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-42173130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36033A0" w14:textId="6119A6F0" w:rsidR="007035D2" w:rsidRDefault="007035D2">
          <w:pPr>
            <w:pStyle w:val="TOCHeading"/>
          </w:pPr>
          <w:r>
            <w:t>Contents</w:t>
          </w:r>
        </w:p>
        <w:p w14:paraId="7D0E6FBF" w14:textId="64706A25" w:rsidR="007035D2" w:rsidRDefault="007035D2">
          <w:pPr>
            <w:pStyle w:val="TOC1"/>
            <w:tabs>
              <w:tab w:val="right" w:leader="dot" w:pos="8630"/>
            </w:tabs>
            <w:rPr>
              <w:noProof/>
              <w:kern w:val="2"/>
              <w:lang w:val="en-IN" w:eastAsia="en-I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701665" w:history="1">
            <w:r w:rsidRPr="00D41F6E">
              <w:rPr>
                <w:rStyle w:val="Hyperlink"/>
                <w:noProof/>
              </w:rPr>
              <w:t>Data Analysis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_Toc183701665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E1E7E0" w14:textId="029BB896" w:rsidR="007035D2" w:rsidRDefault="007035D2">
          <w:pPr>
            <w:pStyle w:val="TOC2"/>
            <w:tabs>
              <w:tab w:val="right" w:leader="dot" w:pos="8630"/>
            </w:tabs>
            <w:rPr>
              <w:noProof/>
              <w:kern w:val="2"/>
              <w:lang w:val="en-IN" w:eastAsia="en-IN"/>
              <w14:ligatures w14:val="standardContextual"/>
            </w:rPr>
          </w:pPr>
          <w:hyperlink w:anchor="_Toc183701666" w:history="1">
            <w:r w:rsidRPr="00D41F6E">
              <w:rPr>
                <w:rStyle w:val="Hyperlink"/>
                <w:noProof/>
              </w:rPr>
              <w:t>1. Executive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_Toc183701666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94F05" w14:textId="5EEBA36A" w:rsidR="007035D2" w:rsidRDefault="007035D2">
          <w:pPr>
            <w:pStyle w:val="TOC2"/>
            <w:tabs>
              <w:tab w:val="right" w:leader="dot" w:pos="8630"/>
            </w:tabs>
            <w:rPr>
              <w:noProof/>
              <w:kern w:val="2"/>
              <w:lang w:val="en-IN" w:eastAsia="en-IN"/>
              <w14:ligatures w14:val="standardContextual"/>
            </w:rPr>
          </w:pPr>
          <w:hyperlink w:anchor="_Toc183701667" w:history="1">
            <w:r w:rsidRPr="00D41F6E">
              <w:rPr>
                <w:rStyle w:val="Hyperlink"/>
                <w:noProof/>
              </w:rPr>
              <w:t>2. Objective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_Toc183701667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A95A12" w14:textId="37977800" w:rsidR="007035D2" w:rsidRDefault="007035D2">
          <w:pPr>
            <w:pStyle w:val="TOC2"/>
            <w:tabs>
              <w:tab w:val="right" w:leader="dot" w:pos="8630"/>
            </w:tabs>
            <w:rPr>
              <w:noProof/>
              <w:kern w:val="2"/>
              <w:lang w:val="en-IN" w:eastAsia="en-IN"/>
              <w14:ligatures w14:val="standardContextual"/>
            </w:rPr>
          </w:pPr>
          <w:hyperlink w:anchor="_Toc183701668" w:history="1">
            <w:r w:rsidRPr="00D41F6E">
              <w:rPr>
                <w:rStyle w:val="Hyperlink"/>
                <w:noProof/>
              </w:rPr>
              <w:t>3. Data Sources and 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_Toc183701668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F1238D" w14:textId="040C0EE5" w:rsidR="007035D2" w:rsidRDefault="007035D2">
          <w:pPr>
            <w:pStyle w:val="TOC3"/>
            <w:tabs>
              <w:tab w:val="right" w:leader="dot" w:pos="8630"/>
            </w:tabs>
            <w:rPr>
              <w:noProof/>
              <w:kern w:val="2"/>
              <w:lang w:val="en-IN" w:eastAsia="en-IN"/>
              <w14:ligatures w14:val="standardContextual"/>
            </w:rPr>
          </w:pPr>
          <w:hyperlink w:anchor="_Toc183701669" w:history="1">
            <w:r w:rsidRPr="00D41F6E">
              <w:rPr>
                <w:rStyle w:val="Hyperlink"/>
                <w:noProof/>
              </w:rPr>
              <w:t>Data Sources: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_Toc183701669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EDCF36" w14:textId="6D64D119" w:rsidR="007035D2" w:rsidRDefault="007035D2">
          <w:pPr>
            <w:pStyle w:val="TOC3"/>
            <w:tabs>
              <w:tab w:val="right" w:leader="dot" w:pos="8630"/>
            </w:tabs>
            <w:rPr>
              <w:noProof/>
              <w:kern w:val="2"/>
              <w:lang w:val="en-IN" w:eastAsia="en-IN"/>
              <w14:ligatures w14:val="standardContextual"/>
            </w:rPr>
          </w:pPr>
          <w:hyperlink w:anchor="_Toc183701670" w:history="1">
            <w:r w:rsidRPr="00D41F6E">
              <w:rPr>
                <w:rStyle w:val="Hyperlink"/>
                <w:noProof/>
              </w:rPr>
              <w:t>Methodology: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_Toc183701670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330F2E" w14:textId="5AA014BF" w:rsidR="007035D2" w:rsidRDefault="007035D2">
          <w:pPr>
            <w:pStyle w:val="TOC2"/>
            <w:tabs>
              <w:tab w:val="right" w:leader="dot" w:pos="8630"/>
            </w:tabs>
            <w:rPr>
              <w:noProof/>
              <w:kern w:val="2"/>
              <w:lang w:val="en-IN" w:eastAsia="en-IN"/>
              <w14:ligatures w14:val="standardContextual"/>
            </w:rPr>
          </w:pPr>
          <w:hyperlink w:anchor="_Toc183701671" w:history="1">
            <w:r w:rsidRPr="00D41F6E">
              <w:rPr>
                <w:rStyle w:val="Hyperlink"/>
                <w:noProof/>
              </w:rPr>
              <w:t>4. Analysis Scenarios and Findings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_Toc183701671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A12E7" w14:textId="447850D2" w:rsidR="007035D2" w:rsidRDefault="007035D2">
          <w:pPr>
            <w:pStyle w:val="TOC3"/>
            <w:tabs>
              <w:tab w:val="right" w:leader="dot" w:pos="8630"/>
            </w:tabs>
            <w:rPr>
              <w:noProof/>
              <w:kern w:val="2"/>
              <w:lang w:val="en-IN" w:eastAsia="en-IN"/>
              <w14:ligatures w14:val="standardContextual"/>
            </w:rPr>
          </w:pPr>
          <w:hyperlink w:anchor="_Toc183701672" w:history="1">
            <w:r w:rsidRPr="00D41F6E">
              <w:rPr>
                <w:rStyle w:val="Hyperlink"/>
                <w:noProof/>
              </w:rPr>
              <w:t>Scenario 1: Total Revenue by Segment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_Toc183701672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414C9" w14:textId="45DCB5C5" w:rsidR="007035D2" w:rsidRDefault="007035D2">
          <w:pPr>
            <w:pStyle w:val="TOC3"/>
            <w:tabs>
              <w:tab w:val="right" w:leader="dot" w:pos="8630"/>
            </w:tabs>
            <w:rPr>
              <w:noProof/>
              <w:kern w:val="2"/>
              <w:lang w:val="en-IN" w:eastAsia="en-IN"/>
              <w14:ligatures w14:val="standardContextual"/>
            </w:rPr>
          </w:pPr>
          <w:hyperlink w:anchor="_Toc183701673" w:history="1">
            <w:r w:rsidRPr="00D41F6E">
              <w:rPr>
                <w:rStyle w:val="Hyperlink"/>
                <w:noProof/>
              </w:rPr>
              <w:t>Scenario 2: Monthly Revenue Trend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_Toc183701673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E604C" w14:textId="53DA6969" w:rsidR="007035D2" w:rsidRDefault="007035D2">
          <w:pPr>
            <w:pStyle w:val="TOC3"/>
            <w:tabs>
              <w:tab w:val="right" w:leader="dot" w:pos="8630"/>
            </w:tabs>
            <w:rPr>
              <w:noProof/>
              <w:kern w:val="2"/>
              <w:lang w:val="en-IN" w:eastAsia="en-IN"/>
              <w14:ligatures w14:val="standardContextual"/>
            </w:rPr>
          </w:pPr>
          <w:hyperlink w:anchor="_Toc183701674" w:history="1">
            <w:r w:rsidRPr="00D41F6E">
              <w:rPr>
                <w:rStyle w:val="Hyperlink"/>
                <w:noProof/>
              </w:rPr>
              <w:t>Scenario 3: Segment-wise Customer 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_Toc183701674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71386C" w14:textId="00E3B223" w:rsidR="007035D2" w:rsidRDefault="007035D2">
          <w:pPr>
            <w:pStyle w:val="TOC3"/>
            <w:tabs>
              <w:tab w:val="right" w:leader="dot" w:pos="8630"/>
            </w:tabs>
            <w:rPr>
              <w:noProof/>
              <w:kern w:val="2"/>
              <w:lang w:val="en-IN" w:eastAsia="en-IN"/>
              <w14:ligatures w14:val="standardContextual"/>
            </w:rPr>
          </w:pPr>
          <w:hyperlink w:anchor="_Toc183701675" w:history="1">
            <w:r w:rsidRPr="00D41F6E">
              <w:rPr>
                <w:rStyle w:val="Hyperlink"/>
                <w:noProof/>
              </w:rPr>
              <w:t>Scenario 4: Average Invoice Amount by Segment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_Toc183701675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E67F8" w14:textId="256CF93D" w:rsidR="007035D2" w:rsidRDefault="007035D2">
          <w:pPr>
            <w:pStyle w:val="TOC3"/>
            <w:tabs>
              <w:tab w:val="right" w:leader="dot" w:pos="8630"/>
            </w:tabs>
            <w:rPr>
              <w:noProof/>
              <w:kern w:val="2"/>
              <w:lang w:val="en-IN" w:eastAsia="en-IN"/>
              <w14:ligatures w14:val="standardContextual"/>
            </w:rPr>
          </w:pPr>
          <w:hyperlink w:anchor="_Toc183701676" w:history="1">
            <w:r w:rsidRPr="00D41F6E">
              <w:rPr>
                <w:rStyle w:val="Hyperlink"/>
                <w:noProof/>
              </w:rPr>
              <w:t>Scenario 5: Revenue Contribution of High-Value Customers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_Toc183701676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75BAD" w14:textId="388B87A2" w:rsidR="007035D2" w:rsidRDefault="007035D2">
          <w:pPr>
            <w:pStyle w:val="TOC3"/>
            <w:tabs>
              <w:tab w:val="right" w:leader="dot" w:pos="8630"/>
            </w:tabs>
            <w:rPr>
              <w:noProof/>
              <w:kern w:val="2"/>
              <w:lang w:val="en-IN" w:eastAsia="en-IN"/>
              <w14:ligatures w14:val="standardContextual"/>
            </w:rPr>
          </w:pPr>
          <w:hyperlink w:anchor="_Toc183701677" w:history="1">
            <w:r w:rsidRPr="00D41F6E">
              <w:rPr>
                <w:rStyle w:val="Hyperlink"/>
                <w:noProof/>
              </w:rPr>
              <w:t>Scenario 6: Repeat Purchases vs. Single Purchases by Segment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_Toc183701677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C4D9BB" w14:textId="02B669A1" w:rsidR="007035D2" w:rsidRDefault="007035D2">
          <w:pPr>
            <w:pStyle w:val="TOC3"/>
            <w:tabs>
              <w:tab w:val="right" w:leader="dot" w:pos="8630"/>
            </w:tabs>
            <w:rPr>
              <w:noProof/>
              <w:kern w:val="2"/>
              <w:lang w:val="en-IN" w:eastAsia="en-IN"/>
              <w14:ligatures w14:val="standardContextual"/>
            </w:rPr>
          </w:pPr>
          <w:hyperlink w:anchor="_Toc183701678" w:history="1">
            <w:r w:rsidRPr="00D41F6E">
              <w:rPr>
                <w:rStyle w:val="Hyperlink"/>
                <w:noProof/>
              </w:rPr>
              <w:t>Scenario 7: Top Performing Months per Segment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_Toc183701678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E1CBA0" w14:textId="50068CA9" w:rsidR="007035D2" w:rsidRDefault="007035D2">
          <w:pPr>
            <w:pStyle w:val="TOC2"/>
            <w:tabs>
              <w:tab w:val="right" w:leader="dot" w:pos="8630"/>
            </w:tabs>
            <w:rPr>
              <w:noProof/>
              <w:kern w:val="2"/>
              <w:lang w:val="en-IN" w:eastAsia="en-IN"/>
              <w14:ligatures w14:val="standardContextual"/>
            </w:rPr>
          </w:pPr>
          <w:hyperlink w:anchor="_Toc183701679" w:history="1">
            <w:r w:rsidRPr="00D41F6E">
              <w:rPr>
                <w:rStyle w:val="Hyperlink"/>
                <w:noProof/>
              </w:rPr>
              <w:t>5. Key Insights and Recommendations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_Toc183701679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D9A29" w14:textId="1896AA77" w:rsidR="007035D2" w:rsidRDefault="007035D2">
          <w:pPr>
            <w:pStyle w:val="TOC2"/>
            <w:tabs>
              <w:tab w:val="right" w:leader="dot" w:pos="8630"/>
            </w:tabs>
            <w:rPr>
              <w:noProof/>
              <w:kern w:val="2"/>
              <w:lang w:val="en-IN" w:eastAsia="en-IN"/>
              <w14:ligatures w14:val="standardContextual"/>
            </w:rPr>
          </w:pPr>
          <w:hyperlink w:anchor="_Toc183701680" w:history="1">
            <w:r w:rsidRPr="00D41F6E">
              <w:rPr>
                <w:rStyle w:val="Hyperlink"/>
                <w:noProof/>
              </w:rPr>
              <w:t>6. Appendices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_Toc183701680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A96D2B" w14:textId="6716647B" w:rsidR="007035D2" w:rsidRDefault="007035D2">
          <w:r>
            <w:rPr>
              <w:b/>
              <w:bCs/>
              <w:noProof/>
            </w:rPr>
            <w:fldChar w:fldCharType="end"/>
          </w:r>
        </w:p>
      </w:sdtContent>
    </w:sdt>
    <w:p w14:paraId="351FA507" w14:textId="77777777" w:rsidR="00C43BC7" w:rsidRDefault="00000000">
      <w:pPr>
        <w:pStyle w:val="Heading1"/>
      </w:pPr>
      <w:bookmarkStart w:id="0" w:name="_Toc183701665"/>
      <w:r>
        <w:t>Data Analysis Report</w:t>
      </w:r>
      <w:bookmarkEnd w:id="0"/>
    </w:p>
    <w:p w14:paraId="1A0AC015" w14:textId="719E5973" w:rsidR="00C43BC7" w:rsidRDefault="00000000">
      <w:r>
        <w:t>Company: Flextrus Corrugated Packaging Boxes India (P) Ltd</w:t>
      </w:r>
    </w:p>
    <w:p w14:paraId="2977A47F" w14:textId="4469AF67" w:rsidR="00C43BC7" w:rsidRDefault="00000000">
      <w:r>
        <w:t>Analysis Period: [Specify the two-year range]</w:t>
      </w:r>
    </w:p>
    <w:p w14:paraId="6DEE5ED2" w14:textId="73113D09" w:rsidR="00C43BC7" w:rsidRDefault="00000000">
      <w:r>
        <w:t xml:space="preserve">Prepared By: </w:t>
      </w:r>
      <w:r w:rsidR="00337A5F">
        <w:t>Ananth Ajith</w:t>
      </w:r>
    </w:p>
    <w:p w14:paraId="6CB89174" w14:textId="5E643FF8" w:rsidR="00C43BC7" w:rsidRDefault="00000000">
      <w:r>
        <w:t xml:space="preserve">Date: </w:t>
      </w:r>
      <w:r w:rsidR="007E7E8D">
        <w:t>30</w:t>
      </w:r>
      <w:r w:rsidR="00337A5F">
        <w:t>/11/2024</w:t>
      </w:r>
    </w:p>
    <w:p w14:paraId="08154B5B" w14:textId="77777777" w:rsidR="00C43BC7" w:rsidRDefault="00000000">
      <w:pPr>
        <w:pStyle w:val="Heading2"/>
      </w:pPr>
      <w:bookmarkStart w:id="1" w:name="_Toc183701666"/>
      <w:r>
        <w:t>1. Executive Summary</w:t>
      </w:r>
      <w:bookmarkEnd w:id="1"/>
    </w:p>
    <w:p w14:paraId="33F892C3" w14:textId="77777777" w:rsidR="00C43BC7" w:rsidRDefault="00000000">
      <w:r>
        <w:t>Provide a concise summary of the analysis findings, key insights, and recommendations. Include a brief explanation of the purpose of the report.</w:t>
      </w:r>
    </w:p>
    <w:p w14:paraId="62231F3A" w14:textId="77777777" w:rsidR="00C43BC7" w:rsidRDefault="00000000">
      <w:pPr>
        <w:pStyle w:val="Heading2"/>
      </w:pPr>
      <w:bookmarkStart w:id="2" w:name="_Toc183701667"/>
      <w:r>
        <w:t>2. Objective</w:t>
      </w:r>
      <w:bookmarkEnd w:id="2"/>
    </w:p>
    <w:p w14:paraId="7B3B1E97" w14:textId="77777777" w:rsidR="00CD3D41" w:rsidRPr="00CD3D41" w:rsidRDefault="00CD3D41" w:rsidP="00CD3D41">
      <w:pPr>
        <w:rPr>
          <w:lang w:val="en-IN"/>
        </w:rPr>
      </w:pPr>
      <w:r w:rsidRPr="00CD3D41">
        <w:rPr>
          <w:lang w:val="en-IN"/>
        </w:rPr>
        <w:t>The purpose of this analysis is to provide actionable insights into the sales performance across different customer segments. This report aims to address the following key questions:</w:t>
      </w:r>
    </w:p>
    <w:p w14:paraId="2611765A" w14:textId="77777777" w:rsidR="00CD3D41" w:rsidRPr="00CD3D41" w:rsidRDefault="00CD3D41" w:rsidP="00CD3D41">
      <w:pPr>
        <w:numPr>
          <w:ilvl w:val="0"/>
          <w:numId w:val="10"/>
        </w:numPr>
        <w:rPr>
          <w:lang w:val="en-IN"/>
        </w:rPr>
      </w:pPr>
      <w:r w:rsidRPr="00CD3D41">
        <w:rPr>
          <w:lang w:val="en-IN"/>
        </w:rPr>
        <w:lastRenderedPageBreak/>
        <w:t>What is the total revenue generated by each segment?</w:t>
      </w:r>
    </w:p>
    <w:p w14:paraId="06F618F7" w14:textId="77777777" w:rsidR="00CD3D41" w:rsidRPr="00CD3D41" w:rsidRDefault="00CD3D41" w:rsidP="00CD3D41">
      <w:pPr>
        <w:numPr>
          <w:ilvl w:val="0"/>
          <w:numId w:val="10"/>
        </w:numPr>
        <w:rPr>
          <w:lang w:val="en-IN"/>
        </w:rPr>
      </w:pPr>
      <w:r w:rsidRPr="00CD3D41">
        <w:rPr>
          <w:lang w:val="en-IN"/>
        </w:rPr>
        <w:t>How has revenue trended on a monthly basis?</w:t>
      </w:r>
    </w:p>
    <w:p w14:paraId="2A286D09" w14:textId="77777777" w:rsidR="00CD3D41" w:rsidRPr="00CD3D41" w:rsidRDefault="00CD3D41" w:rsidP="00CD3D41">
      <w:pPr>
        <w:numPr>
          <w:ilvl w:val="0"/>
          <w:numId w:val="10"/>
        </w:numPr>
        <w:rPr>
          <w:lang w:val="en-IN"/>
        </w:rPr>
      </w:pPr>
      <w:r w:rsidRPr="00CD3D41">
        <w:rPr>
          <w:lang w:val="en-IN"/>
        </w:rPr>
        <w:t>What is the customer count within each segment?</w:t>
      </w:r>
    </w:p>
    <w:p w14:paraId="6BEBB9AD" w14:textId="77777777" w:rsidR="00CD3D41" w:rsidRPr="00CD3D41" w:rsidRDefault="00CD3D41" w:rsidP="00CD3D41">
      <w:pPr>
        <w:numPr>
          <w:ilvl w:val="0"/>
          <w:numId w:val="10"/>
        </w:numPr>
        <w:rPr>
          <w:lang w:val="en-IN"/>
        </w:rPr>
      </w:pPr>
      <w:r w:rsidRPr="00CD3D41">
        <w:rPr>
          <w:lang w:val="en-IN"/>
        </w:rPr>
        <w:t>What is the average invoice amount for each segment?</w:t>
      </w:r>
    </w:p>
    <w:p w14:paraId="4D3EFFA8" w14:textId="77777777" w:rsidR="00CD3D41" w:rsidRPr="00CD3D41" w:rsidRDefault="00CD3D41" w:rsidP="00CD3D41">
      <w:pPr>
        <w:numPr>
          <w:ilvl w:val="0"/>
          <w:numId w:val="10"/>
        </w:numPr>
        <w:rPr>
          <w:lang w:val="en-IN"/>
        </w:rPr>
      </w:pPr>
      <w:r w:rsidRPr="00CD3D41">
        <w:rPr>
          <w:lang w:val="en-IN"/>
        </w:rPr>
        <w:t>How much revenue is contributed by high-value customers?</w:t>
      </w:r>
    </w:p>
    <w:p w14:paraId="04E2B9C2" w14:textId="77777777" w:rsidR="00CD3D41" w:rsidRPr="00CD3D41" w:rsidRDefault="00CD3D41" w:rsidP="00CD3D41">
      <w:pPr>
        <w:numPr>
          <w:ilvl w:val="0"/>
          <w:numId w:val="10"/>
        </w:numPr>
        <w:rPr>
          <w:lang w:val="en-IN"/>
        </w:rPr>
      </w:pPr>
      <w:r w:rsidRPr="00CD3D41">
        <w:rPr>
          <w:lang w:val="en-IN"/>
        </w:rPr>
        <w:t>What is the distribution of repeat versus single purchases across segments?</w:t>
      </w:r>
    </w:p>
    <w:p w14:paraId="08FD0645" w14:textId="77777777" w:rsidR="00CD3D41" w:rsidRPr="00CD3D41" w:rsidRDefault="00CD3D41" w:rsidP="00CD3D41">
      <w:pPr>
        <w:numPr>
          <w:ilvl w:val="0"/>
          <w:numId w:val="10"/>
        </w:numPr>
        <w:rPr>
          <w:lang w:val="en-IN"/>
        </w:rPr>
      </w:pPr>
      <w:r w:rsidRPr="00CD3D41">
        <w:rPr>
          <w:lang w:val="en-IN"/>
        </w:rPr>
        <w:t>Which months perform the best in terms of sales for each segment?</w:t>
      </w:r>
    </w:p>
    <w:p w14:paraId="068D77D4" w14:textId="77777777" w:rsidR="00CD3D41" w:rsidRDefault="00CD3D41"/>
    <w:p w14:paraId="40BE97C6" w14:textId="77777777" w:rsidR="00C43BC7" w:rsidRDefault="00000000">
      <w:pPr>
        <w:pStyle w:val="Heading2"/>
      </w:pPr>
      <w:bookmarkStart w:id="3" w:name="_Toc183701668"/>
      <w:r>
        <w:t>3. Data Sources and Methodology</w:t>
      </w:r>
      <w:bookmarkEnd w:id="3"/>
    </w:p>
    <w:p w14:paraId="6AD161F7" w14:textId="77777777" w:rsidR="00C43BC7" w:rsidRDefault="00000000">
      <w:pPr>
        <w:pStyle w:val="Heading3"/>
      </w:pPr>
      <w:bookmarkStart w:id="4" w:name="_Toc183701669"/>
      <w:r>
        <w:t>Data Sources:</w:t>
      </w:r>
      <w:bookmarkEnd w:id="4"/>
    </w:p>
    <w:p w14:paraId="7DA8352A" w14:textId="77777777" w:rsidR="00C43BC7" w:rsidRDefault="00000000">
      <w:r>
        <w:t>Describe the two tables (`</w:t>
      </w:r>
      <w:proofErr w:type="spellStart"/>
      <w:r>
        <w:t>Sal_Reg</w:t>
      </w:r>
      <w:proofErr w:type="spellEnd"/>
      <w:r>
        <w:t>` and `</w:t>
      </w:r>
      <w:proofErr w:type="spellStart"/>
      <w:r>
        <w:t>Cust_Seg</w:t>
      </w:r>
      <w:proofErr w:type="spellEnd"/>
      <w:r>
        <w:t>`), and mention the tools used for analysis.</w:t>
      </w:r>
    </w:p>
    <w:p w14:paraId="390C96F3" w14:textId="77777777" w:rsidR="00C43BC7" w:rsidRDefault="00000000">
      <w:pPr>
        <w:pStyle w:val="Heading3"/>
      </w:pPr>
      <w:bookmarkStart w:id="5" w:name="_Toc183701670"/>
      <w:r>
        <w:t>Methodology:</w:t>
      </w:r>
      <w:bookmarkEnd w:id="5"/>
    </w:p>
    <w:p w14:paraId="3307CA82" w14:textId="77777777" w:rsidR="00C43BC7" w:rsidRDefault="00000000">
      <w:r>
        <w:t>Summarize the steps followed for data extraction, transformation, and visualization.</w:t>
      </w:r>
    </w:p>
    <w:p w14:paraId="4CF0BC16" w14:textId="77777777" w:rsidR="00C43BC7" w:rsidRDefault="00000000">
      <w:pPr>
        <w:pStyle w:val="Heading2"/>
      </w:pPr>
      <w:bookmarkStart w:id="6" w:name="_Toc183701671"/>
      <w:r>
        <w:t>4. Analysis Scenarios and Findings</w:t>
      </w:r>
      <w:bookmarkEnd w:id="6"/>
    </w:p>
    <w:p w14:paraId="4A6C702F" w14:textId="77777777" w:rsidR="00C43BC7" w:rsidRDefault="00000000">
      <w:pPr>
        <w:pStyle w:val="Heading3"/>
      </w:pPr>
      <w:bookmarkStart w:id="7" w:name="_Toc183701672"/>
      <w:r>
        <w:t>Scenario 1: Total Revenue by Segment</w:t>
      </w:r>
      <w:bookmarkEnd w:id="7"/>
    </w:p>
    <w:p w14:paraId="52421E14" w14:textId="5BA140E9" w:rsidR="00560D5A" w:rsidRDefault="00560D5A"/>
    <w:p w14:paraId="04755E30" w14:textId="21AB2E4E" w:rsidR="00343C78" w:rsidRDefault="007B7718" w:rsidP="007B7718">
      <w:pPr>
        <w:rPr>
          <w:rStyle w:val="Strong"/>
        </w:rPr>
      </w:pPr>
      <w:r w:rsidRPr="007B7718">
        <w:rPr>
          <w:rStyle w:val="Strong"/>
          <w:noProof/>
        </w:rPr>
        <w:drawing>
          <wp:inline distT="0" distB="0" distL="0" distR="0" wp14:anchorId="3F1C1F49" wp14:editId="22925C0D">
            <wp:extent cx="6425938" cy="2597150"/>
            <wp:effectExtent l="0" t="0" r="0" b="0"/>
            <wp:docPr id="908432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4322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31960" cy="259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E5F53" w14:textId="77777777" w:rsidR="00343C78" w:rsidRDefault="00343C78" w:rsidP="00F01C22">
      <w:pPr>
        <w:rPr>
          <w:rStyle w:val="Strong"/>
        </w:rPr>
      </w:pPr>
    </w:p>
    <w:p w14:paraId="0280B868" w14:textId="77777777" w:rsidR="00343C78" w:rsidRDefault="00343C78" w:rsidP="00F01C22">
      <w:pPr>
        <w:rPr>
          <w:rStyle w:val="Strong"/>
        </w:rPr>
      </w:pPr>
    </w:p>
    <w:p w14:paraId="013C29A7" w14:textId="2A5112ED" w:rsidR="00666388" w:rsidRDefault="00963CA2" w:rsidP="00343C78">
      <w:r w:rsidRPr="007B7718">
        <w:rPr>
          <w:b/>
          <w:bCs/>
        </w:rPr>
        <w:lastRenderedPageBreak/>
        <w:t>Insights</w:t>
      </w:r>
      <w:r w:rsidR="00343C78" w:rsidRPr="007B7718">
        <w:rPr>
          <w:b/>
          <w:bCs/>
        </w:rPr>
        <w:t>:</w:t>
      </w:r>
      <w:bookmarkStart w:id="8" w:name="_Toc183701673"/>
      <w:r w:rsidR="00343C78">
        <w:rPr>
          <w:rStyle w:val="Strong"/>
        </w:rPr>
        <w:t xml:space="preserve"> </w:t>
      </w:r>
      <w:r w:rsidR="00343C78" w:rsidRPr="00343C78">
        <w:t>Among the 1</w:t>
      </w:r>
      <w:r w:rsidR="00BA532C">
        <w:t>3</w:t>
      </w:r>
      <w:r w:rsidR="00343C78" w:rsidRPr="00343C78">
        <w:t xml:space="preserve"> segments analyzed, the Food</w:t>
      </w:r>
      <w:r w:rsidR="00BA532C">
        <w:t>-Cashew</w:t>
      </w:r>
      <w:r w:rsidR="00343C78" w:rsidRPr="00343C78">
        <w:t xml:space="preserve"> segment has emerged as the highest revenue generator, contributing ₹</w:t>
      </w:r>
      <w:r w:rsidR="00BA532C">
        <w:t>3</w:t>
      </w:r>
      <w:r w:rsidR="00343C78" w:rsidRPr="00343C78">
        <w:t>.</w:t>
      </w:r>
      <w:r w:rsidR="00BA532C">
        <w:t>1</w:t>
      </w:r>
      <w:r w:rsidR="00343C78" w:rsidRPr="00343C78">
        <w:t xml:space="preserve"> crore. However, there is a significant disparity in revenue contribution between the </w:t>
      </w:r>
      <w:r w:rsidR="00BA532C" w:rsidRPr="00343C78">
        <w:t>Food</w:t>
      </w:r>
      <w:r w:rsidR="00BA532C">
        <w:t>-Cashew</w:t>
      </w:r>
      <w:r w:rsidR="00343C78" w:rsidRPr="00343C78">
        <w:t xml:space="preserve"> segment and other segments. This reliance poses a potential risk to </w:t>
      </w:r>
      <w:proofErr w:type="spellStart"/>
      <w:r w:rsidR="00343C78" w:rsidRPr="00343C78">
        <w:t>Flextrus’s</w:t>
      </w:r>
      <w:proofErr w:type="spellEnd"/>
      <w:r w:rsidR="00343C78" w:rsidRPr="00343C78">
        <w:t xml:space="preserve"> overall turnover, as any downturn in the </w:t>
      </w:r>
      <w:r w:rsidR="00BA532C" w:rsidRPr="00343C78">
        <w:t>Food</w:t>
      </w:r>
      <w:r w:rsidR="00BA532C">
        <w:t>-Cashew</w:t>
      </w:r>
      <w:r w:rsidR="00343C78" w:rsidRPr="00343C78">
        <w:t xml:space="preserve"> industry could have a substantial impact on the company's financial stability.</w:t>
      </w:r>
    </w:p>
    <w:p w14:paraId="0939F84E" w14:textId="1D848DAF" w:rsidR="00C43BC7" w:rsidRDefault="00000000">
      <w:pPr>
        <w:pStyle w:val="Heading3"/>
      </w:pPr>
      <w:r>
        <w:t>Scenario 2: Monthly Revenue Trend</w:t>
      </w:r>
      <w:bookmarkEnd w:id="8"/>
    </w:p>
    <w:p w14:paraId="3BC410D9" w14:textId="273A4AEE" w:rsidR="004E0B26" w:rsidRPr="004E0B26" w:rsidRDefault="00343C78" w:rsidP="004E0B26">
      <w:pPr>
        <w:pStyle w:val="Heading4"/>
        <w:numPr>
          <w:ilvl w:val="0"/>
          <w:numId w:val="11"/>
        </w:numPr>
      </w:pPr>
      <w:r>
        <w:t>Monthly revenue progression from Oct-2022 to Sep-2024</w:t>
      </w:r>
      <w:r w:rsidR="004E0B26">
        <w:t xml:space="preserve"> </w:t>
      </w:r>
    </w:p>
    <w:p w14:paraId="649931B7" w14:textId="77777777" w:rsidR="004E0B26" w:rsidRPr="004E0B26" w:rsidRDefault="004E0B26" w:rsidP="004E0B26"/>
    <w:p w14:paraId="10346F98" w14:textId="46A9C7B3" w:rsidR="00666388" w:rsidRDefault="00666388" w:rsidP="00666388">
      <w:r>
        <w:rPr>
          <w:noProof/>
        </w:rPr>
        <w:drawing>
          <wp:inline distT="0" distB="0" distL="0" distR="0" wp14:anchorId="00901FA8" wp14:editId="7D5970C2">
            <wp:extent cx="6176744" cy="2482850"/>
            <wp:effectExtent l="0" t="0" r="0" b="0"/>
            <wp:docPr id="10" name="Picture 9">
              <a:extLst xmlns:a="http://schemas.openxmlformats.org/drawingml/2006/main">
                <a:ext uri="{FF2B5EF4-FFF2-40B4-BE49-F238E27FC236}">
                  <a16:creationId xmlns:a16="http://schemas.microsoft.com/office/drawing/2014/main" id="{ED4CF803-096A-64AC-02D3-0F349D7D1AE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>
                      <a:extLst>
                        <a:ext uri="{FF2B5EF4-FFF2-40B4-BE49-F238E27FC236}">
                          <a16:creationId xmlns:a16="http://schemas.microsoft.com/office/drawing/2014/main" id="{ED4CF803-096A-64AC-02D3-0F349D7D1AE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4189" cy="2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06061" w14:textId="6FBECCE9" w:rsidR="00666388" w:rsidRPr="00666388" w:rsidRDefault="004E0B26" w:rsidP="00666388">
      <w:r w:rsidRPr="004E0B26">
        <w:rPr>
          <w:b/>
          <w:bCs/>
        </w:rPr>
        <w:t>Insights:</w:t>
      </w:r>
      <w:r>
        <w:t xml:space="preserve"> </w:t>
      </w:r>
      <w:r w:rsidR="001D73FB" w:rsidRPr="001D73FB">
        <w:t>The monthly revenue trend over the 24-month period reveals that July 2023 recorded the highest revenue at ₹40.9 lakhs, while January 2022 reported the lowest revenue at ₹15.8 lakhs.</w:t>
      </w:r>
    </w:p>
    <w:p w14:paraId="56059840" w14:textId="097673BB" w:rsidR="004E0B26" w:rsidRDefault="00666388" w:rsidP="004E0B26">
      <w:pPr>
        <w:pStyle w:val="Heading4"/>
        <w:numPr>
          <w:ilvl w:val="0"/>
          <w:numId w:val="11"/>
        </w:numPr>
        <w:spacing w:before="0" w:line="240" w:lineRule="auto"/>
        <w:ind w:left="714" w:hanging="357"/>
      </w:pPr>
      <w:r>
        <w:t>Quar</w:t>
      </w:r>
      <w:bookmarkStart w:id="9" w:name="_Toc183701674"/>
      <w:r w:rsidR="004E0B26">
        <w:t>terly revenue progression across 24 months</w:t>
      </w:r>
    </w:p>
    <w:p w14:paraId="5E496F60" w14:textId="0FDE08E4" w:rsidR="001D73FB" w:rsidRDefault="004E0B26" w:rsidP="004E0B26">
      <w:pPr>
        <w:pStyle w:val="Heading4"/>
        <w:numPr>
          <w:ilvl w:val="0"/>
          <w:numId w:val="12"/>
        </w:numPr>
        <w:spacing w:before="0" w:line="240" w:lineRule="auto"/>
      </w:pPr>
      <w:r>
        <w:t xml:space="preserve"> </w:t>
      </w:r>
      <w:proofErr w:type="gramStart"/>
      <w:r>
        <w:t>( Y</w:t>
      </w:r>
      <w:proofErr w:type="gramEnd"/>
      <w:r>
        <w:t>1 – Oct’22 to Sep-23 &amp; Y2 – Oct’23 to Sep’24)</w:t>
      </w:r>
    </w:p>
    <w:p w14:paraId="755479E5" w14:textId="77777777" w:rsidR="004E0B26" w:rsidRPr="004E0B26" w:rsidRDefault="004E0B26" w:rsidP="004E0B26"/>
    <w:p w14:paraId="10FE366B" w14:textId="458AC51A" w:rsidR="001D73FB" w:rsidRDefault="001D73FB" w:rsidP="001D73FB">
      <w:r>
        <w:rPr>
          <w:noProof/>
        </w:rPr>
        <w:drawing>
          <wp:inline distT="0" distB="0" distL="0" distR="0" wp14:anchorId="77B84471" wp14:editId="4C63414C">
            <wp:extent cx="5739953" cy="2343150"/>
            <wp:effectExtent l="0" t="0" r="0" b="0"/>
            <wp:docPr id="11" name="Picture 10">
              <a:extLst xmlns:a="http://schemas.openxmlformats.org/drawingml/2006/main">
                <a:ext uri="{FF2B5EF4-FFF2-40B4-BE49-F238E27FC236}">
                  <a16:creationId xmlns:a16="http://schemas.microsoft.com/office/drawing/2014/main" id="{C9337EFB-43A5-12F2-0849-3612C11E48C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>
                      <a:extLst>
                        <a:ext uri="{FF2B5EF4-FFF2-40B4-BE49-F238E27FC236}">
                          <a16:creationId xmlns:a16="http://schemas.microsoft.com/office/drawing/2014/main" id="{C9337EFB-43A5-12F2-0849-3612C11E48C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1080" cy="2351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83905" w14:textId="3B514C09" w:rsidR="00BA532C" w:rsidRDefault="00BA532C" w:rsidP="001D73FB">
      <w:pPr>
        <w:rPr>
          <w:b/>
          <w:bCs/>
        </w:rPr>
      </w:pPr>
      <w:r w:rsidRPr="00BA532C">
        <w:rPr>
          <w:b/>
          <w:bCs/>
        </w:rPr>
        <w:lastRenderedPageBreak/>
        <w:t>Insights:</w:t>
      </w:r>
      <w:r>
        <w:t xml:space="preserve"> </w:t>
      </w:r>
      <w:r w:rsidR="003207F7" w:rsidRPr="003207F7">
        <w:t xml:space="preserve">The revenue trend across the 8 quarters shows a stable average of ₹91.75 lakhs, with the exception of the fourth quarter of </w:t>
      </w:r>
      <w:r w:rsidR="003207F7" w:rsidRPr="003207F7">
        <w:rPr>
          <w:b/>
          <w:bCs/>
        </w:rPr>
        <w:t>Year 1 (Y1Q4)</w:t>
      </w:r>
      <w:r w:rsidR="003207F7" w:rsidRPr="003207F7">
        <w:t xml:space="preserve">, which achieved a peak revenue of </w:t>
      </w:r>
      <w:r w:rsidR="003207F7" w:rsidRPr="003207F7">
        <w:rPr>
          <w:b/>
          <w:bCs/>
        </w:rPr>
        <w:t>₹1 crore.</w:t>
      </w:r>
      <w:r w:rsidR="004E0B26">
        <w:rPr>
          <w:b/>
          <w:bCs/>
        </w:rPr>
        <w:t xml:space="preserve"> </w:t>
      </w:r>
      <w:r w:rsidR="00FA2310" w:rsidRPr="00FA2310">
        <w:t>Revenue showed a significant upward trend</w:t>
      </w:r>
      <w:r w:rsidR="00FA2310">
        <w:t xml:space="preserve"> in Year 2.</w:t>
      </w:r>
    </w:p>
    <w:p w14:paraId="3554866E" w14:textId="62472453" w:rsidR="00C43BC7" w:rsidRDefault="00000000">
      <w:pPr>
        <w:pStyle w:val="Heading3"/>
      </w:pPr>
      <w:r>
        <w:t>Scenario 3: Segment-wise Customer Count</w:t>
      </w:r>
      <w:bookmarkEnd w:id="9"/>
    </w:p>
    <w:p w14:paraId="061462B7" w14:textId="2A52270A" w:rsidR="00FA2310" w:rsidRPr="00FA2310" w:rsidRDefault="00FA2310" w:rsidP="00FA2310">
      <w:r w:rsidRPr="00FA2310">
        <w:rPr>
          <w:noProof/>
        </w:rPr>
        <w:drawing>
          <wp:inline distT="0" distB="0" distL="0" distR="0" wp14:anchorId="2CB07317" wp14:editId="2E0DC707">
            <wp:extent cx="6322394" cy="2679700"/>
            <wp:effectExtent l="0" t="0" r="2540" b="6350"/>
            <wp:docPr id="137466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663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1578" cy="2683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D0292" w14:textId="4D746872" w:rsidR="00C43BC7" w:rsidRDefault="002B1FBD">
      <w:r w:rsidRPr="002B1FBD">
        <w:t xml:space="preserve">The customer distribution reveals that the majority of our customers belong to </w:t>
      </w:r>
      <w:r w:rsidRPr="002B1FBD">
        <w:rPr>
          <w:b/>
          <w:bCs/>
        </w:rPr>
        <w:t xml:space="preserve">the </w:t>
      </w:r>
      <w:r w:rsidR="00FA2310">
        <w:rPr>
          <w:b/>
          <w:bCs/>
        </w:rPr>
        <w:t>Misc</w:t>
      </w:r>
      <w:r w:rsidRPr="002B1FBD">
        <w:rPr>
          <w:b/>
          <w:bCs/>
        </w:rPr>
        <w:t xml:space="preserve"> segment (2</w:t>
      </w:r>
      <w:r w:rsidR="00FA2310">
        <w:rPr>
          <w:b/>
          <w:bCs/>
        </w:rPr>
        <w:t>2</w:t>
      </w:r>
      <w:r w:rsidRPr="002B1FBD">
        <w:rPr>
          <w:b/>
          <w:bCs/>
        </w:rPr>
        <w:t xml:space="preserve"> customers)</w:t>
      </w:r>
      <w:r w:rsidRPr="002B1FBD">
        <w:t xml:space="preserve"> and the </w:t>
      </w:r>
      <w:r w:rsidR="00FA2310">
        <w:rPr>
          <w:b/>
          <w:bCs/>
        </w:rPr>
        <w:t>Food</w:t>
      </w:r>
      <w:r w:rsidRPr="002B1FBD">
        <w:rPr>
          <w:b/>
          <w:bCs/>
        </w:rPr>
        <w:t xml:space="preserve"> segment (</w:t>
      </w:r>
      <w:r w:rsidR="00FA2310">
        <w:rPr>
          <w:b/>
          <w:bCs/>
        </w:rPr>
        <w:t>1</w:t>
      </w:r>
      <w:r w:rsidRPr="002B1FBD">
        <w:rPr>
          <w:b/>
          <w:bCs/>
        </w:rPr>
        <w:t>2 customers).</w:t>
      </w:r>
      <w:r w:rsidRPr="002B1FBD">
        <w:t xml:space="preserve"> The Medical segment accounts for 5 customers, while the remaining segments have a customer count ranging between 1 and</w:t>
      </w:r>
      <w:r w:rsidR="00FA2310">
        <w:t xml:space="preserve"> 4</w:t>
      </w:r>
      <w:r w:rsidRPr="002B1FBD">
        <w:t>.</w:t>
      </w:r>
    </w:p>
    <w:p w14:paraId="15785509" w14:textId="6E2B9604" w:rsidR="00C43BC7" w:rsidRDefault="00000000">
      <w:pPr>
        <w:pStyle w:val="Heading3"/>
      </w:pPr>
      <w:bookmarkStart w:id="10" w:name="_Toc183701675"/>
      <w:r>
        <w:t>Scenario 4: Average Invoice Amount by Segment</w:t>
      </w:r>
      <w:bookmarkEnd w:id="10"/>
      <w:r w:rsidR="00102E54">
        <w:t xml:space="preserve"> across 2 years</w:t>
      </w:r>
    </w:p>
    <w:p w14:paraId="44630460" w14:textId="5A1BAA76" w:rsidR="00C43BC7" w:rsidRDefault="00E42E00">
      <w:r w:rsidRPr="00E42E00">
        <w:rPr>
          <w:noProof/>
        </w:rPr>
        <w:drawing>
          <wp:inline distT="0" distB="0" distL="0" distR="0" wp14:anchorId="72676767" wp14:editId="5C31144D">
            <wp:extent cx="6217616" cy="2597150"/>
            <wp:effectExtent l="0" t="0" r="0" b="0"/>
            <wp:docPr id="1242304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30406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19829" cy="2598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C576D" w14:textId="77777777" w:rsidR="00E42E00" w:rsidRDefault="000470A2" w:rsidP="000470A2">
      <w:bookmarkStart w:id="11" w:name="_Toc183701676"/>
      <w:r w:rsidRPr="000470A2">
        <w:t xml:space="preserve">The Food-Cashew segment has the highest average invoice value at ₹3.74 lakhs, indicating a strong dependency on this segment. </w:t>
      </w:r>
    </w:p>
    <w:p w14:paraId="1FEFBD06" w14:textId="77777777" w:rsidR="00E42E00" w:rsidRDefault="00E42E00" w:rsidP="000470A2"/>
    <w:p w14:paraId="47F0A1EC" w14:textId="5B56F7B1" w:rsidR="004E0B26" w:rsidRPr="004E0B26" w:rsidRDefault="00000000" w:rsidP="00E42E00">
      <w:pPr>
        <w:pStyle w:val="Heading3"/>
      </w:pPr>
      <w:r>
        <w:lastRenderedPageBreak/>
        <w:t>Scenario 5: Revenue Contribution of High-Value Customers</w:t>
      </w:r>
      <w:bookmarkEnd w:id="11"/>
      <w:r w:rsidR="00D51693">
        <w:t xml:space="preserve"> in each segment</w:t>
      </w:r>
    </w:p>
    <w:p w14:paraId="0CCA1A5C" w14:textId="401A62BD" w:rsidR="00165BDD" w:rsidRDefault="00165BDD" w:rsidP="00EF2FD2">
      <w:pPr>
        <w:pBdr>
          <w:bottom w:val="single" w:sz="12" w:space="10" w:color="auto"/>
        </w:pBdr>
      </w:pPr>
      <w:r w:rsidRPr="00165BDD">
        <w:rPr>
          <w:noProof/>
        </w:rPr>
        <w:drawing>
          <wp:inline distT="0" distB="0" distL="0" distR="0" wp14:anchorId="4F4AB484" wp14:editId="649FCAEB">
            <wp:extent cx="5994400" cy="2478240"/>
            <wp:effectExtent l="0" t="0" r="6350" b="0"/>
            <wp:docPr id="1309883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88306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03975" cy="2482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A1CCF" w14:textId="77777777" w:rsidR="00EF2FD2" w:rsidRDefault="00517B4A" w:rsidP="00EF2FD2">
      <w:pPr>
        <w:pBdr>
          <w:bottom w:val="single" w:sz="12" w:space="10" w:color="auto"/>
        </w:pBdr>
      </w:pPr>
      <w:r>
        <w:t xml:space="preserve">The list below captures the top performing customers in </w:t>
      </w:r>
      <w:r w:rsidR="00EF2FD2">
        <w:t>some of the selected segments:</w:t>
      </w:r>
    </w:p>
    <w:p w14:paraId="2046F822" w14:textId="050E79F6" w:rsidR="00EF2FD2" w:rsidRDefault="00517B4A" w:rsidP="00EF2FD2">
      <w:pPr>
        <w:pBdr>
          <w:bottom w:val="single" w:sz="12" w:space="10" w:color="auto"/>
        </w:pBdr>
      </w:pPr>
      <w:r w:rsidRPr="00517B4A">
        <w:rPr>
          <w:noProof/>
        </w:rPr>
        <w:drawing>
          <wp:inline distT="0" distB="0" distL="0" distR="0" wp14:anchorId="082E0F9B" wp14:editId="17698433">
            <wp:extent cx="3028950" cy="2001377"/>
            <wp:effectExtent l="0" t="0" r="0" b="0"/>
            <wp:docPr id="1630829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82972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8667" cy="201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2" w:name="_Toc183701677"/>
    </w:p>
    <w:p w14:paraId="6C3F8FAC" w14:textId="36936DC0" w:rsidR="00EF2FD2" w:rsidRPr="00EF2FD2" w:rsidRDefault="00FB10D7" w:rsidP="00EF2FD2">
      <w:pPr>
        <w:pBdr>
          <w:bottom w:val="single" w:sz="12" w:space="10" w:color="auto"/>
        </w:pBdr>
      </w:pPr>
      <w:r w:rsidRPr="00FB10D7">
        <w:t xml:space="preserve">In the </w:t>
      </w:r>
      <w:r w:rsidRPr="000010C0">
        <w:rPr>
          <w:b/>
          <w:bCs/>
        </w:rPr>
        <w:t>Food</w:t>
      </w:r>
      <w:r w:rsidRPr="00FB10D7">
        <w:t xml:space="preserve">, </w:t>
      </w:r>
      <w:r w:rsidRPr="000010C0">
        <w:rPr>
          <w:b/>
          <w:bCs/>
        </w:rPr>
        <w:t>Electronics</w:t>
      </w:r>
      <w:r w:rsidRPr="00FB10D7">
        <w:t xml:space="preserve">, and </w:t>
      </w:r>
      <w:r w:rsidRPr="000010C0">
        <w:rPr>
          <w:b/>
          <w:bCs/>
        </w:rPr>
        <w:t>Food-Sea segments</w:t>
      </w:r>
      <w:r w:rsidRPr="00FB10D7">
        <w:t>, the top 20% of customers account for nearly 80% of the total revenue within their respective segments.</w:t>
      </w:r>
      <w:bookmarkEnd w:id="12"/>
    </w:p>
    <w:p w14:paraId="580C669D" w14:textId="795FFE31" w:rsidR="00085959" w:rsidRDefault="00085959" w:rsidP="00085959">
      <w:pPr>
        <w:pStyle w:val="Heading3"/>
      </w:pPr>
      <w:r>
        <w:lastRenderedPageBreak/>
        <w:t>Scenario 6</w:t>
      </w:r>
      <w:r w:rsidRPr="00085959">
        <w:rPr>
          <w:rFonts w:ascii="Arial" w:eastAsiaTheme="minorEastAsia" w:hAnsi="Arial" w:cs="Arial"/>
          <w:b w:val="0"/>
          <w:bCs w:val="0"/>
          <w:color w:val="222222"/>
          <w:shd w:val="clear" w:color="auto" w:fill="FFFFFF"/>
        </w:rPr>
        <w:t xml:space="preserve"> </w:t>
      </w:r>
      <w:r w:rsidRPr="00085959">
        <w:t>Repeat Purchases vs. Single Purchases by Segment</w:t>
      </w:r>
    </w:p>
    <w:p w14:paraId="6AEBA56F" w14:textId="3E1A5766" w:rsidR="001A1721" w:rsidRDefault="001A1721">
      <w:r w:rsidRPr="001A1721">
        <w:rPr>
          <w:noProof/>
        </w:rPr>
        <w:drawing>
          <wp:inline distT="0" distB="0" distL="0" distR="0" wp14:anchorId="1397C264" wp14:editId="76476F8D">
            <wp:extent cx="6076950" cy="2442034"/>
            <wp:effectExtent l="0" t="0" r="0" b="0"/>
            <wp:docPr id="2033326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32646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83844" cy="244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99DDB" w14:textId="5AB19376" w:rsidR="00C43BC7" w:rsidRDefault="0039465A" w:rsidP="0039465A">
      <w:r w:rsidRPr="0039465A">
        <w:rPr>
          <w:b/>
          <w:bCs/>
        </w:rPr>
        <w:t>Findings:</w:t>
      </w:r>
      <w:r>
        <w:t xml:space="preserve"> </w:t>
      </w:r>
      <w:r w:rsidR="00B36413">
        <w:t xml:space="preserve"> </w:t>
      </w:r>
      <w:r w:rsidR="00B35489" w:rsidRPr="00B35489">
        <w:t>The Miscellaneous segment is characterized by a high number of single-purchase transactions. In contrast, the Food and Food-Cashew segments demonstrate a strong trend of repeat purchases, indicating higher customer retention and ongoing demand in these categories.</w:t>
      </w:r>
    </w:p>
    <w:p w14:paraId="15C3CABD" w14:textId="77777777" w:rsidR="00B36413" w:rsidRDefault="00B36413"/>
    <w:p w14:paraId="69B2ED22" w14:textId="77777777" w:rsidR="00B36413" w:rsidRDefault="00B36413"/>
    <w:p w14:paraId="6ED9887D" w14:textId="77777777" w:rsidR="00C43BC7" w:rsidRDefault="00000000">
      <w:pPr>
        <w:pStyle w:val="Heading3"/>
      </w:pPr>
      <w:bookmarkStart w:id="13" w:name="_Toc183701678"/>
      <w:r>
        <w:t>Scenario 7: Top Performing Months per Segment</w:t>
      </w:r>
      <w:bookmarkEnd w:id="13"/>
    </w:p>
    <w:p w14:paraId="0028F395" w14:textId="6381276F" w:rsidR="001A1721" w:rsidRDefault="00B36413">
      <w:r w:rsidRPr="00B36413">
        <w:rPr>
          <w:noProof/>
        </w:rPr>
        <w:drawing>
          <wp:inline distT="0" distB="0" distL="0" distR="0" wp14:anchorId="6CD2C2BC" wp14:editId="1F8EC6C2">
            <wp:extent cx="5486400" cy="2773045"/>
            <wp:effectExtent l="0" t="0" r="0" b="8255"/>
            <wp:docPr id="935639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63966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07D54" w14:textId="77777777" w:rsidR="00B35489" w:rsidRPr="0039465A" w:rsidRDefault="00000000">
      <w:pPr>
        <w:rPr>
          <w:b/>
          <w:bCs/>
        </w:rPr>
      </w:pPr>
      <w:r w:rsidRPr="0039465A">
        <w:rPr>
          <w:b/>
          <w:bCs/>
        </w:rPr>
        <w:t>Findings:</w:t>
      </w:r>
      <w:r w:rsidR="00B35489" w:rsidRPr="0039465A">
        <w:rPr>
          <w:b/>
          <w:bCs/>
        </w:rPr>
        <w:t xml:space="preserve"> </w:t>
      </w:r>
    </w:p>
    <w:p w14:paraId="034E4BD0" w14:textId="77777777" w:rsidR="00B35489" w:rsidRDefault="00B35489" w:rsidP="00B35489">
      <w:pPr>
        <w:pStyle w:val="ListParagraph"/>
        <w:numPr>
          <w:ilvl w:val="0"/>
          <w:numId w:val="12"/>
        </w:numPr>
      </w:pPr>
      <w:r w:rsidRPr="00B35489">
        <w:t xml:space="preserve">The </w:t>
      </w:r>
      <w:r w:rsidRPr="00B35489">
        <w:rPr>
          <w:i/>
          <w:iCs/>
        </w:rPr>
        <w:t>Food-Cashew segment</w:t>
      </w:r>
      <w:r w:rsidRPr="00B35489">
        <w:t xml:space="preserve"> has consistently performed well throughout the months, with an upward trend observed toward the end of 2024. </w:t>
      </w:r>
    </w:p>
    <w:p w14:paraId="550D788B" w14:textId="77777777" w:rsidR="00B35489" w:rsidRDefault="00B35489" w:rsidP="00B35489">
      <w:pPr>
        <w:pStyle w:val="ListParagraph"/>
        <w:numPr>
          <w:ilvl w:val="0"/>
          <w:numId w:val="12"/>
        </w:numPr>
      </w:pPr>
      <w:r w:rsidRPr="00B35489">
        <w:lastRenderedPageBreak/>
        <w:t xml:space="preserve">In contrast, the </w:t>
      </w:r>
      <w:r w:rsidRPr="00B35489">
        <w:rPr>
          <w:i/>
          <w:iCs/>
        </w:rPr>
        <w:t>Food segment</w:t>
      </w:r>
      <w:r w:rsidRPr="00B35489">
        <w:t>, which peaked in 2023, has experienced a significant decline, reaching its lowest performance levels in 2024.</w:t>
      </w:r>
    </w:p>
    <w:p w14:paraId="41DE296B" w14:textId="6DBF0AC7" w:rsidR="00C43BC7" w:rsidRDefault="00B35489" w:rsidP="00B35489">
      <w:pPr>
        <w:pStyle w:val="ListParagraph"/>
        <w:numPr>
          <w:ilvl w:val="0"/>
          <w:numId w:val="12"/>
        </w:numPr>
      </w:pPr>
      <w:r w:rsidRPr="00B35489">
        <w:t xml:space="preserve"> Meanwhile, the </w:t>
      </w:r>
      <w:r w:rsidRPr="00B35489">
        <w:rPr>
          <w:i/>
          <w:iCs/>
        </w:rPr>
        <w:t>Electronics segment</w:t>
      </w:r>
      <w:r w:rsidRPr="00B35489">
        <w:t xml:space="preserve"> shows a positive growth trajectory in 2024, indicating increasing demand or improved performance in this category.</w:t>
      </w:r>
    </w:p>
    <w:p w14:paraId="02E7C1F2" w14:textId="77777777" w:rsidR="00C43BC7" w:rsidRDefault="00000000">
      <w:pPr>
        <w:pStyle w:val="Heading2"/>
      </w:pPr>
      <w:bookmarkStart w:id="14" w:name="_Toc183701679"/>
      <w:r>
        <w:t>5. Key Insights and Recommendations</w:t>
      </w:r>
      <w:bookmarkEnd w:id="14"/>
    </w:p>
    <w:p w14:paraId="66A0AB78" w14:textId="46885249" w:rsidR="00547B81" w:rsidRDefault="00547B81" w:rsidP="00547B81">
      <w:pPr>
        <w:pStyle w:val="ListParagraph"/>
        <w:numPr>
          <w:ilvl w:val="0"/>
          <w:numId w:val="15"/>
        </w:numPr>
      </w:pPr>
      <w:r w:rsidRPr="00547B81">
        <w:t>The Food-Cashew segment dominates revenue generation, contributing ₹3.1 crore, but this heavy reliance poses a significant financial risk.</w:t>
      </w:r>
    </w:p>
    <w:p w14:paraId="2186CD7F" w14:textId="1BD87CF5" w:rsidR="00547B81" w:rsidRDefault="00547B81" w:rsidP="00547B81">
      <w:pPr>
        <w:pStyle w:val="ListParagraph"/>
        <w:numPr>
          <w:ilvl w:val="0"/>
          <w:numId w:val="15"/>
        </w:numPr>
      </w:pPr>
      <w:r w:rsidRPr="00547B81">
        <w:t>The Misc segment has the highest customer count (22), followed by the Food segment (12). Other segments show limited customer representation.</w:t>
      </w:r>
    </w:p>
    <w:p w14:paraId="6FF522A6" w14:textId="2351A555" w:rsidR="00547B81" w:rsidRDefault="00547B81" w:rsidP="00547B81">
      <w:pPr>
        <w:pStyle w:val="ListParagraph"/>
        <w:numPr>
          <w:ilvl w:val="0"/>
          <w:numId w:val="15"/>
        </w:numPr>
      </w:pPr>
      <w:r w:rsidRPr="00547B81">
        <w:t>In the Food, Electronics, and Food-Sea segments, the top 20% of customers contribute nearly 80% of revenue, highlighting revenue concentration.</w:t>
      </w:r>
    </w:p>
    <w:p w14:paraId="0EAC824F" w14:textId="4D9E5DAA" w:rsidR="00547B81" w:rsidRPr="00547B81" w:rsidRDefault="00547B81" w:rsidP="00547B81">
      <w:pPr>
        <w:pStyle w:val="ListParagraph"/>
        <w:numPr>
          <w:ilvl w:val="0"/>
          <w:numId w:val="15"/>
        </w:numPr>
      </w:pPr>
      <w:r w:rsidRPr="00547B81">
        <w:t>Revenue across 8 quarters averaged ₹91.75 lakhs, with a significant growth trend in Year 2</w:t>
      </w:r>
      <w:r>
        <w:t>.</w:t>
      </w:r>
    </w:p>
    <w:p w14:paraId="3001828E" w14:textId="642CA211" w:rsidR="007035D2" w:rsidRDefault="007035D2"/>
    <w:sectPr w:rsidR="007035D2" w:rsidSect="00034616">
      <w:headerReference w:type="default" r:id="rId17"/>
      <w:footerReference w:type="default" r:id="rId1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8CAF3E" w14:textId="77777777" w:rsidR="00126A61" w:rsidRDefault="00126A61" w:rsidP="00BB14E0">
      <w:pPr>
        <w:spacing w:after="0" w:line="240" w:lineRule="auto"/>
      </w:pPr>
      <w:r>
        <w:separator/>
      </w:r>
    </w:p>
  </w:endnote>
  <w:endnote w:type="continuationSeparator" w:id="0">
    <w:p w14:paraId="77A17FDF" w14:textId="77777777" w:rsidR="00126A61" w:rsidRDefault="00126A61" w:rsidP="00BB14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6BE46B" w14:textId="267BD331" w:rsidR="00BB14E0" w:rsidRDefault="00BB14E0">
    <w:pPr>
      <w:pStyle w:val="Footer"/>
    </w:pPr>
    <w:r>
      <w:tab/>
    </w:r>
    <w:r>
      <w:tab/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C516FC" w14:textId="77777777" w:rsidR="00126A61" w:rsidRDefault="00126A61" w:rsidP="00BB14E0">
      <w:pPr>
        <w:spacing w:after="0" w:line="240" w:lineRule="auto"/>
      </w:pPr>
      <w:r>
        <w:separator/>
      </w:r>
    </w:p>
  </w:footnote>
  <w:footnote w:type="continuationSeparator" w:id="0">
    <w:p w14:paraId="1F7AAC17" w14:textId="77777777" w:rsidR="00126A61" w:rsidRDefault="00126A61" w:rsidP="00BB14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DBB709" w14:textId="1CB0E148" w:rsidR="00BB14E0" w:rsidRDefault="00BB14E0" w:rsidP="00BB14E0">
    <w:pPr>
      <w:pStyle w:val="Header"/>
      <w:jc w:val="both"/>
    </w:pPr>
    <w:r>
      <w:t>Flextrus Corrugated Packaging Boxes India (P) Ltd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D7567C3"/>
    <w:multiLevelType w:val="hybridMultilevel"/>
    <w:tmpl w:val="ED1862CE"/>
    <w:lvl w:ilvl="0" w:tplc="4C9EAE5E">
      <w:start w:val="3"/>
      <w:numFmt w:val="bullet"/>
      <w:lvlText w:val="-"/>
      <w:lvlJc w:val="left"/>
      <w:pPr>
        <w:ind w:left="1440" w:hanging="360"/>
      </w:pPr>
      <w:rPr>
        <w:rFonts w:ascii="Calibri" w:eastAsiaTheme="maj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BCE5DB5"/>
    <w:multiLevelType w:val="hybridMultilevel"/>
    <w:tmpl w:val="CC4623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964749"/>
    <w:multiLevelType w:val="hybridMultilevel"/>
    <w:tmpl w:val="CC4623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9B1174"/>
    <w:multiLevelType w:val="hybridMultilevel"/>
    <w:tmpl w:val="916A06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0F3530"/>
    <w:multiLevelType w:val="hybridMultilevel"/>
    <w:tmpl w:val="74AE94E0"/>
    <w:lvl w:ilvl="0" w:tplc="4C9EAE5E">
      <w:start w:val="3"/>
      <w:numFmt w:val="bullet"/>
      <w:lvlText w:val="-"/>
      <w:lvlJc w:val="left"/>
      <w:pPr>
        <w:ind w:left="1074" w:hanging="360"/>
      </w:pPr>
      <w:rPr>
        <w:rFonts w:ascii="Calibri" w:eastAsiaTheme="maj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14" w15:restartNumberingAfterBreak="0">
    <w:nsid w:val="74B87838"/>
    <w:multiLevelType w:val="multilevel"/>
    <w:tmpl w:val="9D38D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53972539">
    <w:abstractNumId w:val="8"/>
  </w:num>
  <w:num w:numId="2" w16cid:durableId="212427937">
    <w:abstractNumId w:val="6"/>
  </w:num>
  <w:num w:numId="3" w16cid:durableId="458115250">
    <w:abstractNumId w:val="5"/>
  </w:num>
  <w:num w:numId="4" w16cid:durableId="1195384736">
    <w:abstractNumId w:val="4"/>
  </w:num>
  <w:num w:numId="5" w16cid:durableId="2012953761">
    <w:abstractNumId w:val="7"/>
  </w:num>
  <w:num w:numId="6" w16cid:durableId="282077308">
    <w:abstractNumId w:val="3"/>
  </w:num>
  <w:num w:numId="7" w16cid:durableId="1367175635">
    <w:abstractNumId w:val="2"/>
  </w:num>
  <w:num w:numId="8" w16cid:durableId="101926143">
    <w:abstractNumId w:val="1"/>
  </w:num>
  <w:num w:numId="9" w16cid:durableId="583418894">
    <w:abstractNumId w:val="0"/>
  </w:num>
  <w:num w:numId="10" w16cid:durableId="30306064">
    <w:abstractNumId w:val="14"/>
  </w:num>
  <w:num w:numId="11" w16cid:durableId="1000885462">
    <w:abstractNumId w:val="10"/>
  </w:num>
  <w:num w:numId="12" w16cid:durableId="194775374">
    <w:abstractNumId w:val="13"/>
  </w:num>
  <w:num w:numId="13" w16cid:durableId="145561452">
    <w:abstractNumId w:val="11"/>
  </w:num>
  <w:num w:numId="14" w16cid:durableId="663314274">
    <w:abstractNumId w:val="9"/>
  </w:num>
  <w:num w:numId="15" w16cid:durableId="144437816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10C0"/>
    <w:rsid w:val="00034616"/>
    <w:rsid w:val="000470A2"/>
    <w:rsid w:val="0006063C"/>
    <w:rsid w:val="000854B2"/>
    <w:rsid w:val="00085959"/>
    <w:rsid w:val="00102E54"/>
    <w:rsid w:val="00126A61"/>
    <w:rsid w:val="0015074B"/>
    <w:rsid w:val="00165BDD"/>
    <w:rsid w:val="001A1721"/>
    <w:rsid w:val="001D73FB"/>
    <w:rsid w:val="001E7C3C"/>
    <w:rsid w:val="0029639D"/>
    <w:rsid w:val="002B1FBD"/>
    <w:rsid w:val="003207F7"/>
    <w:rsid w:val="00326F90"/>
    <w:rsid w:val="00337A5F"/>
    <w:rsid w:val="00343C78"/>
    <w:rsid w:val="0039465A"/>
    <w:rsid w:val="00461927"/>
    <w:rsid w:val="004E0595"/>
    <w:rsid w:val="004E0B26"/>
    <w:rsid w:val="00517B4A"/>
    <w:rsid w:val="00547B81"/>
    <w:rsid w:val="00560D5A"/>
    <w:rsid w:val="006010A4"/>
    <w:rsid w:val="00653DB5"/>
    <w:rsid w:val="00666388"/>
    <w:rsid w:val="007035D2"/>
    <w:rsid w:val="007B7718"/>
    <w:rsid w:val="007E7E8D"/>
    <w:rsid w:val="008061C2"/>
    <w:rsid w:val="00896DAB"/>
    <w:rsid w:val="008C16B4"/>
    <w:rsid w:val="00963CA2"/>
    <w:rsid w:val="009935D8"/>
    <w:rsid w:val="00AA1D8D"/>
    <w:rsid w:val="00AC2DAB"/>
    <w:rsid w:val="00B35489"/>
    <w:rsid w:val="00B36413"/>
    <w:rsid w:val="00B47730"/>
    <w:rsid w:val="00B716AC"/>
    <w:rsid w:val="00BA532C"/>
    <w:rsid w:val="00BB14E0"/>
    <w:rsid w:val="00C43BC7"/>
    <w:rsid w:val="00CB0664"/>
    <w:rsid w:val="00CC5702"/>
    <w:rsid w:val="00CD3D41"/>
    <w:rsid w:val="00D51693"/>
    <w:rsid w:val="00D87D7B"/>
    <w:rsid w:val="00E265A1"/>
    <w:rsid w:val="00E42E00"/>
    <w:rsid w:val="00EF2FD2"/>
    <w:rsid w:val="00F01C22"/>
    <w:rsid w:val="00FA2310"/>
    <w:rsid w:val="00FB10D7"/>
    <w:rsid w:val="00FC693F"/>
    <w:rsid w:val="00FD2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480BE1"/>
  <w14:defaultImageDpi w14:val="300"/>
  <w15:docId w15:val="{30E5CE6E-ABAC-4DC9-B30B-53FEE7E89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BB14E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B14E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B14E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B14E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21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5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2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6297</TotalTime>
  <Pages>7</Pages>
  <Words>908</Words>
  <Characters>5181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6077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Ananth Ajith</cp:lastModifiedBy>
  <cp:revision>14</cp:revision>
  <dcterms:created xsi:type="dcterms:W3CDTF">2024-11-28T10:53:00Z</dcterms:created>
  <dcterms:modified xsi:type="dcterms:W3CDTF">2025-05-19T08:46:00Z</dcterms:modified>
  <cp:category/>
</cp:coreProperties>
</file>