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85C634" w14:textId="77777777" w:rsidR="00F9755A" w:rsidRDefault="00000000">
      <w:pPr>
        <w:rPr>
          <w:rFonts w:ascii="Cambria" w:eastAsia="Cambria" w:hAnsi="Cambria" w:cs="Cambria"/>
          <w:b/>
          <w:sz w:val="32"/>
          <w:szCs w:val="32"/>
          <w:highlight w:val="white"/>
        </w:rPr>
      </w:pPr>
      <w:r>
        <w:rPr>
          <w:rFonts w:ascii="Cambria" w:eastAsia="Cambria" w:hAnsi="Cambria" w:cs="Cambria"/>
          <w:b/>
          <w:color w:val="000000"/>
          <w:sz w:val="32"/>
          <w:szCs w:val="32"/>
          <w:highlight w:val="white"/>
        </w:rPr>
        <w:t xml:space="preserve">                                      Dashboard Design</w:t>
      </w:r>
    </w:p>
    <w:p w14:paraId="231173F0" w14:textId="77777777" w:rsidR="00F9755A" w:rsidRDefault="00F9755A">
      <w:pPr>
        <w:widowControl w:val="0"/>
        <w:spacing w:before="39" w:after="0" w:line="240" w:lineRule="auto"/>
        <w:ind w:left="2701"/>
        <w:rPr>
          <w:b/>
          <w:sz w:val="28"/>
          <w:szCs w:val="28"/>
        </w:rPr>
      </w:pPr>
    </w:p>
    <w:tbl>
      <w:tblPr>
        <w:tblStyle w:val="a"/>
        <w:tblW w:w="901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07"/>
        <w:gridCol w:w="4511"/>
      </w:tblGrid>
      <w:tr w:rsidR="00F9755A" w14:paraId="28C36E11" w14:textId="77777777" w:rsidTr="00EF6CE0">
        <w:trPr>
          <w:trHeight w:val="278"/>
        </w:trPr>
        <w:tc>
          <w:tcPr>
            <w:tcW w:w="4507" w:type="dxa"/>
            <w:shd w:val="clear" w:color="auto" w:fill="auto"/>
            <w:tcMar>
              <w:top w:w="100" w:type="dxa"/>
              <w:left w:w="100" w:type="dxa"/>
              <w:bottom w:w="100" w:type="dxa"/>
              <w:right w:w="100" w:type="dxa"/>
            </w:tcMar>
          </w:tcPr>
          <w:p w14:paraId="6F9976C1" w14:textId="77777777" w:rsidR="00F9755A" w:rsidRDefault="00000000">
            <w:pPr>
              <w:widowControl w:val="0"/>
              <w:spacing w:after="0" w:line="240" w:lineRule="auto"/>
              <w:ind w:left="131"/>
            </w:pPr>
            <w:r>
              <w:t xml:space="preserve">Date </w:t>
            </w:r>
          </w:p>
        </w:tc>
        <w:tc>
          <w:tcPr>
            <w:tcW w:w="4511" w:type="dxa"/>
            <w:shd w:val="clear" w:color="auto" w:fill="auto"/>
            <w:tcMar>
              <w:top w:w="100" w:type="dxa"/>
              <w:left w:w="100" w:type="dxa"/>
              <w:bottom w:w="100" w:type="dxa"/>
              <w:right w:w="100" w:type="dxa"/>
            </w:tcMar>
          </w:tcPr>
          <w:p w14:paraId="6D6DCFA2" w14:textId="639A0F4D" w:rsidR="00F9755A" w:rsidRDefault="00000000">
            <w:pPr>
              <w:widowControl w:val="0"/>
              <w:spacing w:after="0" w:line="240" w:lineRule="auto"/>
              <w:ind w:left="131"/>
            </w:pPr>
            <w:r>
              <w:t>2</w:t>
            </w:r>
            <w:r w:rsidR="006A79DC">
              <w:t>4</w:t>
            </w:r>
            <w:r w:rsidR="00933D90">
              <w:t xml:space="preserve"> </w:t>
            </w:r>
            <w:r w:rsidR="00EF6CE0">
              <w:t>June</w:t>
            </w:r>
            <w:r>
              <w:t xml:space="preserve"> 202</w:t>
            </w:r>
            <w:r w:rsidR="00EF6CE0">
              <w:t>5</w:t>
            </w:r>
          </w:p>
        </w:tc>
      </w:tr>
      <w:tr w:rsidR="00F9755A" w14:paraId="6D67DDF3" w14:textId="77777777" w:rsidTr="00EF6CE0">
        <w:trPr>
          <w:trHeight w:val="278"/>
        </w:trPr>
        <w:tc>
          <w:tcPr>
            <w:tcW w:w="4507" w:type="dxa"/>
            <w:shd w:val="clear" w:color="auto" w:fill="auto"/>
            <w:tcMar>
              <w:top w:w="100" w:type="dxa"/>
              <w:left w:w="100" w:type="dxa"/>
              <w:bottom w:w="100" w:type="dxa"/>
              <w:right w:w="100" w:type="dxa"/>
            </w:tcMar>
          </w:tcPr>
          <w:p w14:paraId="05920B09" w14:textId="77777777" w:rsidR="00F9755A" w:rsidRDefault="00000000">
            <w:pPr>
              <w:widowControl w:val="0"/>
              <w:spacing w:after="0" w:line="240" w:lineRule="auto"/>
              <w:ind w:left="131"/>
            </w:pPr>
            <w:r>
              <w:t xml:space="preserve">Project Name </w:t>
            </w:r>
          </w:p>
        </w:tc>
        <w:tc>
          <w:tcPr>
            <w:tcW w:w="4511" w:type="dxa"/>
            <w:shd w:val="clear" w:color="auto" w:fill="auto"/>
            <w:tcMar>
              <w:top w:w="100" w:type="dxa"/>
              <w:left w:w="100" w:type="dxa"/>
              <w:bottom w:w="100" w:type="dxa"/>
              <w:right w:w="100" w:type="dxa"/>
            </w:tcMar>
          </w:tcPr>
          <w:p w14:paraId="4EBE163C" w14:textId="6846546F" w:rsidR="00F9755A" w:rsidRDefault="006A79DC" w:rsidP="00EF6CE0">
            <w:pPr>
              <w:widowControl w:val="0"/>
              <w:spacing w:after="0" w:line="240" w:lineRule="auto"/>
              <w:ind w:left="131"/>
            </w:pPr>
            <w:r w:rsidRPr="006A79DC">
              <w:rPr>
                <w:rFonts w:ascii="Times New Roman" w:eastAsia="Times New Roman" w:hAnsi="Times New Roman" w:cs="Times New Roman"/>
                <w:color w:val="000000"/>
                <w:sz w:val="24"/>
                <w:szCs w:val="24"/>
              </w:rPr>
              <w:t>Power BI Inflation Analysis – Journeying Through Global Economic Terrain</w:t>
            </w:r>
          </w:p>
        </w:tc>
      </w:tr>
      <w:tr w:rsidR="00F9755A" w14:paraId="3F8E6629" w14:textId="77777777" w:rsidTr="00EF6CE0">
        <w:trPr>
          <w:trHeight w:val="278"/>
        </w:trPr>
        <w:tc>
          <w:tcPr>
            <w:tcW w:w="4507" w:type="dxa"/>
            <w:shd w:val="clear" w:color="auto" w:fill="auto"/>
            <w:tcMar>
              <w:top w:w="100" w:type="dxa"/>
              <w:left w:w="100" w:type="dxa"/>
              <w:bottom w:w="100" w:type="dxa"/>
              <w:right w:w="100" w:type="dxa"/>
            </w:tcMar>
          </w:tcPr>
          <w:p w14:paraId="44BAB188" w14:textId="77777777" w:rsidR="00F9755A" w:rsidRDefault="00000000">
            <w:pPr>
              <w:widowControl w:val="0"/>
              <w:spacing w:after="0" w:line="240" w:lineRule="auto"/>
              <w:ind w:left="131"/>
            </w:pPr>
            <w:r>
              <w:t xml:space="preserve">Maximum Marks </w:t>
            </w:r>
          </w:p>
        </w:tc>
        <w:tc>
          <w:tcPr>
            <w:tcW w:w="4511" w:type="dxa"/>
            <w:shd w:val="clear" w:color="auto" w:fill="auto"/>
            <w:tcMar>
              <w:top w:w="100" w:type="dxa"/>
              <w:left w:w="100" w:type="dxa"/>
              <w:bottom w:w="100" w:type="dxa"/>
              <w:right w:w="100" w:type="dxa"/>
            </w:tcMar>
          </w:tcPr>
          <w:p w14:paraId="49398ACB" w14:textId="177AF182" w:rsidR="00F9755A" w:rsidRDefault="0017660E">
            <w:pPr>
              <w:widowControl w:val="0"/>
              <w:spacing w:after="0" w:line="240" w:lineRule="auto"/>
              <w:ind w:left="125"/>
            </w:pPr>
            <w:proofErr w:type="gramStart"/>
            <w:r>
              <w:t>5  Marks</w:t>
            </w:r>
            <w:proofErr w:type="gramEnd"/>
          </w:p>
        </w:tc>
      </w:tr>
    </w:tbl>
    <w:p w14:paraId="54F2199F" w14:textId="77777777" w:rsidR="00F9755A" w:rsidRDefault="00F9755A">
      <w:pPr>
        <w:widowControl w:val="0"/>
        <w:spacing w:after="0" w:line="276" w:lineRule="auto"/>
        <w:rPr>
          <w:rFonts w:ascii="Cambria" w:eastAsia="Cambria" w:hAnsi="Cambria" w:cs="Cambria"/>
          <w:b/>
          <w:sz w:val="32"/>
          <w:szCs w:val="32"/>
          <w:highlight w:val="white"/>
        </w:rPr>
      </w:pPr>
    </w:p>
    <w:p w14:paraId="30E4D40C" w14:textId="52539AD7" w:rsidR="00EF6CE0" w:rsidRDefault="006A79DC">
      <w:pPr>
        <w:rPr>
          <w:rFonts w:ascii="Cambria" w:eastAsia="Cambria" w:hAnsi="Cambria" w:cs="Cambria"/>
          <w:color w:val="000000"/>
          <w:sz w:val="24"/>
          <w:szCs w:val="24"/>
          <w:highlight w:val="white"/>
        </w:rPr>
      </w:pPr>
      <w:r w:rsidRPr="006A79DC">
        <w:rPr>
          <w:rFonts w:ascii="Cambria" w:eastAsia="Cambria" w:hAnsi="Cambria" w:cs="Cambria"/>
          <w:color w:val="000000"/>
          <w:sz w:val="24"/>
          <w:szCs w:val="24"/>
          <w:highlight w:val="white"/>
        </w:rPr>
        <w:t>Creating an effective dashboard involves thoughtful design to ensure that the presented information is clear, relevant, and easily understandable for the intended audience. Here are some key principles and best practices followed in designing the final dashboard.</w:t>
      </w:r>
    </w:p>
    <w:p w14:paraId="3D110FD7" w14:textId="7F61FB5E" w:rsidR="00EF6CE0" w:rsidRDefault="00EF6CE0">
      <w:pPr>
        <w:rPr>
          <w:rFonts w:ascii="Cambria" w:eastAsia="Cambria" w:hAnsi="Cambria" w:cs="Cambria"/>
          <w:b/>
          <w:bCs/>
          <w:color w:val="000000"/>
          <w:sz w:val="24"/>
          <w:szCs w:val="24"/>
          <w:highlight w:val="white"/>
        </w:rPr>
      </w:pPr>
      <w:r w:rsidRPr="00EF6CE0">
        <w:rPr>
          <w:rFonts w:ascii="Cambria" w:eastAsia="Cambria" w:hAnsi="Cambria" w:cs="Cambria"/>
          <w:b/>
          <w:bCs/>
          <w:color w:val="000000"/>
          <w:sz w:val="24"/>
          <w:szCs w:val="24"/>
          <w:highlight w:val="white"/>
        </w:rPr>
        <w:t xml:space="preserve">Dashboard </w:t>
      </w:r>
      <w:r>
        <w:rPr>
          <w:rFonts w:ascii="Cambria" w:eastAsia="Cambria" w:hAnsi="Cambria" w:cs="Cambria"/>
          <w:b/>
          <w:bCs/>
          <w:color w:val="000000"/>
          <w:sz w:val="24"/>
          <w:szCs w:val="24"/>
          <w:highlight w:val="white"/>
        </w:rPr>
        <w:t>1</w:t>
      </w:r>
      <w:r w:rsidRPr="00EF6CE0">
        <w:rPr>
          <w:rFonts w:ascii="Cambria" w:eastAsia="Cambria" w:hAnsi="Cambria" w:cs="Cambria"/>
          <w:b/>
          <w:bCs/>
          <w:color w:val="000000"/>
          <w:sz w:val="24"/>
          <w:szCs w:val="24"/>
          <w:highlight w:val="white"/>
        </w:rPr>
        <w:t xml:space="preserve">: </w:t>
      </w:r>
      <w:r w:rsidR="006A79DC" w:rsidRPr="006A79DC">
        <w:rPr>
          <w:rFonts w:ascii="Cambria" w:eastAsia="Cambria" w:hAnsi="Cambria" w:cs="Cambria"/>
          <w:b/>
          <w:bCs/>
          <w:color w:val="000000"/>
          <w:sz w:val="24"/>
          <w:szCs w:val="24"/>
          <w:highlight w:val="white"/>
        </w:rPr>
        <w:t>Global Inflation Trends Through Time and Regions</w:t>
      </w:r>
    </w:p>
    <w:p w14:paraId="167550BF" w14:textId="30AABED9" w:rsidR="00EF6CE0" w:rsidRDefault="00223DC5" w:rsidP="00EF6CE0">
      <w:pPr>
        <w:rPr>
          <w:rFonts w:ascii="Cambria" w:eastAsia="Cambria" w:hAnsi="Cambria" w:cs="Cambria"/>
          <w:color w:val="000000"/>
          <w:sz w:val="24"/>
          <w:szCs w:val="24"/>
          <w:highlight w:val="white"/>
        </w:rPr>
      </w:pPr>
      <w:r w:rsidRPr="00223DC5">
        <w:rPr>
          <w:rFonts w:ascii="Cambria" w:eastAsia="Cambria" w:hAnsi="Cambria" w:cs="Cambria"/>
          <w:color w:val="000000"/>
          <w:sz w:val="24"/>
          <w:szCs w:val="24"/>
        </w:rPr>
        <w:drawing>
          <wp:inline distT="0" distB="0" distL="0" distR="0" wp14:anchorId="216867AC" wp14:editId="71068164">
            <wp:extent cx="5731510" cy="3187065"/>
            <wp:effectExtent l="19050" t="19050" r="21590" b="13335"/>
            <wp:docPr id="2081028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28777" name=""/>
                    <pic:cNvPicPr/>
                  </pic:nvPicPr>
                  <pic:blipFill>
                    <a:blip r:embed="rId6"/>
                    <a:stretch>
                      <a:fillRect/>
                    </a:stretch>
                  </pic:blipFill>
                  <pic:spPr>
                    <a:xfrm>
                      <a:off x="0" y="0"/>
                      <a:ext cx="5731510" cy="3187065"/>
                    </a:xfrm>
                    <a:prstGeom prst="rect">
                      <a:avLst/>
                    </a:prstGeom>
                    <a:ln w="12700">
                      <a:solidFill>
                        <a:schemeClr val="tx1"/>
                      </a:solidFill>
                    </a:ln>
                  </pic:spPr>
                </pic:pic>
              </a:graphicData>
            </a:graphic>
          </wp:inline>
        </w:drawing>
      </w:r>
    </w:p>
    <w:p w14:paraId="2D66E960" w14:textId="77777777" w:rsidR="00EF6CE0" w:rsidRDefault="00EF6CE0" w:rsidP="00EF6CE0">
      <w:pPr>
        <w:rPr>
          <w:rFonts w:ascii="Cambria" w:eastAsia="Cambria" w:hAnsi="Cambria" w:cs="Cambria"/>
          <w:color w:val="000000"/>
          <w:sz w:val="24"/>
          <w:szCs w:val="24"/>
          <w:highlight w:val="white"/>
        </w:rPr>
      </w:pPr>
    </w:p>
    <w:p w14:paraId="3A29AA55" w14:textId="77777777" w:rsid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Average Inflation Rate: The average inflation rate globally is 42.07, derived from historical CPI data across countries from 1960 to 2023.</w:t>
      </w:r>
    </w:p>
    <w:p w14:paraId="3CE9BC14" w14:textId="77777777" w:rsidR="006A79DC" w:rsidRDefault="006A79DC" w:rsidP="006A79DC">
      <w:pPr>
        <w:pStyle w:val="ListParagraph"/>
        <w:ind w:left="830"/>
        <w:rPr>
          <w:rFonts w:ascii="Cambria" w:eastAsia="Arial" w:hAnsi="Cambria" w:cs="Times New Roman"/>
          <w:b/>
          <w:bCs/>
          <w:color w:val="333333"/>
          <w:sz w:val="24"/>
          <w:szCs w:val="24"/>
        </w:rPr>
      </w:pPr>
    </w:p>
    <w:p w14:paraId="4E6B36F0" w14:textId="77777777" w:rsid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 xml:space="preserve"> Maximum Inflation Rate: The highest recorded inflation rate in the dataset is 65.37K, attributed to countries experiencing hyperinflation episodes such as Venezuela and Zimbabwe.</w:t>
      </w:r>
    </w:p>
    <w:p w14:paraId="7F385850" w14:textId="77777777" w:rsid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Category-Wise Breakdown: A donut chart categorizes inflation rates into High, Moderate, and Low, showing that a majority of countries fall under the moderate inflation bracket, indicating a manageable economic environment globally.</w:t>
      </w:r>
    </w:p>
    <w:p w14:paraId="4B64353E" w14:textId="77777777" w:rsidR="006A79DC" w:rsidRDefault="006A79DC" w:rsidP="006A79DC">
      <w:pPr>
        <w:pStyle w:val="ListParagraph"/>
        <w:ind w:left="830"/>
        <w:rPr>
          <w:rFonts w:ascii="Cambria" w:eastAsia="Arial" w:hAnsi="Cambria" w:cs="Times New Roman"/>
          <w:b/>
          <w:bCs/>
          <w:color w:val="333333"/>
          <w:sz w:val="24"/>
          <w:szCs w:val="24"/>
        </w:rPr>
      </w:pPr>
    </w:p>
    <w:p w14:paraId="65FEEF34" w14:textId="77777777" w:rsid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Time-Based Trends: A column chart shows the sum of inflation rate and adjusted inflation rate over years, highlighting economic crises such as the early 1980s inflation spike, 2008 global recession, and COVID-19 impact in recent years.</w:t>
      </w:r>
    </w:p>
    <w:p w14:paraId="002B8DFD" w14:textId="77777777" w:rsidR="006A79DC" w:rsidRPr="006A79DC" w:rsidRDefault="006A79DC" w:rsidP="006A79DC">
      <w:pPr>
        <w:pStyle w:val="ListParagraph"/>
        <w:rPr>
          <w:rFonts w:ascii="Cambria" w:eastAsia="Arial" w:hAnsi="Cambria" w:cs="Times New Roman"/>
          <w:b/>
          <w:bCs/>
          <w:color w:val="333333"/>
          <w:sz w:val="24"/>
          <w:szCs w:val="24"/>
        </w:rPr>
      </w:pPr>
    </w:p>
    <w:p w14:paraId="7E7825CA" w14:textId="77777777" w:rsid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Country-Wise Comparison: A bar chart ranks countries by adjusted inflation rate, revealing that Venezuela, Congo, Nicaragua, and Bolivia have had persistently high inflation in the modern period.</w:t>
      </w:r>
    </w:p>
    <w:p w14:paraId="624EACEB" w14:textId="77777777" w:rsidR="006A79DC" w:rsidRPr="006A79DC" w:rsidRDefault="006A79DC" w:rsidP="006A79DC">
      <w:pPr>
        <w:pStyle w:val="ListParagraph"/>
        <w:rPr>
          <w:rFonts w:ascii="Cambria" w:eastAsia="Arial" w:hAnsi="Cambria" w:cs="Times New Roman"/>
          <w:b/>
          <w:bCs/>
          <w:color w:val="333333"/>
          <w:sz w:val="24"/>
          <w:szCs w:val="24"/>
        </w:rPr>
      </w:pPr>
    </w:p>
    <w:p w14:paraId="335AB33B" w14:textId="77777777" w:rsid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Interactive Filtering: Users can interactively filter by Year, Country, and Region (Africa, Asia, Europe, Americas, Oceania, Polar) to examine localized inflation patterns and compare between countries or continents.</w:t>
      </w:r>
    </w:p>
    <w:p w14:paraId="399ABBDF" w14:textId="77777777" w:rsidR="006A79DC" w:rsidRPr="006A79DC" w:rsidRDefault="006A79DC" w:rsidP="006A79DC">
      <w:pPr>
        <w:pStyle w:val="ListParagraph"/>
        <w:rPr>
          <w:rFonts w:ascii="Cambria" w:eastAsia="Arial" w:hAnsi="Cambria" w:cs="Times New Roman"/>
          <w:b/>
          <w:bCs/>
          <w:color w:val="333333"/>
          <w:sz w:val="24"/>
          <w:szCs w:val="24"/>
        </w:rPr>
      </w:pPr>
    </w:p>
    <w:p w14:paraId="5B94E04D" w14:textId="04C92345" w:rsidR="006A79DC" w:rsidRPr="006A79DC" w:rsidRDefault="006A79DC" w:rsidP="006A79DC">
      <w:pPr>
        <w:pStyle w:val="ListParagraph"/>
        <w:numPr>
          <w:ilvl w:val="0"/>
          <w:numId w:val="8"/>
        </w:numPr>
        <w:rPr>
          <w:rFonts w:ascii="Cambria" w:eastAsia="Arial" w:hAnsi="Cambria" w:cs="Times New Roman"/>
          <w:b/>
          <w:bCs/>
          <w:color w:val="333333"/>
          <w:sz w:val="24"/>
          <w:szCs w:val="24"/>
        </w:rPr>
      </w:pPr>
      <w:r w:rsidRPr="006A79DC">
        <w:rPr>
          <w:rFonts w:ascii="Cambria" w:eastAsia="Arial" w:hAnsi="Cambria" w:cs="Times New Roman"/>
          <w:b/>
          <w:bCs/>
          <w:color w:val="333333"/>
          <w:sz w:val="24"/>
          <w:szCs w:val="24"/>
        </w:rPr>
        <w:t xml:space="preserve">User Interface and Layout: The dashboard adopts a clean layout with bold KPIs on the top, category distribution visuals in the </w:t>
      </w:r>
      <w:proofErr w:type="spellStart"/>
      <w:r w:rsidRPr="006A79DC">
        <w:rPr>
          <w:rFonts w:ascii="Cambria" w:eastAsia="Arial" w:hAnsi="Cambria" w:cs="Times New Roman"/>
          <w:b/>
          <w:bCs/>
          <w:color w:val="333333"/>
          <w:sz w:val="24"/>
          <w:szCs w:val="24"/>
        </w:rPr>
        <w:t>center</w:t>
      </w:r>
      <w:proofErr w:type="spellEnd"/>
      <w:r w:rsidRPr="006A79DC">
        <w:rPr>
          <w:rFonts w:ascii="Cambria" w:eastAsia="Arial" w:hAnsi="Cambria" w:cs="Times New Roman"/>
          <w:b/>
          <w:bCs/>
          <w:color w:val="333333"/>
          <w:sz w:val="24"/>
          <w:szCs w:val="24"/>
        </w:rPr>
        <w:t>, and trend/deviation charts at the bottom. Buttons and slicers make the experience dynamic and insightful for business users, students, and policymakers.</w:t>
      </w:r>
    </w:p>
    <w:p w14:paraId="2F4AFFB4" w14:textId="1CF8C5F2" w:rsidR="00293C5D" w:rsidRDefault="00293C5D" w:rsidP="00EF6CE0">
      <w:pPr>
        <w:rPr>
          <w:rFonts w:ascii="Arial" w:eastAsia="Arial" w:hAnsi="Arial" w:cs="Arial"/>
          <w:color w:val="333333"/>
          <w:sz w:val="20"/>
          <w:szCs w:val="20"/>
        </w:rPr>
      </w:pPr>
    </w:p>
    <w:p w14:paraId="0F8A3583" w14:textId="77777777" w:rsidR="00EF6CE0" w:rsidRPr="00EF6CE0" w:rsidRDefault="00EF6CE0" w:rsidP="00EF6CE0">
      <w:pPr>
        <w:rPr>
          <w:rFonts w:ascii="Cambria" w:eastAsia="Arial" w:hAnsi="Cambria" w:cs="Times New Roman"/>
          <w:b/>
          <w:bCs/>
          <w:sz w:val="24"/>
          <w:szCs w:val="24"/>
        </w:rPr>
      </w:pPr>
    </w:p>
    <w:sectPr w:rsidR="00EF6CE0" w:rsidRPr="00EF6CE0">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E7942A81-B37F-49A7-AF7A-CF21F0B5DBC8}"/>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4C1474FC-DAFB-43F8-BDC1-797E1E56DC78}"/>
    <w:embedBold r:id="rId3" w:fontKey="{D51A30DB-9B0F-4C1D-8E8E-8A8904D87642}"/>
  </w:font>
  <w:font w:name="Georgia">
    <w:panose1 w:val="02040502050405020303"/>
    <w:charset w:val="00"/>
    <w:family w:val="roman"/>
    <w:pitch w:val="variable"/>
    <w:sig w:usb0="00000287" w:usb1="00000000" w:usb2="00000000" w:usb3="00000000" w:csb0="0000009F" w:csb1="00000000"/>
    <w:embedRegular r:id="rId4" w:fontKey="{337AD4CE-B5D5-4F42-89AC-F79CBF9712B8}"/>
    <w:embedItalic r:id="rId5" w:fontKey="{0622F373-087D-4A42-877E-1EF3224BB84B}"/>
  </w:font>
  <w:font w:name="Cambria">
    <w:panose1 w:val="02040503050406030204"/>
    <w:charset w:val="00"/>
    <w:family w:val="roman"/>
    <w:pitch w:val="variable"/>
    <w:sig w:usb0="E00006FF" w:usb1="420024FF" w:usb2="02000000" w:usb3="00000000" w:csb0="0000019F" w:csb1="00000000"/>
    <w:embedRegular r:id="rId6" w:fontKey="{137BB59A-004F-4A80-B58A-ADD67BDB97D7}"/>
    <w:embedBold r:id="rId7" w:fontKey="{5B9D2F5A-2E4F-4647-B7DA-70DB928DF5BF}"/>
  </w:font>
  <w:font w:name="Calibri Light">
    <w:panose1 w:val="020F0302020204030204"/>
    <w:charset w:val="00"/>
    <w:family w:val="swiss"/>
    <w:pitch w:val="variable"/>
    <w:sig w:usb0="E4002EFF" w:usb1="C200247B" w:usb2="00000009" w:usb3="00000000" w:csb0="000001FF" w:csb1="00000000"/>
    <w:embedRegular r:id="rId8" w:fontKey="{417B106C-3A60-4EAF-A106-97056BE1DBB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0FF5D56"/>
    <w:multiLevelType w:val="multilevel"/>
    <w:tmpl w:val="CBBC8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3D465769"/>
    <w:multiLevelType w:val="hybridMultilevel"/>
    <w:tmpl w:val="28FA6196"/>
    <w:lvl w:ilvl="0" w:tplc="40090001">
      <w:start w:val="1"/>
      <w:numFmt w:val="bullet"/>
      <w:lvlText w:val=""/>
      <w:lvlJc w:val="left"/>
      <w:pPr>
        <w:ind w:left="830" w:hanging="360"/>
      </w:pPr>
      <w:rPr>
        <w:rFonts w:ascii="Symbol" w:hAnsi="Symbol" w:hint="default"/>
      </w:rPr>
    </w:lvl>
    <w:lvl w:ilvl="1" w:tplc="40090003" w:tentative="1">
      <w:start w:val="1"/>
      <w:numFmt w:val="bullet"/>
      <w:lvlText w:val="o"/>
      <w:lvlJc w:val="left"/>
      <w:pPr>
        <w:ind w:left="1550" w:hanging="360"/>
      </w:pPr>
      <w:rPr>
        <w:rFonts w:ascii="Courier New" w:hAnsi="Courier New" w:cs="Courier New" w:hint="default"/>
      </w:rPr>
    </w:lvl>
    <w:lvl w:ilvl="2" w:tplc="40090005" w:tentative="1">
      <w:start w:val="1"/>
      <w:numFmt w:val="bullet"/>
      <w:lvlText w:val=""/>
      <w:lvlJc w:val="left"/>
      <w:pPr>
        <w:ind w:left="2270" w:hanging="360"/>
      </w:pPr>
      <w:rPr>
        <w:rFonts w:ascii="Wingdings" w:hAnsi="Wingdings" w:hint="default"/>
      </w:rPr>
    </w:lvl>
    <w:lvl w:ilvl="3" w:tplc="40090001" w:tentative="1">
      <w:start w:val="1"/>
      <w:numFmt w:val="bullet"/>
      <w:lvlText w:val=""/>
      <w:lvlJc w:val="left"/>
      <w:pPr>
        <w:ind w:left="2990" w:hanging="360"/>
      </w:pPr>
      <w:rPr>
        <w:rFonts w:ascii="Symbol" w:hAnsi="Symbol" w:hint="default"/>
      </w:rPr>
    </w:lvl>
    <w:lvl w:ilvl="4" w:tplc="40090003" w:tentative="1">
      <w:start w:val="1"/>
      <w:numFmt w:val="bullet"/>
      <w:lvlText w:val="o"/>
      <w:lvlJc w:val="left"/>
      <w:pPr>
        <w:ind w:left="3710" w:hanging="360"/>
      </w:pPr>
      <w:rPr>
        <w:rFonts w:ascii="Courier New" w:hAnsi="Courier New" w:cs="Courier New" w:hint="default"/>
      </w:rPr>
    </w:lvl>
    <w:lvl w:ilvl="5" w:tplc="40090005" w:tentative="1">
      <w:start w:val="1"/>
      <w:numFmt w:val="bullet"/>
      <w:lvlText w:val=""/>
      <w:lvlJc w:val="left"/>
      <w:pPr>
        <w:ind w:left="4430" w:hanging="360"/>
      </w:pPr>
      <w:rPr>
        <w:rFonts w:ascii="Wingdings" w:hAnsi="Wingdings" w:hint="default"/>
      </w:rPr>
    </w:lvl>
    <w:lvl w:ilvl="6" w:tplc="40090001" w:tentative="1">
      <w:start w:val="1"/>
      <w:numFmt w:val="bullet"/>
      <w:lvlText w:val=""/>
      <w:lvlJc w:val="left"/>
      <w:pPr>
        <w:ind w:left="5150" w:hanging="360"/>
      </w:pPr>
      <w:rPr>
        <w:rFonts w:ascii="Symbol" w:hAnsi="Symbol" w:hint="default"/>
      </w:rPr>
    </w:lvl>
    <w:lvl w:ilvl="7" w:tplc="40090003" w:tentative="1">
      <w:start w:val="1"/>
      <w:numFmt w:val="bullet"/>
      <w:lvlText w:val="o"/>
      <w:lvlJc w:val="left"/>
      <w:pPr>
        <w:ind w:left="5870" w:hanging="360"/>
      </w:pPr>
      <w:rPr>
        <w:rFonts w:ascii="Courier New" w:hAnsi="Courier New" w:cs="Courier New" w:hint="default"/>
      </w:rPr>
    </w:lvl>
    <w:lvl w:ilvl="8" w:tplc="40090005" w:tentative="1">
      <w:start w:val="1"/>
      <w:numFmt w:val="bullet"/>
      <w:lvlText w:val=""/>
      <w:lvlJc w:val="left"/>
      <w:pPr>
        <w:ind w:left="6590" w:hanging="360"/>
      </w:pPr>
      <w:rPr>
        <w:rFonts w:ascii="Wingdings" w:hAnsi="Wingdings" w:hint="default"/>
      </w:rPr>
    </w:lvl>
  </w:abstractNum>
  <w:abstractNum w:abstractNumId="2" w15:restartNumberingAfterBreak="0">
    <w:nsid w:val="40FC3FC2"/>
    <w:multiLevelType w:val="hybridMultilevel"/>
    <w:tmpl w:val="86D4FD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44F94CDE"/>
    <w:multiLevelType w:val="multilevel"/>
    <w:tmpl w:val="47DE6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BB4EBE"/>
    <w:multiLevelType w:val="multilevel"/>
    <w:tmpl w:val="4FCA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80F3672"/>
    <w:multiLevelType w:val="hybridMultilevel"/>
    <w:tmpl w:val="CC4C0A4A"/>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55D356A1"/>
    <w:multiLevelType w:val="hybridMultilevel"/>
    <w:tmpl w:val="97C61D40"/>
    <w:lvl w:ilvl="0" w:tplc="7B9C93C6">
      <w:numFmt w:val="bullet"/>
      <w:lvlText w:val=""/>
      <w:lvlJc w:val="left"/>
      <w:pPr>
        <w:ind w:left="720" w:hanging="360"/>
      </w:pPr>
      <w:rPr>
        <w:rFonts w:ascii="Arial" w:eastAsia="Arial"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5EC77F1"/>
    <w:multiLevelType w:val="hybridMultilevel"/>
    <w:tmpl w:val="5FD02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61020336">
    <w:abstractNumId w:val="0"/>
  </w:num>
  <w:num w:numId="2" w16cid:durableId="597759194">
    <w:abstractNumId w:val="3"/>
  </w:num>
  <w:num w:numId="3" w16cid:durableId="320163403">
    <w:abstractNumId w:val="7"/>
  </w:num>
  <w:num w:numId="4" w16cid:durableId="1591423987">
    <w:abstractNumId w:val="6"/>
  </w:num>
  <w:num w:numId="5" w16cid:durableId="2147383416">
    <w:abstractNumId w:val="5"/>
  </w:num>
  <w:num w:numId="6" w16cid:durableId="204409330">
    <w:abstractNumId w:val="2"/>
  </w:num>
  <w:num w:numId="7" w16cid:durableId="1865098033">
    <w:abstractNumId w:val="4"/>
  </w:num>
  <w:num w:numId="8" w16cid:durableId="17676548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755A"/>
    <w:rsid w:val="000C3793"/>
    <w:rsid w:val="0017660E"/>
    <w:rsid w:val="00223DC5"/>
    <w:rsid w:val="00293C5D"/>
    <w:rsid w:val="002A4A54"/>
    <w:rsid w:val="006A79DC"/>
    <w:rsid w:val="00886F06"/>
    <w:rsid w:val="008B4B0F"/>
    <w:rsid w:val="00933D90"/>
    <w:rsid w:val="009A3709"/>
    <w:rsid w:val="00AD37FB"/>
    <w:rsid w:val="00D043A9"/>
    <w:rsid w:val="00D3353A"/>
    <w:rsid w:val="00E47DFC"/>
    <w:rsid w:val="00EF6CE0"/>
    <w:rsid w:val="00F9755A"/>
    <w:rsid w:val="00FF6E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6692"/>
  <w15:docId w15:val="{3FAF9F86-E290-4697-9FCA-4EA77CB7E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317E"/>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7E317E"/>
    <w:rPr>
      <w:color w:val="0563C1" w:themeColor="hyperlink"/>
      <w:u w:val="single"/>
    </w:rPr>
  </w:style>
  <w:style w:type="paragraph" w:styleId="ListParagraph">
    <w:name w:val="List Paragraph"/>
    <w:basedOn w:val="Normal"/>
    <w:uiPriority w:val="1"/>
    <w:qFormat/>
    <w:rsid w:val="007E317E"/>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802555">
      <w:bodyDiv w:val="1"/>
      <w:marLeft w:val="0"/>
      <w:marRight w:val="0"/>
      <w:marTop w:val="0"/>
      <w:marBottom w:val="0"/>
      <w:divBdr>
        <w:top w:val="none" w:sz="0" w:space="0" w:color="auto"/>
        <w:left w:val="none" w:sz="0" w:space="0" w:color="auto"/>
        <w:bottom w:val="none" w:sz="0" w:space="0" w:color="auto"/>
        <w:right w:val="none" w:sz="0" w:space="0" w:color="auto"/>
      </w:divBdr>
    </w:div>
    <w:div w:id="179590311">
      <w:bodyDiv w:val="1"/>
      <w:marLeft w:val="0"/>
      <w:marRight w:val="0"/>
      <w:marTop w:val="0"/>
      <w:marBottom w:val="0"/>
      <w:divBdr>
        <w:top w:val="none" w:sz="0" w:space="0" w:color="auto"/>
        <w:left w:val="none" w:sz="0" w:space="0" w:color="auto"/>
        <w:bottom w:val="none" w:sz="0" w:space="0" w:color="auto"/>
        <w:right w:val="none" w:sz="0" w:space="0" w:color="auto"/>
      </w:divBdr>
    </w:div>
    <w:div w:id="283850065">
      <w:bodyDiv w:val="1"/>
      <w:marLeft w:val="0"/>
      <w:marRight w:val="0"/>
      <w:marTop w:val="0"/>
      <w:marBottom w:val="0"/>
      <w:divBdr>
        <w:top w:val="none" w:sz="0" w:space="0" w:color="auto"/>
        <w:left w:val="none" w:sz="0" w:space="0" w:color="auto"/>
        <w:bottom w:val="none" w:sz="0" w:space="0" w:color="auto"/>
        <w:right w:val="none" w:sz="0" w:space="0" w:color="auto"/>
      </w:divBdr>
    </w:div>
    <w:div w:id="584610015">
      <w:bodyDiv w:val="1"/>
      <w:marLeft w:val="0"/>
      <w:marRight w:val="0"/>
      <w:marTop w:val="0"/>
      <w:marBottom w:val="0"/>
      <w:divBdr>
        <w:top w:val="none" w:sz="0" w:space="0" w:color="auto"/>
        <w:left w:val="none" w:sz="0" w:space="0" w:color="auto"/>
        <w:bottom w:val="none" w:sz="0" w:space="0" w:color="auto"/>
        <w:right w:val="none" w:sz="0" w:space="0" w:color="auto"/>
      </w:divBdr>
    </w:div>
    <w:div w:id="632295073">
      <w:bodyDiv w:val="1"/>
      <w:marLeft w:val="0"/>
      <w:marRight w:val="0"/>
      <w:marTop w:val="0"/>
      <w:marBottom w:val="0"/>
      <w:divBdr>
        <w:top w:val="none" w:sz="0" w:space="0" w:color="auto"/>
        <w:left w:val="none" w:sz="0" w:space="0" w:color="auto"/>
        <w:bottom w:val="none" w:sz="0" w:space="0" w:color="auto"/>
        <w:right w:val="none" w:sz="0" w:space="0" w:color="auto"/>
      </w:divBdr>
    </w:div>
    <w:div w:id="682242700">
      <w:bodyDiv w:val="1"/>
      <w:marLeft w:val="0"/>
      <w:marRight w:val="0"/>
      <w:marTop w:val="0"/>
      <w:marBottom w:val="0"/>
      <w:divBdr>
        <w:top w:val="none" w:sz="0" w:space="0" w:color="auto"/>
        <w:left w:val="none" w:sz="0" w:space="0" w:color="auto"/>
        <w:bottom w:val="none" w:sz="0" w:space="0" w:color="auto"/>
        <w:right w:val="none" w:sz="0" w:space="0" w:color="auto"/>
      </w:divBdr>
    </w:div>
    <w:div w:id="823861945">
      <w:bodyDiv w:val="1"/>
      <w:marLeft w:val="0"/>
      <w:marRight w:val="0"/>
      <w:marTop w:val="0"/>
      <w:marBottom w:val="0"/>
      <w:divBdr>
        <w:top w:val="none" w:sz="0" w:space="0" w:color="auto"/>
        <w:left w:val="none" w:sz="0" w:space="0" w:color="auto"/>
        <w:bottom w:val="none" w:sz="0" w:space="0" w:color="auto"/>
        <w:right w:val="none" w:sz="0" w:space="0" w:color="auto"/>
      </w:divBdr>
    </w:div>
    <w:div w:id="1440487447">
      <w:bodyDiv w:val="1"/>
      <w:marLeft w:val="0"/>
      <w:marRight w:val="0"/>
      <w:marTop w:val="0"/>
      <w:marBottom w:val="0"/>
      <w:divBdr>
        <w:top w:val="none" w:sz="0" w:space="0" w:color="auto"/>
        <w:left w:val="none" w:sz="0" w:space="0" w:color="auto"/>
        <w:bottom w:val="none" w:sz="0" w:space="0" w:color="auto"/>
        <w:right w:val="none" w:sz="0" w:space="0" w:color="auto"/>
      </w:divBdr>
    </w:div>
    <w:div w:id="1469318273">
      <w:bodyDiv w:val="1"/>
      <w:marLeft w:val="0"/>
      <w:marRight w:val="0"/>
      <w:marTop w:val="0"/>
      <w:marBottom w:val="0"/>
      <w:divBdr>
        <w:top w:val="none" w:sz="0" w:space="0" w:color="auto"/>
        <w:left w:val="none" w:sz="0" w:space="0" w:color="auto"/>
        <w:bottom w:val="none" w:sz="0" w:space="0" w:color="auto"/>
        <w:right w:val="none" w:sz="0" w:space="0" w:color="auto"/>
      </w:divBdr>
    </w:div>
    <w:div w:id="208032522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WDxcuUify8Cnrp+LC/CCTGJVw==">CgMxLjA4AHIhMTdFaC1wTlF3SWNHN0dyNU1DWFA0bENxckc4RTFIRnRY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Pages>
  <Words>300</Words>
  <Characters>1714</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SmarBridge ML</dc:creator>
  <cp:lastModifiedBy>Ananya Kulkarni</cp:lastModifiedBy>
  <cp:revision>10</cp:revision>
  <dcterms:created xsi:type="dcterms:W3CDTF">2024-01-13T08:54:00Z</dcterms:created>
  <dcterms:modified xsi:type="dcterms:W3CDTF">2025-06-26T16:59:00Z</dcterms:modified>
</cp:coreProperties>
</file>