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FA1" w:rsidRPr="009C4004" w:rsidRDefault="002C1FA1" w:rsidP="002C1FA1">
      <w:pPr>
        <w:pStyle w:val="Title"/>
        <w:ind w:firstLine="720"/>
        <w:rPr>
          <w:rFonts w:cstheme="majorHAnsi"/>
          <w:sz w:val="40"/>
          <w:u w:val="single"/>
        </w:rPr>
      </w:pPr>
      <w:r w:rsidRPr="009C4004">
        <w:rPr>
          <w:rFonts w:cstheme="majorHAnsi"/>
          <w:sz w:val="40"/>
          <w:u w:val="single"/>
        </w:rPr>
        <w:t xml:space="preserve">Determining Stationarity of Dataset using ACF Plot </w:t>
      </w:r>
    </w:p>
    <w:p w:rsidR="002C1FA1" w:rsidRPr="009C4004" w:rsidRDefault="002C1FA1" w:rsidP="002C1FA1">
      <w:pPr>
        <w:pStyle w:val="Author"/>
        <w:spacing w:after="0"/>
        <w:rPr>
          <w:rFonts w:asciiTheme="majorHAnsi" w:hAnsiTheme="majorHAnsi" w:cstheme="majorHAnsi"/>
          <w:sz w:val="28"/>
        </w:rPr>
      </w:pPr>
      <w:r w:rsidRPr="009C4004">
        <w:rPr>
          <w:rFonts w:asciiTheme="majorHAnsi" w:hAnsiTheme="majorHAnsi" w:cstheme="majorHAnsi"/>
          <w:sz w:val="28"/>
        </w:rPr>
        <w:t>Practical 2</w:t>
      </w:r>
    </w:p>
    <w:p w:rsidR="002C1FA1" w:rsidRPr="009C4004" w:rsidRDefault="002C1FA1" w:rsidP="002C1FA1">
      <w:pPr>
        <w:pStyle w:val="Author"/>
        <w:spacing w:after="0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Ananya Kaushal</w:t>
      </w:r>
    </w:p>
    <w:p w:rsidR="002C1FA1" w:rsidRDefault="002C1FA1" w:rsidP="002C1FA1">
      <w:pPr>
        <w:pStyle w:val="Date"/>
        <w:spacing w:after="0"/>
        <w:rPr>
          <w:rFonts w:asciiTheme="majorHAnsi" w:hAnsiTheme="majorHAnsi" w:cstheme="majorHAnsi"/>
          <w:sz w:val="28"/>
        </w:rPr>
      </w:pPr>
      <w:r w:rsidRPr="009C4004">
        <w:rPr>
          <w:rFonts w:asciiTheme="majorHAnsi" w:hAnsiTheme="majorHAnsi" w:cstheme="majorHAnsi"/>
          <w:sz w:val="28"/>
        </w:rPr>
        <w:t>2022-01-19</w:t>
      </w:r>
    </w:p>
    <w:p w:rsidR="002C1FA1" w:rsidRDefault="002C1FA1" w:rsidP="002C1FA1">
      <w:pPr>
        <w:pStyle w:val="BodyText"/>
        <w:rPr>
          <w:b/>
          <w:sz w:val="32"/>
          <w:u w:val="single"/>
        </w:rPr>
      </w:pPr>
    </w:p>
    <w:p w:rsidR="002C1FA1" w:rsidRDefault="002C1FA1" w:rsidP="002C1FA1">
      <w:pPr>
        <w:pStyle w:val="BodyText"/>
        <w:rPr>
          <w:rFonts w:ascii="Arial" w:hAnsi="Arial" w:cs="Arial"/>
          <w:color w:val="3C4043"/>
          <w:spacing w:val="3"/>
          <w:sz w:val="21"/>
          <w:szCs w:val="21"/>
        </w:rPr>
      </w:pPr>
      <w:r w:rsidRPr="009C4004">
        <w:rPr>
          <w:b/>
          <w:sz w:val="32"/>
          <w:u w:val="single"/>
        </w:rPr>
        <w:t>INTRODUCTION:</w:t>
      </w:r>
      <w:r w:rsidRPr="009C400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2C1FA1" w:rsidRDefault="002C1FA1" w:rsidP="002C1FA1">
      <w:pPr>
        <w:pStyle w:val="BodyText"/>
        <w:rPr>
          <w:rFonts w:cs="Arial"/>
          <w:spacing w:val="3"/>
          <w:szCs w:val="21"/>
        </w:rPr>
      </w:pPr>
      <w:r w:rsidRPr="0038511B">
        <w:rPr>
          <w:rFonts w:cs="Arial"/>
          <w:spacing w:val="3"/>
          <w:szCs w:val="21"/>
        </w:rPr>
        <w:t>ACF plays an important role in time series analysis. It helps in identifying the order of dependency in any time series data and also gives a clue regarding the nature of the time series data. In the practical, we determine the stationarity of the dataset using the ACF plot.</w:t>
      </w:r>
    </w:p>
    <w:p w:rsidR="002C1FA1" w:rsidRPr="0038511B" w:rsidRDefault="002C1FA1" w:rsidP="002C1FA1">
      <w:pPr>
        <w:pStyle w:val="BodyText"/>
        <w:rPr>
          <w:rFonts w:cs="Arial"/>
          <w:spacing w:val="3"/>
          <w:szCs w:val="21"/>
        </w:rPr>
      </w:pPr>
    </w:p>
    <w:p w:rsidR="002C1FA1" w:rsidRDefault="002C1FA1" w:rsidP="002C1FA1">
      <w:pPr>
        <w:pStyle w:val="BodyText"/>
        <w:rPr>
          <w:b/>
          <w:sz w:val="32"/>
          <w:u w:val="single"/>
        </w:rPr>
      </w:pPr>
      <w:r>
        <w:rPr>
          <w:b/>
          <w:sz w:val="32"/>
          <w:u w:val="single"/>
        </w:rPr>
        <w:t>A</w:t>
      </w:r>
      <w:r w:rsidRPr="009C4004">
        <w:rPr>
          <w:b/>
          <w:sz w:val="32"/>
          <w:u w:val="single"/>
        </w:rPr>
        <w:t>IM</w:t>
      </w:r>
      <w:r>
        <w:rPr>
          <w:b/>
          <w:sz w:val="32"/>
          <w:u w:val="single"/>
        </w:rPr>
        <w:t>:</w:t>
      </w:r>
    </w:p>
    <w:p w:rsidR="002C1FA1" w:rsidRDefault="002C1FA1" w:rsidP="002C1FA1">
      <w:pPr>
        <w:pStyle w:val="BodyText"/>
      </w:pPr>
      <w:r>
        <w:t>The aim of this practical is to t</w:t>
      </w:r>
      <w:r w:rsidRPr="00EA50B9">
        <w:t xml:space="preserve">ake any time series data set </w:t>
      </w:r>
      <w:r>
        <w:t>from a</w:t>
      </w:r>
      <w:r w:rsidRPr="00EA50B9">
        <w:t xml:space="preserve"> </w:t>
      </w:r>
      <w:r>
        <w:t>specific domain and analyze the</w:t>
      </w:r>
      <w:r w:rsidRPr="00EA50B9">
        <w:t xml:space="preserve"> nature of the</w:t>
      </w:r>
      <w:r>
        <w:t xml:space="preserve"> </w:t>
      </w:r>
      <w:r w:rsidRPr="00EA50B9">
        <w:t>given data</w:t>
      </w:r>
      <w:r>
        <w:t>, using ACF plot.</w:t>
      </w:r>
    </w:p>
    <w:p w:rsidR="002C1FA1" w:rsidRPr="00EA50B9" w:rsidRDefault="002C1FA1" w:rsidP="002C1FA1">
      <w:pPr>
        <w:pStyle w:val="BodyText"/>
      </w:pPr>
    </w:p>
    <w:p w:rsidR="002C1FA1" w:rsidRDefault="002C1FA1" w:rsidP="002C1FA1">
      <w:pPr>
        <w:pStyle w:val="BodyText"/>
        <w:rPr>
          <w:b/>
          <w:sz w:val="32"/>
          <w:u w:val="single"/>
        </w:rPr>
      </w:pPr>
      <w:r>
        <w:rPr>
          <w:b/>
          <w:sz w:val="32"/>
          <w:u w:val="single"/>
        </w:rPr>
        <w:t>PROCEDURE:</w:t>
      </w:r>
    </w:p>
    <w:p w:rsidR="002C1FA1" w:rsidRDefault="002C1FA1" w:rsidP="002C1FA1">
      <w:pPr>
        <w:pStyle w:val="BodyText"/>
        <w:rPr>
          <w:rFonts w:ascii="Arial" w:hAnsi="Arial" w:cs="Arial"/>
          <w:color w:val="3C4043"/>
          <w:spacing w:val="3"/>
          <w:sz w:val="21"/>
          <w:szCs w:val="21"/>
        </w:rPr>
      </w:pPr>
      <w:r>
        <w:t>Importing the package ‘astsa’ which co</w:t>
      </w:r>
      <w:r>
        <w:t>ntains our required dataset- UnempRate</w:t>
      </w:r>
      <w: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</w:p>
    <w:p w:rsidR="002C1FA1" w:rsidRPr="0038511B" w:rsidRDefault="002C1FA1" w:rsidP="002C1FA1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library</w:t>
      </w:r>
      <w:r>
        <w:rPr>
          <w:rStyle w:val="NormalTok"/>
        </w:rPr>
        <w:t>(astsa)</w:t>
      </w:r>
    </w:p>
    <w:p w:rsidR="002C1FA1" w:rsidRDefault="002C1FA1" w:rsidP="002C1FA1">
      <w:pPr>
        <w:pStyle w:val="BodyText"/>
        <w:rPr>
          <w:b/>
          <w:sz w:val="28"/>
        </w:rPr>
      </w:pPr>
    </w:p>
    <w:p w:rsidR="002C1FA1" w:rsidRPr="00445C7C" w:rsidRDefault="002C1FA1" w:rsidP="002C1FA1">
      <w:pPr>
        <w:pStyle w:val="BodyText"/>
        <w:rPr>
          <w:b/>
          <w:sz w:val="28"/>
        </w:rPr>
      </w:pPr>
      <w:r>
        <w:rPr>
          <w:b/>
          <w:sz w:val="28"/>
        </w:rPr>
        <w:t>About the data</w:t>
      </w:r>
      <w:r w:rsidRPr="00445C7C">
        <w:rPr>
          <w:b/>
          <w:sz w:val="28"/>
        </w:rPr>
        <w:t>:</w:t>
      </w:r>
    </w:p>
    <w:p w:rsidR="002C1FA1" w:rsidRDefault="002C1FA1" w:rsidP="002C1FA1">
      <w:pPr>
        <w:pStyle w:val="BodyText"/>
        <w:rPr>
          <w:lang w:val="en-IN"/>
        </w:rPr>
      </w:pPr>
      <w:r>
        <w:t>This dataset contains provides</w:t>
      </w:r>
      <w:r>
        <w:t xml:space="preserve"> </w:t>
      </w:r>
      <w:r w:rsidRPr="002C1FA1">
        <w:rPr>
          <w:lang w:val="en-IN"/>
        </w:rPr>
        <w:t xml:space="preserve">Monthly U.S. unemployment rate in percent unemployed </w:t>
      </w:r>
      <w:r>
        <w:rPr>
          <w:lang w:val="en-IN"/>
        </w:rPr>
        <w:t xml:space="preserve">from </w:t>
      </w:r>
      <w:r w:rsidRPr="002C1FA1">
        <w:rPr>
          <w:lang w:val="en-IN"/>
        </w:rPr>
        <w:t xml:space="preserve">Jan, 1948 </w:t>
      </w:r>
      <w:r>
        <w:rPr>
          <w:lang w:val="en-IN"/>
        </w:rPr>
        <w:t>to</w:t>
      </w:r>
      <w:r w:rsidRPr="002C1FA1">
        <w:rPr>
          <w:lang w:val="en-IN"/>
        </w:rPr>
        <w:t xml:space="preserve"> Nov, 2016</w:t>
      </w:r>
      <w:r>
        <w:rPr>
          <w:lang w:val="en-IN"/>
        </w:rPr>
        <w:t xml:space="preserve">, where the number of observations are n = 827. </w:t>
      </w:r>
      <w:r w:rsidRPr="002C1FA1">
        <w:rPr>
          <w:lang w:val="en-IN"/>
        </w:rPr>
        <w:t>The format</w:t>
      </w:r>
      <w:r>
        <w:rPr>
          <w:lang w:val="en-IN"/>
        </w:rPr>
        <w:t xml:space="preserve"> of the dataset</w:t>
      </w:r>
      <w:r w:rsidRPr="002C1FA1">
        <w:rPr>
          <w:lang w:val="en-IN"/>
        </w:rPr>
        <w:t xml:space="preserve"> is: Time-Series [1:827] from 1948 to 2017: 4 4.7 4.5 4 3.4 3.9 3.9 3.6 3.4 2.9 ...</w:t>
      </w:r>
      <w:r>
        <w:rPr>
          <w:lang w:val="en-IN"/>
        </w:rPr>
        <w:t xml:space="preserve"> and so on.</w:t>
      </w:r>
    </w:p>
    <w:p w:rsidR="0079497E" w:rsidRDefault="0079497E" w:rsidP="002C1FA1">
      <w:pPr>
        <w:pStyle w:val="BodyText"/>
      </w:pPr>
    </w:p>
    <w:tbl>
      <w:tblPr>
        <w:tblStyle w:val="GridTable4-Accent1"/>
        <w:tblW w:w="5568" w:type="dxa"/>
        <w:tblInd w:w="1896" w:type="dxa"/>
        <w:tblLook w:val="04A0" w:firstRow="1" w:lastRow="0" w:firstColumn="1" w:lastColumn="0" w:noHBand="0" w:noVBand="1"/>
      </w:tblPr>
      <w:tblGrid>
        <w:gridCol w:w="1602"/>
        <w:gridCol w:w="3966"/>
      </w:tblGrid>
      <w:tr w:rsidR="002C1FA1" w:rsidRPr="00445C7C" w:rsidTr="00794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</w:tcPr>
          <w:p w:rsidR="002C1FA1" w:rsidRPr="00445C7C" w:rsidRDefault="002C1FA1" w:rsidP="0098617C">
            <w:pPr>
              <w:jc w:val="center"/>
              <w:rPr>
                <w:rFonts w:eastAsia="Times New Roman" w:cs="Times New Roman"/>
                <w:sz w:val="20"/>
                <w:szCs w:val="17"/>
                <w:lang w:val="en-IN" w:eastAsia="en-IN"/>
              </w:rPr>
            </w:pPr>
            <w:r>
              <w:rPr>
                <w:rFonts w:eastAsia="Times New Roman" w:cs="Times New Roman"/>
                <w:sz w:val="20"/>
                <w:szCs w:val="17"/>
                <w:lang w:val="en-IN" w:eastAsia="en-IN"/>
              </w:rPr>
              <w:t>S.No</w:t>
            </w:r>
          </w:p>
        </w:tc>
        <w:tc>
          <w:tcPr>
            <w:tcW w:w="3966" w:type="dxa"/>
            <w:noWrap/>
          </w:tcPr>
          <w:p w:rsidR="002C1FA1" w:rsidRPr="00445C7C" w:rsidRDefault="0079497E" w:rsidP="00986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17"/>
                <w:lang w:val="en-IN" w:eastAsia="en-IN"/>
              </w:rPr>
            </w:pPr>
            <w:r>
              <w:rPr>
                <w:rFonts w:eastAsia="Times New Roman" w:cs="Times New Roman"/>
                <w:sz w:val="20"/>
                <w:szCs w:val="17"/>
                <w:lang w:val="en-IN" w:eastAsia="en-IN"/>
              </w:rPr>
              <w:t xml:space="preserve">Monthly </w:t>
            </w:r>
            <w:r w:rsidR="002C1FA1">
              <w:rPr>
                <w:rFonts w:eastAsia="Times New Roman" w:cs="Times New Roman"/>
                <w:sz w:val="20"/>
                <w:szCs w:val="17"/>
                <w:lang w:val="en-IN" w:eastAsia="en-IN"/>
              </w:rPr>
              <w:t>Percent of Unemployed people</w:t>
            </w:r>
            <w:r w:rsidR="002C1FA1">
              <w:rPr>
                <w:rFonts w:eastAsia="Times New Roman" w:cs="Times New Roman"/>
                <w:sz w:val="20"/>
                <w:szCs w:val="17"/>
                <w:lang w:val="en-IN" w:eastAsia="en-IN"/>
              </w:rPr>
              <w:t xml:space="preserve"> in the US</w:t>
            </w:r>
          </w:p>
        </w:tc>
      </w:tr>
      <w:tr w:rsidR="002C1FA1" w:rsidRPr="00445C7C" w:rsidTr="0079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t>1</w:t>
            </w:r>
          </w:p>
        </w:tc>
        <w:tc>
          <w:tcPr>
            <w:tcW w:w="3966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t>4.0</w:t>
            </w:r>
          </w:p>
        </w:tc>
      </w:tr>
      <w:tr w:rsidR="002C1FA1" w:rsidRPr="00445C7C" w:rsidTr="0079497E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t>2</w:t>
            </w:r>
          </w:p>
        </w:tc>
        <w:tc>
          <w:tcPr>
            <w:tcW w:w="3966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t>4.7</w:t>
            </w:r>
          </w:p>
        </w:tc>
      </w:tr>
      <w:tr w:rsidR="002C1FA1" w:rsidRPr="00445C7C" w:rsidTr="0079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t>3</w:t>
            </w:r>
          </w:p>
        </w:tc>
        <w:tc>
          <w:tcPr>
            <w:tcW w:w="3966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t>4.5</w:t>
            </w:r>
          </w:p>
        </w:tc>
      </w:tr>
      <w:tr w:rsidR="002C1FA1" w:rsidRPr="00445C7C" w:rsidTr="0079497E">
        <w:trPr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lastRenderedPageBreak/>
              <w:t>4</w:t>
            </w:r>
          </w:p>
        </w:tc>
        <w:tc>
          <w:tcPr>
            <w:tcW w:w="3966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t>4.0</w:t>
            </w:r>
          </w:p>
        </w:tc>
      </w:tr>
      <w:tr w:rsidR="002C1FA1" w:rsidRPr="00445C7C" w:rsidTr="0079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t>5</w:t>
            </w:r>
          </w:p>
        </w:tc>
        <w:tc>
          <w:tcPr>
            <w:tcW w:w="3966" w:type="dxa"/>
            <w:noWrap/>
            <w:vAlign w:val="center"/>
            <w:hideMark/>
          </w:tcPr>
          <w:p w:rsidR="002C1FA1" w:rsidRPr="002C1FA1" w:rsidRDefault="002C1FA1" w:rsidP="00794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7"/>
              </w:rPr>
            </w:pPr>
            <w:r w:rsidRPr="002C1FA1">
              <w:rPr>
                <w:rStyle w:val="textcell"/>
                <w:szCs w:val="17"/>
              </w:rPr>
              <w:t>3.4</w:t>
            </w:r>
          </w:p>
        </w:tc>
      </w:tr>
    </w:tbl>
    <w:p w:rsidR="002C1FA1" w:rsidRPr="000B291A" w:rsidRDefault="0079497E" w:rsidP="002C1FA1">
      <w:pPr>
        <w:pStyle w:val="BodyText"/>
        <w:jc w:val="center"/>
        <w:rPr>
          <w:i/>
          <w:sz w:val="20"/>
          <w:u w:val="single"/>
        </w:rPr>
      </w:pPr>
      <w:r>
        <w:rPr>
          <w:i/>
          <w:sz w:val="20"/>
          <w:u w:val="single"/>
        </w:rPr>
        <w:t>T</w:t>
      </w:r>
      <w:r w:rsidR="002C1FA1" w:rsidRPr="000B291A">
        <w:rPr>
          <w:i/>
          <w:sz w:val="20"/>
          <w:u w:val="single"/>
        </w:rPr>
        <w:t xml:space="preserve">able 1: Monthly </w:t>
      </w:r>
      <w:r>
        <w:rPr>
          <w:i/>
          <w:sz w:val="20"/>
          <w:u w:val="single"/>
        </w:rPr>
        <w:t>US unemployment rate in percent</w:t>
      </w:r>
    </w:p>
    <w:p w:rsidR="002C1FA1" w:rsidRDefault="002C1FA1" w:rsidP="002C1FA1">
      <w:pPr>
        <w:pStyle w:val="BodyText"/>
      </w:pPr>
      <w:r>
        <w:t>In the above tabl</w:t>
      </w:r>
      <w:r w:rsidR="0079497E">
        <w:t>e, serial numbers represent months starting from January 194</w:t>
      </w:r>
      <w:r>
        <w:t xml:space="preserve">8 to </w:t>
      </w:r>
      <w:r w:rsidR="0079497E">
        <w:t>November 2016, so</w:t>
      </w:r>
      <w:r>
        <w:t xml:space="preserve"> 1 stands for January 19</w:t>
      </w:r>
      <w:r w:rsidR="0079497E">
        <w:t>4</w:t>
      </w:r>
      <w:r>
        <w:t>8 and</w:t>
      </w:r>
      <w:r w:rsidR="0079497E">
        <w:t xml:space="preserve"> there is 4 percent unemployment rate in that month in the US.</w:t>
      </w:r>
    </w:p>
    <w:p w:rsidR="0079497E" w:rsidRDefault="0079497E" w:rsidP="002C1FA1">
      <w:pPr>
        <w:pStyle w:val="BodyText"/>
        <w:rPr>
          <w:b/>
        </w:rPr>
      </w:pPr>
    </w:p>
    <w:p w:rsidR="002C1FA1" w:rsidRPr="000B291A" w:rsidRDefault="002C1FA1" w:rsidP="002C1FA1">
      <w:pPr>
        <w:pStyle w:val="BodyText"/>
        <w:rPr>
          <w:b/>
        </w:rPr>
      </w:pPr>
      <w:r w:rsidRPr="000B291A">
        <w:rPr>
          <w:b/>
        </w:rPr>
        <w:t>Plotting the time series of the data:</w:t>
      </w:r>
    </w:p>
    <w:p w:rsidR="00934B66" w:rsidRDefault="006D503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(UnempRate,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F0282D">
        <w:rPr>
          <w:rStyle w:val="StringTok"/>
        </w:rPr>
        <w:t>Monthly</w:t>
      </w:r>
      <w:bookmarkStart w:id="0" w:name="_GoBack"/>
      <w:bookmarkEnd w:id="0"/>
      <w:r>
        <w:rPr>
          <w:rStyle w:val="StringTok"/>
        </w:rPr>
        <w:t xml:space="preserve"> Unemployment Rate in Percent in the US"</w:t>
      </w:r>
      <w:r>
        <w:rPr>
          <w:rStyle w:val="NormalTok"/>
        </w:rPr>
        <w:t>)</w:t>
      </w:r>
    </w:p>
    <w:p w:rsidR="00934B66" w:rsidRDefault="0079497E" w:rsidP="0079497E">
      <w:pPr>
        <w:pStyle w:val="FirstParagraph"/>
        <w:jc w:val="center"/>
      </w:pPr>
      <w:r>
        <w:rPr>
          <w:rStyle w:val="KeywordTok"/>
          <w:noProof/>
          <w:lang w:val="en-IN" w:eastAsia="en-IN"/>
        </w:rPr>
        <w:drawing>
          <wp:inline distT="0" distB="0" distL="0" distR="0">
            <wp:extent cx="6165850" cy="4102100"/>
            <wp:effectExtent l="0" t="0" r="0" b="0"/>
            <wp:docPr id="3" name="Picture 3" descr="C:\Users\phart\AppData\Local\Microsoft\Windows\INetCache\Content.Word\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rt\AppData\Local\Microsoft\Windows\INetCache\Content.Word\Pl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97E" w:rsidRDefault="0079497E" w:rsidP="0079497E">
      <w:pPr>
        <w:pStyle w:val="BodyText"/>
        <w:spacing w:before="0" w:after="0"/>
        <w:jc w:val="center"/>
        <w:rPr>
          <w:i/>
          <w:sz w:val="20"/>
          <w:u w:val="single"/>
        </w:rPr>
      </w:pPr>
      <w:r>
        <w:rPr>
          <w:i/>
          <w:sz w:val="20"/>
          <w:u w:val="single"/>
        </w:rPr>
        <w:t>Figure</w:t>
      </w:r>
      <w:r w:rsidRPr="000B291A">
        <w:rPr>
          <w:i/>
          <w:sz w:val="20"/>
          <w:u w:val="single"/>
        </w:rPr>
        <w:t xml:space="preserve"> 1: </w:t>
      </w:r>
      <w:r>
        <w:rPr>
          <w:i/>
          <w:sz w:val="20"/>
          <w:u w:val="single"/>
        </w:rPr>
        <w:t>Ti</w:t>
      </w:r>
      <w:r>
        <w:rPr>
          <w:i/>
          <w:sz w:val="20"/>
          <w:u w:val="single"/>
        </w:rPr>
        <w:t>me Series plot of the dataset Unemprate</w:t>
      </w:r>
    </w:p>
    <w:p w:rsidR="0079497E" w:rsidRPr="00EE7418" w:rsidRDefault="0079497E" w:rsidP="0079497E">
      <w:pPr>
        <w:pStyle w:val="BodyText"/>
        <w:spacing w:before="0" w:after="0"/>
        <w:jc w:val="center"/>
        <w:rPr>
          <w:i/>
          <w:sz w:val="20"/>
        </w:rPr>
      </w:pPr>
      <w:r>
        <w:rPr>
          <w:i/>
          <w:sz w:val="20"/>
        </w:rPr>
        <w:t>(The y-axis represents the</w:t>
      </w:r>
      <w:r>
        <w:rPr>
          <w:i/>
          <w:sz w:val="20"/>
        </w:rPr>
        <w:t xml:space="preserve"> Unemployment Rate in Percent,</w:t>
      </w:r>
      <w:r>
        <w:rPr>
          <w:i/>
          <w:sz w:val="20"/>
        </w:rPr>
        <w:t xml:space="preserve"> while the x-axis represents the years </w:t>
      </w:r>
      <w:r>
        <w:rPr>
          <w:i/>
          <w:sz w:val="20"/>
        </w:rPr>
        <w:t>1948-2016</w:t>
      </w:r>
      <w:r>
        <w:rPr>
          <w:i/>
          <w:sz w:val="20"/>
        </w:rPr>
        <w:t>.)</w:t>
      </w:r>
    </w:p>
    <w:p w:rsidR="0079497E" w:rsidRPr="00EE7418" w:rsidRDefault="0079497E" w:rsidP="0079497E">
      <w:pPr>
        <w:pStyle w:val="BodyText"/>
      </w:pPr>
    </w:p>
    <w:p w:rsidR="0079497E" w:rsidRPr="000B291A" w:rsidRDefault="0079497E" w:rsidP="0079497E">
      <w:pPr>
        <w:pStyle w:val="BodyText"/>
        <w:rPr>
          <w:b/>
          <w:u w:val="single"/>
        </w:rPr>
      </w:pPr>
      <w:r w:rsidRPr="000B291A">
        <w:rPr>
          <w:b/>
          <w:u w:val="single"/>
        </w:rPr>
        <w:t>INTERPRETATIONS:</w:t>
      </w:r>
    </w:p>
    <w:p w:rsidR="0079497E" w:rsidRDefault="0079497E" w:rsidP="0079497E">
      <w:pPr>
        <w:pStyle w:val="BodyText"/>
      </w:pPr>
      <w:r>
        <w:t>From the above plot we can make some assumptions about the nature of the plot:</w:t>
      </w:r>
    </w:p>
    <w:p w:rsidR="0079497E" w:rsidRDefault="0079497E" w:rsidP="0079497E">
      <w:pPr>
        <w:pStyle w:val="BodyText"/>
        <w:numPr>
          <w:ilvl w:val="0"/>
          <w:numId w:val="3"/>
        </w:numPr>
      </w:pPr>
      <w:r>
        <w:lastRenderedPageBreak/>
        <w:t>The plot above shows no apparent trend, which means there is no long term increase or decrease in the data. There is no increase or decrease in</w:t>
      </w:r>
      <w:r>
        <w:t xml:space="preserve"> the average Unemployment Rate</w:t>
      </w:r>
      <w:r>
        <w:t>.</w:t>
      </w:r>
    </w:p>
    <w:p w:rsidR="0079497E" w:rsidRDefault="0079497E" w:rsidP="0079497E">
      <w:pPr>
        <w:pStyle w:val="BodyText"/>
        <w:numPr>
          <w:ilvl w:val="0"/>
          <w:numId w:val="3"/>
        </w:numPr>
      </w:pPr>
      <w:r>
        <w:t xml:space="preserve">There can be noticed a seasonality in the plot. </w:t>
      </w:r>
      <w:r>
        <w:t xml:space="preserve"> Since the variation in seasonality is not constant, it is multiplicative seasonality.</w:t>
      </w:r>
    </w:p>
    <w:p w:rsidR="0079497E" w:rsidRDefault="0079497E" w:rsidP="0079497E">
      <w:pPr>
        <w:pStyle w:val="BodyText"/>
        <w:numPr>
          <w:ilvl w:val="0"/>
          <w:numId w:val="3"/>
        </w:numPr>
      </w:pPr>
      <w:r>
        <w:t>The</w:t>
      </w:r>
      <w:r>
        <w:t>re is a peak in Unemployment around the year 1983-84. Another peak is noticed in the year 2010 leading to a fall in the Unemployment rate.</w:t>
      </w:r>
    </w:p>
    <w:p w:rsidR="0079497E" w:rsidRPr="000B291A" w:rsidRDefault="0079497E" w:rsidP="0079497E">
      <w:pPr>
        <w:pStyle w:val="BodyText"/>
      </w:pPr>
    </w:p>
    <w:p w:rsidR="0079497E" w:rsidRPr="000B291A" w:rsidRDefault="0079497E" w:rsidP="0079497E">
      <w:pPr>
        <w:pStyle w:val="BodyText"/>
        <w:rPr>
          <w:b/>
        </w:rPr>
      </w:pPr>
      <w:r w:rsidRPr="000B291A">
        <w:rPr>
          <w:b/>
        </w:rPr>
        <w:t xml:space="preserve">Plotting the </w:t>
      </w:r>
      <w:r>
        <w:rPr>
          <w:b/>
        </w:rPr>
        <w:t>ACF Plot</w:t>
      </w:r>
      <w:r w:rsidRPr="000B291A">
        <w:rPr>
          <w:b/>
        </w:rPr>
        <w:t>:</w:t>
      </w:r>
    </w:p>
    <w:p w:rsidR="00934B66" w:rsidRDefault="006D5038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(UnempRate,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934B66" w:rsidRDefault="006D5038" w:rsidP="0079497E">
      <w:pPr>
        <w:pStyle w:val="FirstParagraph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940233_Practical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97E" w:rsidRDefault="0079497E" w:rsidP="0079497E">
      <w:pPr>
        <w:pStyle w:val="BodyText"/>
        <w:spacing w:before="0" w:after="0"/>
        <w:jc w:val="center"/>
        <w:rPr>
          <w:i/>
          <w:sz w:val="20"/>
          <w:u w:val="single"/>
        </w:rPr>
      </w:pPr>
      <w:r>
        <w:rPr>
          <w:i/>
          <w:sz w:val="20"/>
          <w:u w:val="single"/>
        </w:rPr>
        <w:t>Figure 2</w:t>
      </w:r>
      <w:r w:rsidRPr="000B291A">
        <w:rPr>
          <w:i/>
          <w:sz w:val="20"/>
          <w:u w:val="single"/>
        </w:rPr>
        <w:t>:</w:t>
      </w:r>
      <w:r>
        <w:rPr>
          <w:i/>
          <w:sz w:val="20"/>
          <w:u w:val="single"/>
        </w:rPr>
        <w:t xml:space="preserve"> ACF plot of the dataset UnempRate</w:t>
      </w:r>
    </w:p>
    <w:p w:rsidR="0079497E" w:rsidRPr="00EE7418" w:rsidRDefault="0079497E" w:rsidP="0079497E">
      <w:pPr>
        <w:pStyle w:val="BodyText"/>
        <w:spacing w:before="0" w:after="0"/>
        <w:jc w:val="center"/>
        <w:rPr>
          <w:i/>
          <w:sz w:val="20"/>
        </w:rPr>
      </w:pPr>
      <w:r>
        <w:rPr>
          <w:i/>
          <w:sz w:val="20"/>
        </w:rPr>
        <w:t>(The y-axis represents the ACF value, while the x-axis represents the lag.)</w:t>
      </w:r>
    </w:p>
    <w:p w:rsidR="0079497E" w:rsidRPr="00EE7418" w:rsidRDefault="0079497E" w:rsidP="0079497E">
      <w:pPr>
        <w:pStyle w:val="BodyText"/>
      </w:pPr>
    </w:p>
    <w:p w:rsidR="0079497E" w:rsidRPr="000B291A" w:rsidRDefault="0079497E" w:rsidP="0079497E">
      <w:pPr>
        <w:pStyle w:val="BodyText"/>
        <w:rPr>
          <w:b/>
          <w:u w:val="single"/>
        </w:rPr>
      </w:pPr>
      <w:r w:rsidRPr="000B291A">
        <w:rPr>
          <w:b/>
          <w:u w:val="single"/>
        </w:rPr>
        <w:t>INTERPRETATIONS:</w:t>
      </w:r>
    </w:p>
    <w:p w:rsidR="0079497E" w:rsidRDefault="0079497E" w:rsidP="0079497E">
      <w:pPr>
        <w:pStyle w:val="BodyText"/>
      </w:pPr>
      <w:r>
        <w:t>This plot gives the a</w:t>
      </w:r>
      <w:r w:rsidRPr="00E436B6">
        <w:t>utocorrelation measures</w:t>
      </w:r>
      <w:r>
        <w:t xml:space="preserve"> of</w:t>
      </w:r>
      <w:r w:rsidRPr="00E436B6">
        <w:t xml:space="preserve"> the linear relationship between </w:t>
      </w:r>
      <w:r w:rsidRPr="00E436B6">
        <w:rPr>
          <w:i/>
          <w:iCs/>
        </w:rPr>
        <w:t>lagged values</w:t>
      </w:r>
      <w:r w:rsidRPr="00E436B6">
        <w:t> of a time series.</w:t>
      </w:r>
    </w:p>
    <w:p w:rsidR="0079497E" w:rsidRDefault="0079497E" w:rsidP="0079497E">
      <w:pPr>
        <w:pStyle w:val="BodyText"/>
      </w:pPr>
      <w:r>
        <w:t xml:space="preserve">The ACL value is clearly significant for </w:t>
      </w:r>
      <w:r>
        <w:t>all</w:t>
      </w:r>
      <w:r>
        <w:t xml:space="preserve"> of the lags, which indicate </w:t>
      </w:r>
      <w:r>
        <w:t>the existence of dependencies amongst the observations.</w:t>
      </w:r>
    </w:p>
    <w:p w:rsidR="0079497E" w:rsidRDefault="0079497E" w:rsidP="0079497E">
      <w:pPr>
        <w:pStyle w:val="BodyText"/>
      </w:pPr>
      <w:r>
        <w:lastRenderedPageBreak/>
        <w:t>Hence, there is a strong dependency between the observations in the data and therefore the data is not stationary.</w:t>
      </w:r>
    </w:p>
    <w:p w:rsidR="0079497E" w:rsidRDefault="0079497E" w:rsidP="0079497E">
      <w:pPr>
        <w:pStyle w:val="BodyText"/>
      </w:pPr>
    </w:p>
    <w:p w:rsidR="0079497E" w:rsidRPr="009C4004" w:rsidRDefault="0079497E" w:rsidP="0079497E">
      <w:pPr>
        <w:pStyle w:val="BodyText"/>
        <w:rPr>
          <w:b/>
          <w:sz w:val="32"/>
          <w:u w:val="single"/>
        </w:rPr>
      </w:pPr>
      <w:r>
        <w:rPr>
          <w:b/>
          <w:sz w:val="32"/>
          <w:u w:val="single"/>
        </w:rPr>
        <w:t>CONCLUSION:</w:t>
      </w:r>
    </w:p>
    <w:p w:rsidR="0079497E" w:rsidRDefault="0079497E" w:rsidP="0079497E">
      <w:pPr>
        <w:pStyle w:val="BodyText"/>
      </w:pPr>
      <w:r>
        <w:t>In this practical we learnt more about analyzing the nature of a time series plot, and the usage of ACF plots to determine order of dependencies and stationarity.</w:t>
      </w:r>
    </w:p>
    <w:p w:rsidR="0079497E" w:rsidRPr="00046580" w:rsidRDefault="0079497E" w:rsidP="0079497E">
      <w:pPr>
        <w:pStyle w:val="BodyText"/>
      </w:pPr>
      <w:r>
        <w:t xml:space="preserve">We can observe that our dataset </w:t>
      </w:r>
      <w:r w:rsidR="004412B2">
        <w:t>about the Unemployment rate in the US</w:t>
      </w:r>
      <w:r>
        <w:t xml:space="preserve"> is a seasona</w:t>
      </w:r>
      <w:r w:rsidR="004412B2">
        <w:t>l data.</w:t>
      </w:r>
      <w:r>
        <w:t xml:space="preserve"> </w:t>
      </w:r>
      <w:r w:rsidR="004412B2">
        <w:t>We do not notice any significant decrease in the Unemployment rate throughout these 70 years, which is to say that the unemployment issue in the US is still to be resolved.</w:t>
      </w:r>
    </w:p>
    <w:p w:rsidR="0079497E" w:rsidRPr="0079497E" w:rsidRDefault="0079497E" w:rsidP="0079497E">
      <w:pPr>
        <w:pStyle w:val="BodyText"/>
      </w:pPr>
    </w:p>
    <w:sectPr w:rsidR="0079497E" w:rsidRPr="0079497E" w:rsidSect="002C1F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038" w:rsidRDefault="006D5038">
      <w:pPr>
        <w:spacing w:after="0"/>
      </w:pPr>
      <w:r>
        <w:separator/>
      </w:r>
    </w:p>
  </w:endnote>
  <w:endnote w:type="continuationSeparator" w:id="0">
    <w:p w:rsidR="006D5038" w:rsidRDefault="006D50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038" w:rsidRDefault="006D5038">
      <w:r>
        <w:separator/>
      </w:r>
    </w:p>
  </w:footnote>
  <w:footnote w:type="continuationSeparator" w:id="0">
    <w:p w:rsidR="006D5038" w:rsidRDefault="006D5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6D0"/>
    <w:multiLevelType w:val="hybridMultilevel"/>
    <w:tmpl w:val="0EC87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D2DE"/>
    <w:multiLevelType w:val="multilevel"/>
    <w:tmpl w:val="0BA660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8B032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1FA1"/>
    <w:rsid w:val="004412B2"/>
    <w:rsid w:val="004E29B3"/>
    <w:rsid w:val="00590D07"/>
    <w:rsid w:val="006D5038"/>
    <w:rsid w:val="00784D58"/>
    <w:rsid w:val="0079497E"/>
    <w:rsid w:val="008D6863"/>
    <w:rsid w:val="00934B66"/>
    <w:rsid w:val="00B86B75"/>
    <w:rsid w:val="00BC48D5"/>
    <w:rsid w:val="00C36279"/>
    <w:rsid w:val="00E315A3"/>
    <w:rsid w:val="00F028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7874"/>
  <w15:docId w15:val="{757359AF-04EE-468E-B83B-22A21DB7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4-Accent1">
    <w:name w:val="Grid Table 4 Accent 1"/>
    <w:basedOn w:val="TableNormal"/>
    <w:uiPriority w:val="49"/>
    <w:rsid w:val="002C1FA1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semiHidden/>
    <w:unhideWhenUsed/>
    <w:rsid w:val="002C1FA1"/>
    <w:rPr>
      <w:rFonts w:ascii="Times New Roman" w:hAnsi="Times New Roman" w:cs="Times New Roman"/>
    </w:rPr>
  </w:style>
  <w:style w:type="character" w:customStyle="1" w:styleId="textcell">
    <w:name w:val="textcell"/>
    <w:basedOn w:val="DefaultParagraphFont"/>
    <w:rsid w:val="002C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1940233_Practical2.R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1940233_Practical2.R</dc:title>
  <dc:creator>phart</dc:creator>
  <cp:keywords/>
  <cp:lastModifiedBy>Shubhi Phartiyal</cp:lastModifiedBy>
  <cp:revision>4</cp:revision>
  <dcterms:created xsi:type="dcterms:W3CDTF">2022-01-19T19:05:00Z</dcterms:created>
  <dcterms:modified xsi:type="dcterms:W3CDTF">2022-01-19T19:31:00Z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2022-01-20</vt:lpwstr>
  </property>
</Properties>
</file>