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BFDE" w14:textId="3F8A39A3" w:rsidR="001640DA" w:rsidRPr="002F4100" w:rsidRDefault="001640DA" w:rsidP="007909EC">
      <w:pPr>
        <w:jc w:val="both"/>
        <w:rPr>
          <w:rFonts w:cstheme="minorHAnsi"/>
          <w:b/>
          <w:bCs/>
          <w:lang w:val="en-US"/>
        </w:rPr>
      </w:pPr>
      <w:r w:rsidRPr="002F4100">
        <w:rPr>
          <w:rFonts w:cstheme="minorHAnsi"/>
          <w:b/>
          <w:bCs/>
          <w:lang w:val="en-US"/>
        </w:rPr>
        <w:t xml:space="preserve">Q3. Which Research &amp; Development initiatives should the company bet on, and how aggressively should it invest to build new capabilities? </w:t>
      </w:r>
    </w:p>
    <w:p w14:paraId="2961DE3C" w14:textId="780C21C5" w:rsidR="0076099D" w:rsidRPr="002F4100" w:rsidRDefault="00560EDD" w:rsidP="007909EC">
      <w:pPr>
        <w:jc w:val="both"/>
        <w:rPr>
          <w:rFonts w:cstheme="minorHAnsi"/>
        </w:rPr>
      </w:pPr>
      <w:r w:rsidRPr="002F4100">
        <w:rPr>
          <w:rFonts w:cstheme="minorHAnsi"/>
          <w:lang w:val="en-US"/>
        </w:rPr>
        <w:t xml:space="preserve">The automotive industry </w:t>
      </w:r>
      <w:r w:rsidR="00576159" w:rsidRPr="002F4100">
        <w:rPr>
          <w:rFonts w:cstheme="minorHAnsi"/>
          <w:lang w:val="en-US"/>
        </w:rPr>
        <w:t xml:space="preserve">has five disruptive challenges </w:t>
      </w:r>
      <w:r w:rsidR="00387FAF" w:rsidRPr="002F4100">
        <w:rPr>
          <w:rFonts w:cstheme="minorHAnsi"/>
          <w:lang w:val="en-US"/>
        </w:rPr>
        <w:t>wherein</w:t>
      </w:r>
      <w:r w:rsidR="00576159" w:rsidRPr="002F4100">
        <w:rPr>
          <w:rFonts w:cstheme="minorHAnsi"/>
          <w:lang w:val="en-US"/>
        </w:rPr>
        <w:t xml:space="preserve"> Ford has </w:t>
      </w:r>
      <w:r w:rsidR="00387FAF" w:rsidRPr="002F4100">
        <w:rPr>
          <w:rFonts w:cstheme="minorHAnsi"/>
          <w:lang w:val="en-US"/>
        </w:rPr>
        <w:t>t</w:t>
      </w:r>
      <w:r w:rsidR="00576159" w:rsidRPr="002F4100">
        <w:rPr>
          <w:rFonts w:cstheme="minorHAnsi"/>
          <w:lang w:val="en-US"/>
        </w:rPr>
        <w:t xml:space="preserve">apped </w:t>
      </w:r>
      <w:r w:rsidR="009A16BC" w:rsidRPr="002F4100">
        <w:rPr>
          <w:rFonts w:cstheme="minorHAnsi"/>
          <w:lang w:val="en-US"/>
        </w:rPr>
        <w:t>into</w:t>
      </w:r>
      <w:r w:rsidR="00387FAF" w:rsidRPr="002F4100">
        <w:rPr>
          <w:rFonts w:cstheme="minorHAnsi"/>
          <w:lang w:val="en-US"/>
        </w:rPr>
        <w:t xml:space="preserve"> </w:t>
      </w:r>
      <w:r w:rsidR="00576159" w:rsidRPr="002F4100">
        <w:rPr>
          <w:rFonts w:cstheme="minorHAnsi"/>
          <w:lang w:val="en-US"/>
        </w:rPr>
        <w:t>connectivity software and autonomous vehicles</w:t>
      </w:r>
      <w:r w:rsidRPr="002F4100">
        <w:rPr>
          <w:rFonts w:cstheme="minorHAnsi"/>
          <w:lang w:val="en-US"/>
        </w:rPr>
        <w:t xml:space="preserve"> </w:t>
      </w:r>
      <w:r w:rsidR="00576159" w:rsidRPr="002F4100">
        <w:rPr>
          <w:rFonts w:cstheme="minorHAnsi"/>
          <w:lang w:val="en-US"/>
        </w:rPr>
        <w:t xml:space="preserve">hence </w:t>
      </w:r>
      <w:r w:rsidR="00360B00" w:rsidRPr="002F4100">
        <w:rPr>
          <w:rFonts w:cstheme="minorHAnsi"/>
          <w:lang w:val="en-GB"/>
        </w:rPr>
        <w:t xml:space="preserve">given the current market, Ford should regressively invest their resources </w:t>
      </w:r>
      <w:r w:rsidR="004F7F7D" w:rsidRPr="002F4100">
        <w:rPr>
          <w:rFonts w:cstheme="minorHAnsi"/>
          <w:lang w:val="en-GB"/>
        </w:rPr>
        <w:t xml:space="preserve">in </w:t>
      </w:r>
      <w:r w:rsidR="00360B00" w:rsidRPr="002F4100">
        <w:rPr>
          <w:rFonts w:cstheme="minorHAnsi"/>
          <w:lang w:val="en-GB"/>
        </w:rPr>
        <w:t xml:space="preserve">R&amp;D to focus on </w:t>
      </w:r>
      <w:r w:rsidR="00B6053C" w:rsidRPr="002F4100">
        <w:rPr>
          <w:rFonts w:cstheme="minorHAnsi"/>
          <w:lang w:val="en-US"/>
        </w:rPr>
        <w:t xml:space="preserve">customer-driven </w:t>
      </w:r>
      <w:r w:rsidR="00360B00" w:rsidRPr="002F4100">
        <w:rPr>
          <w:rFonts w:cstheme="minorHAnsi"/>
          <w:lang w:val="en-US"/>
        </w:rPr>
        <w:t>innovation</w:t>
      </w:r>
      <w:r w:rsidR="00920F61" w:rsidRPr="002F4100">
        <w:rPr>
          <w:rFonts w:cstheme="minorHAnsi"/>
          <w:lang w:val="en-US"/>
        </w:rPr>
        <w:t xml:space="preserve">, </w:t>
      </w:r>
      <w:r w:rsidR="00387FAF" w:rsidRPr="002F4100">
        <w:rPr>
          <w:rFonts w:cstheme="minorHAnsi"/>
        </w:rPr>
        <w:t>build</w:t>
      </w:r>
      <w:r w:rsidR="00920F61" w:rsidRPr="002F4100">
        <w:rPr>
          <w:rFonts w:cstheme="minorHAnsi"/>
        </w:rPr>
        <w:t>ing</w:t>
      </w:r>
      <w:r w:rsidR="005451A5" w:rsidRPr="002F4100">
        <w:rPr>
          <w:rFonts w:cstheme="minorHAnsi"/>
        </w:rPr>
        <w:t xml:space="preserve"> new </w:t>
      </w:r>
      <w:r w:rsidR="00AA6304" w:rsidRPr="002F4100">
        <w:rPr>
          <w:rFonts w:cstheme="minorHAnsi"/>
        </w:rPr>
        <w:t>functional</w:t>
      </w:r>
      <w:r w:rsidR="00387FAF" w:rsidRPr="002F4100">
        <w:rPr>
          <w:rFonts w:cstheme="minorHAnsi"/>
        </w:rPr>
        <w:t xml:space="preserve"> and technical capabilities</w:t>
      </w:r>
      <w:r w:rsidR="00920F61" w:rsidRPr="002F4100">
        <w:rPr>
          <w:rFonts w:cstheme="minorHAnsi"/>
        </w:rPr>
        <w:t xml:space="preserve"> which can expand </w:t>
      </w:r>
      <w:r w:rsidR="009A16BC" w:rsidRPr="002F4100">
        <w:rPr>
          <w:rFonts w:cstheme="minorHAnsi"/>
        </w:rPr>
        <w:t>their</w:t>
      </w:r>
      <w:r w:rsidR="00AA6304" w:rsidRPr="002F4100">
        <w:rPr>
          <w:rFonts w:cstheme="minorHAnsi"/>
        </w:rPr>
        <w:t xml:space="preserve"> constrained</w:t>
      </w:r>
      <w:r w:rsidR="00920F61" w:rsidRPr="002F4100">
        <w:rPr>
          <w:rFonts w:cstheme="minorHAnsi"/>
        </w:rPr>
        <w:t xml:space="preserve"> vision</w:t>
      </w:r>
      <w:r w:rsidR="00D44EA0" w:rsidRPr="002F4100">
        <w:rPr>
          <w:rFonts w:cstheme="minorHAnsi"/>
        </w:rPr>
        <w:t xml:space="preserve"> </w:t>
      </w:r>
      <w:r w:rsidR="009F4FD5" w:rsidRPr="002F4100">
        <w:rPr>
          <w:rFonts w:cstheme="minorHAnsi"/>
        </w:rPr>
        <w:t>from</w:t>
      </w:r>
      <w:r w:rsidR="00D44EA0" w:rsidRPr="002F4100">
        <w:rPr>
          <w:rFonts w:cstheme="minorHAnsi"/>
        </w:rPr>
        <w:t xml:space="preserve"> adjust</w:t>
      </w:r>
      <w:r w:rsidR="009F4FD5" w:rsidRPr="002F4100">
        <w:rPr>
          <w:rFonts w:cstheme="minorHAnsi"/>
        </w:rPr>
        <w:t>ing</w:t>
      </w:r>
      <w:r w:rsidR="00D44EA0" w:rsidRPr="002F4100">
        <w:rPr>
          <w:rFonts w:cstheme="minorHAnsi"/>
        </w:rPr>
        <w:t xml:space="preserve"> to</w:t>
      </w:r>
      <w:r w:rsidR="005451A5" w:rsidRPr="002F4100">
        <w:rPr>
          <w:rFonts w:cstheme="minorHAnsi"/>
        </w:rPr>
        <w:t xml:space="preserve"> competitors </w:t>
      </w:r>
      <w:r w:rsidR="00D44EA0" w:rsidRPr="002F4100">
        <w:rPr>
          <w:rFonts w:cstheme="minorHAnsi"/>
        </w:rPr>
        <w:t xml:space="preserve">to </w:t>
      </w:r>
      <w:r w:rsidR="004F6A54" w:rsidRPr="002F4100">
        <w:rPr>
          <w:rFonts w:cstheme="minorHAnsi"/>
        </w:rPr>
        <w:t>outp</w:t>
      </w:r>
      <w:r w:rsidR="009F4FD5" w:rsidRPr="002F4100">
        <w:rPr>
          <w:rFonts w:cstheme="minorHAnsi"/>
        </w:rPr>
        <w:t>erforming</w:t>
      </w:r>
      <w:r w:rsidR="00AA6304" w:rsidRPr="002F4100">
        <w:rPr>
          <w:rFonts w:cstheme="minorHAnsi"/>
        </w:rPr>
        <w:t xml:space="preserve"> them by </w:t>
      </w:r>
      <w:r w:rsidR="005451A5" w:rsidRPr="002F4100">
        <w:rPr>
          <w:rFonts w:cstheme="minorHAnsi"/>
        </w:rPr>
        <w:t>innovating out-of-the-box</w:t>
      </w:r>
      <w:r w:rsidR="00AA6304" w:rsidRPr="002F4100">
        <w:rPr>
          <w:rFonts w:cstheme="minorHAnsi"/>
        </w:rPr>
        <w:t>.</w:t>
      </w:r>
      <w:r w:rsidR="00387FAF" w:rsidRPr="002F4100">
        <w:rPr>
          <w:rFonts w:cstheme="minorHAnsi"/>
        </w:rPr>
        <w:t xml:space="preserve"> As a result, </w:t>
      </w:r>
      <w:r w:rsidR="009F4FD5" w:rsidRPr="002F4100">
        <w:rPr>
          <w:rFonts w:cstheme="minorHAnsi"/>
        </w:rPr>
        <w:t>through</w:t>
      </w:r>
      <w:r w:rsidR="00E21A14" w:rsidRPr="002F4100">
        <w:rPr>
          <w:rFonts w:cstheme="minorHAnsi"/>
        </w:rPr>
        <w:t xml:space="preserve"> new upskilled capabilities, </w:t>
      </w:r>
      <w:r w:rsidR="00387FAF" w:rsidRPr="002F4100">
        <w:rPr>
          <w:rFonts w:cstheme="minorHAnsi"/>
        </w:rPr>
        <w:t xml:space="preserve">they </w:t>
      </w:r>
      <w:r w:rsidR="00E21A14" w:rsidRPr="002F4100">
        <w:rPr>
          <w:rFonts w:cstheme="minorHAnsi"/>
        </w:rPr>
        <w:t>can</w:t>
      </w:r>
      <w:r w:rsidR="008F29A0" w:rsidRPr="002F4100">
        <w:rPr>
          <w:rFonts w:cstheme="minorHAnsi"/>
        </w:rPr>
        <w:t xml:space="preserve"> </w:t>
      </w:r>
      <w:r w:rsidR="00387FAF" w:rsidRPr="002F4100">
        <w:rPr>
          <w:rFonts w:cstheme="minorHAnsi"/>
        </w:rPr>
        <w:t>target</w:t>
      </w:r>
      <w:r w:rsidR="008F29A0" w:rsidRPr="002F4100">
        <w:rPr>
          <w:rFonts w:cstheme="minorHAnsi"/>
        </w:rPr>
        <w:t xml:space="preserve"> consumers</w:t>
      </w:r>
      <w:r w:rsidR="009A16BC" w:rsidRPr="002F4100">
        <w:rPr>
          <w:rFonts w:cstheme="minorHAnsi"/>
        </w:rPr>
        <w:t>’</w:t>
      </w:r>
      <w:r w:rsidR="008F29A0" w:rsidRPr="002F4100">
        <w:rPr>
          <w:rFonts w:cstheme="minorHAnsi"/>
        </w:rPr>
        <w:t xml:space="preserve"> </w:t>
      </w:r>
      <w:r w:rsidR="00387FAF" w:rsidRPr="002F4100">
        <w:rPr>
          <w:rFonts w:cstheme="minorHAnsi"/>
        </w:rPr>
        <w:t>needs</w:t>
      </w:r>
      <w:r w:rsidR="008F29A0" w:rsidRPr="002F4100">
        <w:rPr>
          <w:rFonts w:cstheme="minorHAnsi"/>
        </w:rPr>
        <w:t xml:space="preserve"> </w:t>
      </w:r>
      <w:r w:rsidR="00383046" w:rsidRPr="002F4100">
        <w:rPr>
          <w:rFonts w:cstheme="minorHAnsi"/>
        </w:rPr>
        <w:t>and compete with the</w:t>
      </w:r>
      <w:r w:rsidR="00E21A14" w:rsidRPr="002F4100">
        <w:rPr>
          <w:rFonts w:cstheme="minorHAnsi"/>
        </w:rPr>
        <w:t xml:space="preserve"> </w:t>
      </w:r>
      <w:r w:rsidR="00383046" w:rsidRPr="002F4100">
        <w:rPr>
          <w:rFonts w:cstheme="minorHAnsi"/>
        </w:rPr>
        <w:t xml:space="preserve">competitors and </w:t>
      </w:r>
      <w:r w:rsidR="00387FAF" w:rsidRPr="002F4100">
        <w:rPr>
          <w:rFonts w:cstheme="minorHAnsi"/>
        </w:rPr>
        <w:t xml:space="preserve">the </w:t>
      </w:r>
      <w:r w:rsidR="008F29A0" w:rsidRPr="002F4100">
        <w:rPr>
          <w:rFonts w:cstheme="minorHAnsi"/>
        </w:rPr>
        <w:t>uncertainties in the ever-changing automotive industry</w:t>
      </w:r>
      <w:r w:rsidR="009A6D23" w:rsidRPr="002F4100">
        <w:rPr>
          <w:rFonts w:cstheme="minorHAnsi"/>
        </w:rPr>
        <w:t xml:space="preserve"> </w:t>
      </w:r>
      <w:r w:rsidR="009A6D23" w:rsidRPr="002F4100">
        <w:rPr>
          <w:rFonts w:cstheme="minorHAnsi"/>
          <w:lang w:val="en-GB"/>
        </w:rPr>
        <w:t>(Gundling, 2018)</w:t>
      </w:r>
      <w:r w:rsidR="008F29A0" w:rsidRPr="002F4100">
        <w:rPr>
          <w:rFonts w:cstheme="minorHAnsi"/>
        </w:rPr>
        <w:t>.</w:t>
      </w:r>
    </w:p>
    <w:p w14:paraId="4A292F22" w14:textId="5630D0DA" w:rsidR="0076099D" w:rsidRPr="002F4100" w:rsidRDefault="00B6053C" w:rsidP="007909EC">
      <w:pPr>
        <w:jc w:val="both"/>
        <w:rPr>
          <w:rFonts w:cstheme="minorHAnsi"/>
        </w:rPr>
      </w:pPr>
      <w:r w:rsidRPr="002F4100">
        <w:rPr>
          <w:rFonts w:cstheme="minorHAnsi"/>
        </w:rPr>
        <w:t xml:space="preserve">The first initiative </w:t>
      </w:r>
      <w:r w:rsidR="00235B5B" w:rsidRPr="002F4100">
        <w:rPr>
          <w:rFonts w:cstheme="minorHAnsi"/>
        </w:rPr>
        <w:t>must be directed</w:t>
      </w:r>
      <w:r w:rsidR="0076099D" w:rsidRPr="002F4100">
        <w:rPr>
          <w:rFonts w:cstheme="minorHAnsi"/>
        </w:rPr>
        <w:t xml:space="preserve"> </w:t>
      </w:r>
      <w:r w:rsidR="009A16BC" w:rsidRPr="002F4100">
        <w:rPr>
          <w:rFonts w:cstheme="minorHAnsi"/>
        </w:rPr>
        <w:t>at</w:t>
      </w:r>
      <w:r w:rsidR="00235B5B" w:rsidRPr="002F4100">
        <w:rPr>
          <w:rFonts w:cstheme="minorHAnsi"/>
        </w:rPr>
        <w:t xml:space="preserve"> </w:t>
      </w:r>
      <w:r w:rsidRPr="002F4100">
        <w:rPr>
          <w:rFonts w:cstheme="minorHAnsi"/>
        </w:rPr>
        <w:t>AI</w:t>
      </w:r>
      <w:r w:rsidR="00CD5ACB" w:rsidRPr="002F4100">
        <w:rPr>
          <w:rFonts w:cstheme="minorHAnsi"/>
        </w:rPr>
        <w:t xml:space="preserve"> with </w:t>
      </w:r>
      <w:r w:rsidR="00012690" w:rsidRPr="002F4100">
        <w:rPr>
          <w:rFonts w:cstheme="minorHAnsi"/>
        </w:rPr>
        <w:t>cybersecurity</w:t>
      </w:r>
      <w:r w:rsidRPr="002F4100">
        <w:rPr>
          <w:rFonts w:cstheme="minorHAnsi"/>
        </w:rPr>
        <w:t xml:space="preserve"> as using data to build relevant algorithms</w:t>
      </w:r>
      <w:r w:rsidR="008316CA" w:rsidRPr="002F4100">
        <w:rPr>
          <w:rFonts w:cstheme="minorHAnsi"/>
        </w:rPr>
        <w:t xml:space="preserve"> for efficiency and </w:t>
      </w:r>
      <w:r w:rsidR="00D02891" w:rsidRPr="002F4100">
        <w:rPr>
          <w:rFonts w:cstheme="minorHAnsi"/>
        </w:rPr>
        <w:t>security</w:t>
      </w:r>
      <w:r w:rsidRPr="002F4100">
        <w:rPr>
          <w:rFonts w:cstheme="minorHAnsi"/>
        </w:rPr>
        <w:t xml:space="preserve"> can create a competitive advantage. </w:t>
      </w:r>
      <w:r w:rsidR="00D02891" w:rsidRPr="002F4100">
        <w:rPr>
          <w:rFonts w:cstheme="minorHAnsi"/>
        </w:rPr>
        <w:t>Evidently,</w:t>
      </w:r>
      <w:r w:rsidR="00A504B1" w:rsidRPr="002F4100">
        <w:rPr>
          <w:rFonts w:cstheme="minorHAnsi"/>
        </w:rPr>
        <w:t xml:space="preserve"> 70% of consumers are expecting newer digitalised capabilities and </w:t>
      </w:r>
      <w:r w:rsidR="00D02891" w:rsidRPr="002F4100">
        <w:rPr>
          <w:rFonts w:cstheme="minorHAnsi"/>
        </w:rPr>
        <w:t>t</w:t>
      </w:r>
      <w:r w:rsidR="008F29A0" w:rsidRPr="002F4100">
        <w:rPr>
          <w:rFonts w:cstheme="minorHAnsi"/>
        </w:rPr>
        <w:t xml:space="preserve">he collaboration of </w:t>
      </w:r>
      <w:r w:rsidRPr="002F4100">
        <w:rPr>
          <w:rFonts w:cstheme="minorHAnsi"/>
        </w:rPr>
        <w:t xml:space="preserve">AI </w:t>
      </w:r>
      <w:r w:rsidR="00A504B1" w:rsidRPr="002F4100">
        <w:rPr>
          <w:rFonts w:cstheme="minorHAnsi"/>
        </w:rPr>
        <w:t xml:space="preserve">with </w:t>
      </w:r>
      <w:r w:rsidRPr="002F4100">
        <w:rPr>
          <w:rFonts w:cstheme="minorHAnsi"/>
        </w:rPr>
        <w:t>autonomous systems</w:t>
      </w:r>
      <w:r w:rsidR="00D02891" w:rsidRPr="002F4100">
        <w:rPr>
          <w:rFonts w:cstheme="minorHAnsi"/>
        </w:rPr>
        <w:t xml:space="preserve"> is estimated</w:t>
      </w:r>
      <w:r w:rsidRPr="002F4100">
        <w:rPr>
          <w:rFonts w:cstheme="minorHAnsi"/>
        </w:rPr>
        <w:t xml:space="preserve"> </w:t>
      </w:r>
      <w:r w:rsidR="008F29A0" w:rsidRPr="002F4100">
        <w:rPr>
          <w:rFonts w:cstheme="minorHAnsi"/>
        </w:rPr>
        <w:t>to grow by 50 to 60% from 2016 to 2025</w:t>
      </w:r>
      <w:r w:rsidR="008316CA" w:rsidRPr="002F4100">
        <w:rPr>
          <w:rFonts w:cstheme="minorHAnsi"/>
        </w:rPr>
        <w:t xml:space="preserve"> </w:t>
      </w:r>
      <w:r w:rsidR="004F7F7D" w:rsidRPr="002F4100">
        <w:rPr>
          <w:rFonts w:cstheme="minorHAnsi"/>
        </w:rPr>
        <w:t>with</w:t>
      </w:r>
      <w:r w:rsidR="00462841" w:rsidRPr="002F4100">
        <w:rPr>
          <w:rFonts w:cstheme="minorHAnsi"/>
        </w:rPr>
        <w:t xml:space="preserve"> </w:t>
      </w:r>
      <w:r w:rsidR="008316CA" w:rsidRPr="002F4100">
        <w:rPr>
          <w:rFonts w:cstheme="minorHAnsi"/>
        </w:rPr>
        <w:t>annual growth of 10% in cybersecurity</w:t>
      </w:r>
      <w:r w:rsidR="00A504B1" w:rsidRPr="002F4100">
        <w:rPr>
          <w:rFonts w:cstheme="minorHAnsi"/>
        </w:rPr>
        <w:t xml:space="preserve"> </w:t>
      </w:r>
      <w:r w:rsidR="009A6D23" w:rsidRPr="002F4100">
        <w:rPr>
          <w:rFonts w:cstheme="minorHAnsi"/>
        </w:rPr>
        <w:t>(McKinsey, 2018)</w:t>
      </w:r>
      <w:r w:rsidR="008F29A0" w:rsidRPr="002F4100">
        <w:rPr>
          <w:rFonts w:cstheme="minorHAnsi"/>
        </w:rPr>
        <w:t>.</w:t>
      </w:r>
      <w:r w:rsidR="00CD5ACB" w:rsidRPr="002F4100">
        <w:rPr>
          <w:rFonts w:cstheme="minorHAnsi"/>
        </w:rPr>
        <w:t xml:space="preserve"> Along with AI, it is imperative to research in cybersecurity</w:t>
      </w:r>
      <w:r w:rsidR="00555F26" w:rsidRPr="002F4100">
        <w:rPr>
          <w:rFonts w:cstheme="minorHAnsi"/>
        </w:rPr>
        <w:t xml:space="preserve"> </w:t>
      </w:r>
      <w:r w:rsidR="00BC0BD0" w:rsidRPr="002F4100">
        <w:rPr>
          <w:rFonts w:cstheme="minorHAnsi"/>
        </w:rPr>
        <w:t xml:space="preserve">to establish consumer trust </w:t>
      </w:r>
      <w:r w:rsidR="00462841" w:rsidRPr="002F4100">
        <w:rPr>
          <w:rFonts w:cstheme="minorHAnsi"/>
        </w:rPr>
        <w:t>i</w:t>
      </w:r>
      <w:r w:rsidR="00BC0BD0" w:rsidRPr="002F4100">
        <w:rPr>
          <w:rFonts w:cstheme="minorHAnsi"/>
        </w:rPr>
        <w:t xml:space="preserve">n Ford </w:t>
      </w:r>
      <w:r w:rsidR="00555F26" w:rsidRPr="002F4100">
        <w:rPr>
          <w:rFonts w:cstheme="minorHAnsi"/>
        </w:rPr>
        <w:t xml:space="preserve">as </w:t>
      </w:r>
      <w:r w:rsidR="00BC0BD0" w:rsidRPr="002F4100">
        <w:rPr>
          <w:rFonts w:cstheme="minorHAnsi"/>
        </w:rPr>
        <w:t xml:space="preserve">illegitimate data access in </w:t>
      </w:r>
      <w:r w:rsidR="008316CA" w:rsidRPr="002F4100">
        <w:rPr>
          <w:rFonts w:cstheme="minorHAnsi"/>
        </w:rPr>
        <w:t xml:space="preserve">autonomous vehicles </w:t>
      </w:r>
      <w:r w:rsidR="00675571" w:rsidRPr="002F4100">
        <w:rPr>
          <w:rFonts w:cstheme="minorHAnsi"/>
        </w:rPr>
        <w:t xml:space="preserve">can </w:t>
      </w:r>
      <w:r w:rsidR="00BC0BD0" w:rsidRPr="002F4100">
        <w:rPr>
          <w:rFonts w:cstheme="minorHAnsi"/>
        </w:rPr>
        <w:t>lead to</w:t>
      </w:r>
      <w:r w:rsidR="008316CA" w:rsidRPr="002F4100">
        <w:rPr>
          <w:rFonts w:cstheme="minorHAnsi"/>
        </w:rPr>
        <w:t xml:space="preserve"> system failures</w:t>
      </w:r>
      <w:r w:rsidR="00BC0BD0" w:rsidRPr="002F4100">
        <w:rPr>
          <w:rFonts w:cstheme="minorHAnsi"/>
        </w:rPr>
        <w:t xml:space="preserve"> and accidents</w:t>
      </w:r>
      <w:r w:rsidR="00AA4FEF" w:rsidRPr="002F4100">
        <w:rPr>
          <w:rFonts w:cstheme="minorHAnsi"/>
        </w:rPr>
        <w:t>, so the right cybersecurity strategy can help younger customers to overcome their fear and old</w:t>
      </w:r>
      <w:r w:rsidR="009F4FD5" w:rsidRPr="002F4100">
        <w:rPr>
          <w:rFonts w:cstheme="minorHAnsi"/>
        </w:rPr>
        <w:t>er</w:t>
      </w:r>
      <w:r w:rsidR="00AA4FEF" w:rsidRPr="002F4100">
        <w:rPr>
          <w:rFonts w:cstheme="minorHAnsi"/>
        </w:rPr>
        <w:t xml:space="preserve"> consumers </w:t>
      </w:r>
      <w:r w:rsidR="009F4FD5" w:rsidRPr="002F4100">
        <w:rPr>
          <w:rFonts w:cstheme="minorHAnsi"/>
        </w:rPr>
        <w:t xml:space="preserve">to </w:t>
      </w:r>
      <w:r w:rsidR="00AA4FEF" w:rsidRPr="002F4100">
        <w:rPr>
          <w:rFonts w:cstheme="minorHAnsi"/>
        </w:rPr>
        <w:t xml:space="preserve">rely on </w:t>
      </w:r>
      <w:r w:rsidR="00596820" w:rsidRPr="002F4100">
        <w:rPr>
          <w:rFonts w:cstheme="minorHAnsi"/>
        </w:rPr>
        <w:t>the product</w:t>
      </w:r>
      <w:r w:rsidR="00AA4FEF" w:rsidRPr="002F4100">
        <w:rPr>
          <w:rFonts w:cstheme="minorHAnsi"/>
        </w:rPr>
        <w:t>’s competence</w:t>
      </w:r>
      <w:r w:rsidR="008316CA" w:rsidRPr="002F4100">
        <w:rPr>
          <w:rFonts w:cstheme="minorHAnsi"/>
        </w:rPr>
        <w:t>.</w:t>
      </w:r>
      <w:r w:rsidR="001A120D" w:rsidRPr="002F4100">
        <w:rPr>
          <w:rFonts w:cstheme="minorHAnsi"/>
        </w:rPr>
        <w:t xml:space="preserve"> Moreover, </w:t>
      </w:r>
      <w:r w:rsidR="007E4370" w:rsidRPr="002F4100">
        <w:rPr>
          <w:rFonts w:cstheme="minorHAnsi"/>
        </w:rPr>
        <w:t>Ford’s</w:t>
      </w:r>
      <w:r w:rsidR="001A120D" w:rsidRPr="002F4100">
        <w:rPr>
          <w:rFonts w:cstheme="minorHAnsi"/>
        </w:rPr>
        <w:t xml:space="preserve"> </w:t>
      </w:r>
      <w:r w:rsidR="00DE7E03" w:rsidRPr="002F4100">
        <w:rPr>
          <w:rFonts w:cstheme="minorHAnsi"/>
        </w:rPr>
        <w:t xml:space="preserve">system </w:t>
      </w:r>
      <w:r w:rsidR="001A120D" w:rsidRPr="002F4100">
        <w:rPr>
          <w:rFonts w:cstheme="minorHAnsi"/>
        </w:rPr>
        <w:t xml:space="preserve">software </w:t>
      </w:r>
      <w:r w:rsidR="007E4370" w:rsidRPr="002F4100">
        <w:rPr>
          <w:rFonts w:cstheme="minorHAnsi"/>
        </w:rPr>
        <w:t xml:space="preserve">must be kept a </w:t>
      </w:r>
      <w:r w:rsidR="001A120D" w:rsidRPr="002F4100">
        <w:rPr>
          <w:rFonts w:cstheme="minorHAnsi"/>
        </w:rPr>
        <w:t xml:space="preserve">monopoly </w:t>
      </w:r>
      <w:r w:rsidR="007E4370" w:rsidRPr="002F4100">
        <w:rPr>
          <w:rFonts w:cstheme="minorHAnsi"/>
        </w:rPr>
        <w:t>t</w:t>
      </w:r>
      <w:r w:rsidR="001A120D" w:rsidRPr="002F4100">
        <w:rPr>
          <w:rFonts w:cstheme="minorHAnsi"/>
        </w:rPr>
        <w:t xml:space="preserve">o slow down the </w:t>
      </w:r>
      <w:r w:rsidR="00DE7E03" w:rsidRPr="002F4100">
        <w:rPr>
          <w:rFonts w:cstheme="minorHAnsi"/>
        </w:rPr>
        <w:t xml:space="preserve">potential </w:t>
      </w:r>
      <w:r w:rsidR="001A120D" w:rsidRPr="002F4100">
        <w:rPr>
          <w:rFonts w:cstheme="minorHAnsi"/>
        </w:rPr>
        <w:t>competitors</w:t>
      </w:r>
      <w:r w:rsidR="00041519" w:rsidRPr="002F4100">
        <w:rPr>
          <w:rFonts w:cstheme="minorHAnsi"/>
        </w:rPr>
        <w:t xml:space="preserve"> and</w:t>
      </w:r>
      <w:r w:rsidR="00DE7E03" w:rsidRPr="002F4100">
        <w:rPr>
          <w:rFonts w:cstheme="minorHAnsi"/>
        </w:rPr>
        <w:t xml:space="preserve"> </w:t>
      </w:r>
      <w:r w:rsidR="00041519" w:rsidRPr="002F4100">
        <w:rPr>
          <w:rFonts w:cstheme="minorHAnsi"/>
        </w:rPr>
        <w:t>substitutes</w:t>
      </w:r>
      <w:r w:rsidR="00BA33D3" w:rsidRPr="002F4100">
        <w:rPr>
          <w:rFonts w:cstheme="minorHAnsi"/>
        </w:rPr>
        <w:t>. H</w:t>
      </w:r>
      <w:r w:rsidR="001A120D" w:rsidRPr="002F4100">
        <w:rPr>
          <w:rFonts w:cstheme="minorHAnsi"/>
        </w:rPr>
        <w:t>ence</w:t>
      </w:r>
      <w:r w:rsidR="00BA33D3" w:rsidRPr="002F4100">
        <w:rPr>
          <w:rFonts w:cstheme="minorHAnsi"/>
        </w:rPr>
        <w:t>,</w:t>
      </w:r>
      <w:r w:rsidR="001A120D" w:rsidRPr="002F4100">
        <w:rPr>
          <w:rFonts w:cstheme="minorHAnsi"/>
        </w:rPr>
        <w:t xml:space="preserve"> </w:t>
      </w:r>
      <w:r w:rsidR="00206881" w:rsidRPr="002F4100">
        <w:rPr>
          <w:rFonts w:cstheme="minorHAnsi"/>
        </w:rPr>
        <w:t>working towards</w:t>
      </w:r>
      <w:r w:rsidR="001A120D" w:rsidRPr="002F4100">
        <w:rPr>
          <w:rFonts w:cstheme="minorHAnsi"/>
        </w:rPr>
        <w:t xml:space="preserve"> AI with cybersecurity</w:t>
      </w:r>
      <w:r w:rsidR="00206881" w:rsidRPr="002F4100">
        <w:rPr>
          <w:rFonts w:cstheme="minorHAnsi"/>
        </w:rPr>
        <w:t xml:space="preserve"> </w:t>
      </w:r>
      <w:r w:rsidR="00041519" w:rsidRPr="002F4100">
        <w:rPr>
          <w:rFonts w:cstheme="minorHAnsi"/>
        </w:rPr>
        <w:t xml:space="preserve">through creative research is </w:t>
      </w:r>
      <w:r w:rsidR="001A120D" w:rsidRPr="002F4100">
        <w:rPr>
          <w:rFonts w:cstheme="minorHAnsi"/>
        </w:rPr>
        <w:t xml:space="preserve">critical </w:t>
      </w:r>
      <w:r w:rsidR="00B253F3" w:rsidRPr="002F4100">
        <w:rPr>
          <w:rFonts w:cstheme="minorHAnsi"/>
        </w:rPr>
        <w:t xml:space="preserve">to </w:t>
      </w:r>
      <w:r w:rsidR="00041519" w:rsidRPr="002F4100">
        <w:rPr>
          <w:rFonts w:cstheme="minorHAnsi"/>
        </w:rPr>
        <w:t xml:space="preserve">retain </w:t>
      </w:r>
      <w:r w:rsidR="00206881" w:rsidRPr="002F4100">
        <w:rPr>
          <w:rFonts w:cstheme="minorHAnsi"/>
        </w:rPr>
        <w:t xml:space="preserve">customers and </w:t>
      </w:r>
      <w:r w:rsidR="00B253F3" w:rsidRPr="002F4100">
        <w:rPr>
          <w:rFonts w:cstheme="minorHAnsi"/>
        </w:rPr>
        <w:t xml:space="preserve">increase </w:t>
      </w:r>
      <w:r w:rsidR="00206881" w:rsidRPr="002F4100">
        <w:rPr>
          <w:rFonts w:cstheme="minorHAnsi"/>
        </w:rPr>
        <w:t>competitiveness in the market</w:t>
      </w:r>
      <w:r w:rsidR="004F7F7D" w:rsidRPr="002F4100">
        <w:rPr>
          <w:rFonts w:cstheme="minorHAnsi"/>
        </w:rPr>
        <w:t>.</w:t>
      </w:r>
    </w:p>
    <w:p w14:paraId="07D7FFE1" w14:textId="3CDABF0F" w:rsidR="00E33CB4" w:rsidRPr="002F4100" w:rsidRDefault="00E33CB4" w:rsidP="007909EC">
      <w:pPr>
        <w:jc w:val="both"/>
        <w:rPr>
          <w:rFonts w:cstheme="minorHAnsi"/>
          <w:lang w:val="en-GB"/>
        </w:rPr>
      </w:pPr>
      <w:r w:rsidRPr="002F4100">
        <w:rPr>
          <w:rFonts w:cstheme="minorHAnsi"/>
        </w:rPr>
        <w:t xml:space="preserve">The second initiative is </w:t>
      </w:r>
      <w:r w:rsidR="00DE7E03" w:rsidRPr="002F4100">
        <w:rPr>
          <w:rFonts w:cstheme="minorHAnsi"/>
        </w:rPr>
        <w:t xml:space="preserve">efficient internal </w:t>
      </w:r>
      <w:r w:rsidRPr="002F4100">
        <w:rPr>
          <w:rFonts w:cstheme="minorHAnsi"/>
        </w:rPr>
        <w:t xml:space="preserve">data monetization to </w:t>
      </w:r>
      <w:r w:rsidR="00522B3A" w:rsidRPr="002F4100">
        <w:rPr>
          <w:rFonts w:cstheme="minorHAnsi"/>
        </w:rPr>
        <w:t>predict</w:t>
      </w:r>
      <w:r w:rsidR="0076099D" w:rsidRPr="002F4100">
        <w:rPr>
          <w:rFonts w:cstheme="minorHAnsi"/>
        </w:rPr>
        <w:t xml:space="preserve"> and innovate </w:t>
      </w:r>
      <w:r w:rsidRPr="002F4100">
        <w:rPr>
          <w:rFonts w:cstheme="minorHAnsi"/>
        </w:rPr>
        <w:t xml:space="preserve">based on </w:t>
      </w:r>
      <w:r w:rsidR="00522B3A" w:rsidRPr="002F4100">
        <w:rPr>
          <w:rFonts w:cstheme="minorHAnsi"/>
        </w:rPr>
        <w:t xml:space="preserve">current </w:t>
      </w:r>
      <w:r w:rsidR="00DE7E03" w:rsidRPr="002F4100">
        <w:rPr>
          <w:rFonts w:cstheme="minorHAnsi"/>
        </w:rPr>
        <w:t xml:space="preserve">consumer data and </w:t>
      </w:r>
      <w:r w:rsidR="003053A3" w:rsidRPr="002F4100">
        <w:rPr>
          <w:rFonts w:cstheme="minorHAnsi"/>
        </w:rPr>
        <w:t xml:space="preserve">total addressable </w:t>
      </w:r>
      <w:r w:rsidR="00522B3A" w:rsidRPr="002F4100">
        <w:rPr>
          <w:rFonts w:cstheme="minorHAnsi"/>
        </w:rPr>
        <w:t>market analysis</w:t>
      </w:r>
      <w:r w:rsidRPr="002F4100">
        <w:rPr>
          <w:rFonts w:cstheme="minorHAnsi"/>
        </w:rPr>
        <w:t>. The competitors are focusing on different aspects of disruption like safety, entertainment, cost</w:t>
      </w:r>
      <w:r w:rsidR="00462841" w:rsidRPr="002F4100">
        <w:rPr>
          <w:rFonts w:cstheme="minorHAnsi"/>
        </w:rPr>
        <w:t xml:space="preserve"> and </w:t>
      </w:r>
      <w:r w:rsidRPr="002F4100">
        <w:rPr>
          <w:rFonts w:cstheme="minorHAnsi"/>
        </w:rPr>
        <w:t>convenience however,</w:t>
      </w:r>
      <w:r w:rsidR="00444AC6" w:rsidRPr="002F4100">
        <w:rPr>
          <w:rFonts w:cstheme="minorHAnsi"/>
        </w:rPr>
        <w:t xml:space="preserve"> </w:t>
      </w:r>
      <w:r w:rsidRPr="002F4100">
        <w:rPr>
          <w:rFonts w:cstheme="minorHAnsi"/>
        </w:rPr>
        <w:lastRenderedPageBreak/>
        <w:t>the</w:t>
      </w:r>
      <w:r w:rsidR="00444AC6" w:rsidRPr="002F4100">
        <w:rPr>
          <w:rFonts w:cstheme="minorHAnsi"/>
        </w:rPr>
        <w:t xml:space="preserve">y are </w:t>
      </w:r>
      <w:r w:rsidR="00057BAB" w:rsidRPr="002F4100">
        <w:rPr>
          <w:rFonts w:cstheme="minorHAnsi"/>
        </w:rPr>
        <w:t xml:space="preserve">either </w:t>
      </w:r>
      <w:r w:rsidR="00CB17B7" w:rsidRPr="002F4100">
        <w:rPr>
          <w:rFonts w:cstheme="minorHAnsi"/>
        </w:rPr>
        <w:t>using past data or not utilising full potential of</w:t>
      </w:r>
      <w:r w:rsidR="00057BAB" w:rsidRPr="002F4100">
        <w:rPr>
          <w:rFonts w:cstheme="minorHAnsi"/>
        </w:rPr>
        <w:t xml:space="preserve"> the</w:t>
      </w:r>
      <w:r w:rsidR="00CB17B7" w:rsidRPr="002F4100">
        <w:rPr>
          <w:rFonts w:cstheme="minorHAnsi"/>
        </w:rPr>
        <w:t xml:space="preserve"> current </w:t>
      </w:r>
      <w:r w:rsidR="00444AC6" w:rsidRPr="002F4100">
        <w:rPr>
          <w:rFonts w:cstheme="minorHAnsi"/>
        </w:rPr>
        <w:t xml:space="preserve">consumer </w:t>
      </w:r>
      <w:r w:rsidRPr="002F4100">
        <w:rPr>
          <w:rFonts w:cstheme="minorHAnsi"/>
        </w:rPr>
        <w:t xml:space="preserve">data. </w:t>
      </w:r>
      <w:r w:rsidR="00444AC6" w:rsidRPr="002F4100">
        <w:rPr>
          <w:rFonts w:cstheme="minorHAnsi"/>
        </w:rPr>
        <w:t xml:space="preserve">To </w:t>
      </w:r>
      <w:r w:rsidR="00CB17B7" w:rsidRPr="002F4100">
        <w:rPr>
          <w:rFonts w:cstheme="minorHAnsi"/>
        </w:rPr>
        <w:t>enhance</w:t>
      </w:r>
      <w:r w:rsidR="00444AC6" w:rsidRPr="002F4100">
        <w:rPr>
          <w:rFonts w:cstheme="minorHAnsi"/>
        </w:rPr>
        <w:t xml:space="preserve"> </w:t>
      </w:r>
      <w:r w:rsidR="00462841" w:rsidRPr="002F4100">
        <w:rPr>
          <w:rFonts w:cstheme="minorHAnsi"/>
        </w:rPr>
        <w:t xml:space="preserve">the </w:t>
      </w:r>
      <w:r w:rsidR="00444AC6" w:rsidRPr="002F4100">
        <w:rPr>
          <w:rFonts w:cstheme="minorHAnsi"/>
        </w:rPr>
        <w:t xml:space="preserve">consumer experience, </w:t>
      </w:r>
      <w:r w:rsidRPr="002F4100">
        <w:rPr>
          <w:rFonts w:cstheme="minorHAnsi"/>
        </w:rPr>
        <w:t>Ford has already initiated semi-autonomous safety assist</w:t>
      </w:r>
      <w:r w:rsidR="00462841" w:rsidRPr="002F4100">
        <w:rPr>
          <w:rFonts w:cstheme="minorHAnsi"/>
        </w:rPr>
        <w:t xml:space="preserve"> </w:t>
      </w:r>
      <w:r w:rsidRPr="002F4100">
        <w:rPr>
          <w:rFonts w:cstheme="minorHAnsi"/>
        </w:rPr>
        <w:t xml:space="preserve">features like automatic parking, pedestrian detection, </w:t>
      </w:r>
      <w:r w:rsidR="00444AC6" w:rsidRPr="002F4100">
        <w:rPr>
          <w:rFonts w:cstheme="minorHAnsi"/>
        </w:rPr>
        <w:t xml:space="preserve">along </w:t>
      </w:r>
      <w:r w:rsidRPr="002F4100">
        <w:rPr>
          <w:rFonts w:cstheme="minorHAnsi"/>
        </w:rPr>
        <w:t xml:space="preserve">with </w:t>
      </w:r>
      <w:r w:rsidR="00444AC6" w:rsidRPr="002F4100">
        <w:rPr>
          <w:rFonts w:cstheme="minorHAnsi"/>
        </w:rPr>
        <w:t>various tests</w:t>
      </w:r>
      <w:r w:rsidRPr="002F4100">
        <w:rPr>
          <w:rFonts w:cstheme="minorHAnsi"/>
        </w:rPr>
        <w:t xml:space="preserve"> in snow and desert areas </w:t>
      </w:r>
      <w:r w:rsidR="009A6D23" w:rsidRPr="002F4100">
        <w:rPr>
          <w:rFonts w:cstheme="minorHAnsi"/>
          <w:lang w:val="en-GB"/>
        </w:rPr>
        <w:t>(Gundling, 2018)</w:t>
      </w:r>
      <w:r w:rsidRPr="002F4100">
        <w:rPr>
          <w:rFonts w:cstheme="minorHAnsi"/>
        </w:rPr>
        <w:t xml:space="preserve">. Additionally, Ford </w:t>
      </w:r>
      <w:r w:rsidR="00444AC6" w:rsidRPr="002F4100">
        <w:rPr>
          <w:rFonts w:cstheme="minorHAnsi"/>
        </w:rPr>
        <w:t xml:space="preserve">can </w:t>
      </w:r>
      <w:r w:rsidRPr="002F4100">
        <w:rPr>
          <w:rFonts w:cstheme="minorHAnsi"/>
        </w:rPr>
        <w:t>collect primary data</w:t>
      </w:r>
      <w:r w:rsidR="00444AC6" w:rsidRPr="002F4100">
        <w:rPr>
          <w:rFonts w:cstheme="minorHAnsi"/>
        </w:rPr>
        <w:t xml:space="preserve"> through the</w:t>
      </w:r>
      <w:r w:rsidR="00CB17B7" w:rsidRPr="002F4100">
        <w:rPr>
          <w:rFonts w:cstheme="minorHAnsi"/>
        </w:rPr>
        <w:t xml:space="preserve"> </w:t>
      </w:r>
      <w:r w:rsidR="00444AC6" w:rsidRPr="002F4100">
        <w:rPr>
          <w:rFonts w:cstheme="minorHAnsi"/>
        </w:rPr>
        <w:t>semi-automotive services</w:t>
      </w:r>
      <w:r w:rsidR="00CB17B7" w:rsidRPr="002F4100">
        <w:rPr>
          <w:rFonts w:cstheme="minorHAnsi"/>
        </w:rPr>
        <w:t xml:space="preserve"> </w:t>
      </w:r>
      <w:r w:rsidRPr="002F4100">
        <w:rPr>
          <w:rFonts w:cstheme="minorHAnsi"/>
        </w:rPr>
        <w:t>to gauge where the value lies for the consume</w:t>
      </w:r>
      <w:r w:rsidR="00CD4294" w:rsidRPr="002F4100">
        <w:rPr>
          <w:rFonts w:cstheme="minorHAnsi"/>
        </w:rPr>
        <w:t>rs and the new customer requirements.</w:t>
      </w:r>
      <w:r w:rsidR="00CD4294" w:rsidRPr="002F4100">
        <w:rPr>
          <w:rFonts w:cstheme="minorHAnsi"/>
          <w:lang w:val="en-GB"/>
        </w:rPr>
        <w:t xml:space="preserve"> </w:t>
      </w:r>
      <w:r w:rsidR="00444AC6" w:rsidRPr="002F4100">
        <w:rPr>
          <w:rFonts w:cstheme="minorHAnsi"/>
        </w:rPr>
        <w:t>Therefore</w:t>
      </w:r>
      <w:r w:rsidRPr="002F4100">
        <w:rPr>
          <w:rFonts w:cstheme="minorHAnsi"/>
        </w:rPr>
        <w:t xml:space="preserve">, Ford can </w:t>
      </w:r>
      <w:r w:rsidR="00CD4294" w:rsidRPr="002F4100">
        <w:rPr>
          <w:rFonts w:cstheme="minorHAnsi"/>
        </w:rPr>
        <w:t xml:space="preserve">act with agility and add value at the right time through </w:t>
      </w:r>
      <w:r w:rsidRPr="002F4100">
        <w:rPr>
          <w:rFonts w:cstheme="minorHAnsi"/>
        </w:rPr>
        <w:t xml:space="preserve">unique </w:t>
      </w:r>
      <w:r w:rsidR="004C4FB5" w:rsidRPr="002F4100">
        <w:rPr>
          <w:rFonts w:cstheme="minorHAnsi"/>
        </w:rPr>
        <w:t>innovation</w:t>
      </w:r>
      <w:r w:rsidRPr="002F4100">
        <w:rPr>
          <w:rFonts w:cstheme="minorHAnsi"/>
        </w:rPr>
        <w:t>s in their product</w:t>
      </w:r>
      <w:r w:rsidR="007E4370" w:rsidRPr="002F4100">
        <w:rPr>
          <w:rFonts w:cstheme="minorHAnsi"/>
        </w:rPr>
        <w:t xml:space="preserve"> </w:t>
      </w:r>
      <w:r w:rsidR="00597981" w:rsidRPr="002F4100">
        <w:rPr>
          <w:rFonts w:cstheme="minorHAnsi"/>
        </w:rPr>
        <w:t>to</w:t>
      </w:r>
      <w:r w:rsidR="007E4370" w:rsidRPr="002F4100">
        <w:rPr>
          <w:rFonts w:cstheme="minorHAnsi"/>
        </w:rPr>
        <w:t xml:space="preserve"> catalyse their </w:t>
      </w:r>
      <w:r w:rsidR="00107242" w:rsidRPr="002F4100">
        <w:rPr>
          <w:rFonts w:cstheme="minorHAnsi"/>
        </w:rPr>
        <w:t>need</w:t>
      </w:r>
      <w:r w:rsidR="00E84004" w:rsidRPr="002F4100">
        <w:rPr>
          <w:rFonts w:cstheme="minorHAnsi"/>
        </w:rPr>
        <w:t xml:space="preserve"> in the market.</w:t>
      </w:r>
      <w:r w:rsidR="00CD4294" w:rsidRPr="002F4100">
        <w:rPr>
          <w:rFonts w:cstheme="minorHAnsi"/>
        </w:rPr>
        <w:t xml:space="preserve"> </w:t>
      </w:r>
      <w:r w:rsidRPr="002F4100">
        <w:rPr>
          <w:rFonts w:cstheme="minorHAnsi"/>
          <w:lang w:val="en-GB"/>
        </w:rPr>
        <w:t>Since</w:t>
      </w:r>
      <w:r w:rsidR="00462841" w:rsidRPr="002F4100">
        <w:rPr>
          <w:rFonts w:cstheme="minorHAnsi"/>
          <w:lang w:val="en-GB"/>
        </w:rPr>
        <w:t xml:space="preserve"> </w:t>
      </w:r>
      <w:r w:rsidRPr="002F4100">
        <w:rPr>
          <w:rFonts w:cstheme="minorHAnsi"/>
          <w:lang w:val="en-GB"/>
        </w:rPr>
        <w:t xml:space="preserve">customer </w:t>
      </w:r>
      <w:r w:rsidR="00462841" w:rsidRPr="002F4100">
        <w:rPr>
          <w:rFonts w:cstheme="minorHAnsi"/>
          <w:lang w:val="en-GB"/>
        </w:rPr>
        <w:t>behaviours</w:t>
      </w:r>
      <w:r w:rsidRPr="002F4100">
        <w:rPr>
          <w:rFonts w:cstheme="minorHAnsi"/>
          <w:lang w:val="en-GB"/>
        </w:rPr>
        <w:t xml:space="preserve"> and demand change rapidly due to the variety of products available,</w:t>
      </w:r>
      <w:r w:rsidR="00075A9D" w:rsidRPr="002F4100">
        <w:rPr>
          <w:rFonts w:cstheme="minorHAnsi"/>
          <w:lang w:val="en-GB"/>
        </w:rPr>
        <w:t xml:space="preserve"> constructive </w:t>
      </w:r>
      <w:r w:rsidRPr="002F4100">
        <w:rPr>
          <w:rFonts w:cstheme="minorHAnsi"/>
          <w:lang w:val="en-GB"/>
        </w:rPr>
        <w:t xml:space="preserve">research can </w:t>
      </w:r>
      <w:r w:rsidR="00E84004" w:rsidRPr="002F4100">
        <w:rPr>
          <w:rFonts w:cstheme="minorHAnsi"/>
          <w:lang w:val="en-GB"/>
        </w:rPr>
        <w:t>guide Ford towards feasible</w:t>
      </w:r>
      <w:r w:rsidR="00E058D6" w:rsidRPr="002F4100">
        <w:rPr>
          <w:rFonts w:cstheme="minorHAnsi"/>
        </w:rPr>
        <w:t xml:space="preserve"> </w:t>
      </w:r>
      <w:r w:rsidR="00E84004" w:rsidRPr="002F4100">
        <w:rPr>
          <w:rFonts w:cstheme="minorHAnsi"/>
        </w:rPr>
        <w:t xml:space="preserve">collaborations with </w:t>
      </w:r>
      <w:r w:rsidR="00E058D6" w:rsidRPr="002F4100">
        <w:rPr>
          <w:rFonts w:cstheme="minorHAnsi"/>
        </w:rPr>
        <w:t xml:space="preserve">huge </w:t>
      </w:r>
      <w:r w:rsidR="00E84004" w:rsidRPr="002F4100">
        <w:rPr>
          <w:rFonts w:cstheme="minorHAnsi"/>
        </w:rPr>
        <w:t>companies</w:t>
      </w:r>
      <w:r w:rsidR="00075A9D" w:rsidRPr="002F4100">
        <w:rPr>
          <w:rFonts w:cstheme="minorHAnsi"/>
        </w:rPr>
        <w:t xml:space="preserve"> like Apple </w:t>
      </w:r>
      <w:r w:rsidR="00E058D6" w:rsidRPr="002F4100">
        <w:rPr>
          <w:rFonts w:cstheme="minorHAnsi"/>
        </w:rPr>
        <w:t>or</w:t>
      </w:r>
      <w:r w:rsidR="00CD4294" w:rsidRPr="002F4100">
        <w:rPr>
          <w:rFonts w:cstheme="minorHAnsi"/>
        </w:rPr>
        <w:t xml:space="preserve"> </w:t>
      </w:r>
      <w:r w:rsidR="00E058D6" w:rsidRPr="002F4100">
        <w:rPr>
          <w:rFonts w:cstheme="minorHAnsi"/>
        </w:rPr>
        <w:t xml:space="preserve">smaller companies like Mighty AI </w:t>
      </w:r>
      <w:r w:rsidR="00057BAB" w:rsidRPr="002F4100">
        <w:rPr>
          <w:rFonts w:cstheme="minorHAnsi"/>
        </w:rPr>
        <w:t xml:space="preserve">to establish a </w:t>
      </w:r>
      <w:r w:rsidR="004F6A54" w:rsidRPr="002F4100">
        <w:rPr>
          <w:rFonts w:cstheme="minorHAnsi"/>
        </w:rPr>
        <w:t>stable ‘backbone’ of technological competencies</w:t>
      </w:r>
      <w:r w:rsidR="00057BAB" w:rsidRPr="002F4100">
        <w:rPr>
          <w:rFonts w:cstheme="minorHAnsi"/>
        </w:rPr>
        <w:t xml:space="preserve"> at a global level</w:t>
      </w:r>
      <w:r w:rsidRPr="002F4100">
        <w:rPr>
          <w:rFonts w:cstheme="minorHAnsi"/>
        </w:rPr>
        <w:t>.</w:t>
      </w:r>
    </w:p>
    <w:p w14:paraId="4EC7B6CC" w14:textId="3DEFEE9A" w:rsidR="00B669E2" w:rsidRPr="002F4100" w:rsidRDefault="00C77306" w:rsidP="007909EC">
      <w:pPr>
        <w:jc w:val="both"/>
        <w:rPr>
          <w:rFonts w:cstheme="minorHAnsi"/>
          <w:lang w:val="en-GB"/>
        </w:rPr>
      </w:pPr>
      <w:r w:rsidRPr="002F4100">
        <w:rPr>
          <w:rFonts w:cstheme="minorHAnsi"/>
          <w:lang w:val="en-GB"/>
        </w:rPr>
        <w:t>Implementing th</w:t>
      </w:r>
      <w:r w:rsidR="001D77EF" w:rsidRPr="002F4100">
        <w:rPr>
          <w:rFonts w:cstheme="minorHAnsi"/>
          <w:lang w:val="en-GB"/>
        </w:rPr>
        <w:t>is</w:t>
      </w:r>
      <w:r w:rsidRPr="002F4100">
        <w:rPr>
          <w:rFonts w:cstheme="minorHAnsi"/>
          <w:lang w:val="en-GB"/>
        </w:rPr>
        <w:t xml:space="preserve"> </w:t>
      </w:r>
      <w:r w:rsidR="009436E2" w:rsidRPr="002F4100">
        <w:rPr>
          <w:rFonts w:cstheme="minorHAnsi"/>
          <w:lang w:val="en-GB"/>
        </w:rPr>
        <w:t>"two-speed</w:t>
      </w:r>
      <w:r w:rsidRPr="002F4100">
        <w:rPr>
          <w:rFonts w:cstheme="minorHAnsi"/>
          <w:lang w:val="en-GB"/>
        </w:rPr>
        <w:t xml:space="preserve">” </w:t>
      </w:r>
      <w:r w:rsidR="009436E2" w:rsidRPr="002F4100">
        <w:rPr>
          <w:rFonts w:cstheme="minorHAnsi"/>
          <w:lang w:val="en-GB"/>
        </w:rPr>
        <w:t>R&amp;D</w:t>
      </w:r>
      <w:r w:rsidRPr="002F4100">
        <w:rPr>
          <w:rFonts w:cstheme="minorHAnsi"/>
          <w:lang w:val="en-GB"/>
        </w:rPr>
        <w:t xml:space="preserve"> strategy</w:t>
      </w:r>
      <w:r w:rsidR="00027882" w:rsidRPr="002F4100">
        <w:rPr>
          <w:rFonts w:cstheme="minorHAnsi"/>
          <w:lang w:val="en-GB"/>
        </w:rPr>
        <w:t xml:space="preserve"> (James, 2021)</w:t>
      </w:r>
      <w:r w:rsidRPr="002F4100">
        <w:rPr>
          <w:rFonts w:cstheme="minorHAnsi"/>
          <w:lang w:val="en-GB"/>
        </w:rPr>
        <w:t>,</w:t>
      </w:r>
      <w:r w:rsidR="009436E2" w:rsidRPr="002F4100">
        <w:rPr>
          <w:rFonts w:cstheme="minorHAnsi"/>
          <w:lang w:val="en-GB"/>
        </w:rPr>
        <w:t xml:space="preserve"> </w:t>
      </w:r>
      <w:r w:rsidRPr="002F4100">
        <w:rPr>
          <w:rFonts w:cstheme="minorHAnsi"/>
          <w:lang w:val="en-GB"/>
        </w:rPr>
        <w:t xml:space="preserve">Ford </w:t>
      </w:r>
      <w:r w:rsidR="001D77EF" w:rsidRPr="002F4100">
        <w:rPr>
          <w:rFonts w:cstheme="minorHAnsi"/>
          <w:lang w:val="en-GB"/>
        </w:rPr>
        <w:t>can</w:t>
      </w:r>
      <w:r w:rsidRPr="002F4100">
        <w:rPr>
          <w:rFonts w:cstheme="minorHAnsi"/>
          <w:lang w:val="en-GB"/>
        </w:rPr>
        <w:t xml:space="preserve"> run </w:t>
      </w:r>
      <w:r w:rsidR="009436E2" w:rsidRPr="002F4100">
        <w:rPr>
          <w:rFonts w:cstheme="minorHAnsi"/>
          <w:lang w:val="en-GB"/>
        </w:rPr>
        <w:t xml:space="preserve">two parallel </w:t>
      </w:r>
      <w:r w:rsidRPr="002F4100">
        <w:rPr>
          <w:rFonts w:cstheme="minorHAnsi"/>
          <w:lang w:val="en-GB"/>
        </w:rPr>
        <w:t xml:space="preserve">initiatives where one will be </w:t>
      </w:r>
      <w:r w:rsidR="006620C2" w:rsidRPr="002F4100">
        <w:rPr>
          <w:rFonts w:cstheme="minorHAnsi"/>
          <w:lang w:val="en-GB"/>
        </w:rPr>
        <w:t xml:space="preserve">slow, </w:t>
      </w:r>
      <w:r w:rsidR="00377016" w:rsidRPr="002F4100">
        <w:rPr>
          <w:rFonts w:cstheme="minorHAnsi"/>
          <w:lang w:val="en-GB"/>
        </w:rPr>
        <w:t>future-oriented research</w:t>
      </w:r>
      <w:r w:rsidRPr="002F4100">
        <w:rPr>
          <w:rFonts w:cstheme="minorHAnsi"/>
          <w:lang w:val="en-GB"/>
        </w:rPr>
        <w:t xml:space="preserve"> in AI</w:t>
      </w:r>
      <w:r w:rsidR="004F7F7D" w:rsidRPr="002F4100">
        <w:rPr>
          <w:rFonts w:cstheme="minorHAnsi"/>
          <w:lang w:val="en-GB"/>
        </w:rPr>
        <w:t xml:space="preserve"> and </w:t>
      </w:r>
      <w:r w:rsidR="00F337ED" w:rsidRPr="002F4100">
        <w:rPr>
          <w:rFonts w:cstheme="minorHAnsi"/>
          <w:lang w:val="en-GB"/>
        </w:rPr>
        <w:t>cyber-security whilst</w:t>
      </w:r>
      <w:r w:rsidR="004F7F7D" w:rsidRPr="002F4100">
        <w:rPr>
          <w:rFonts w:cstheme="minorHAnsi"/>
          <w:lang w:val="en-GB"/>
        </w:rPr>
        <w:t xml:space="preserve"> </w:t>
      </w:r>
      <w:r w:rsidR="006620C2" w:rsidRPr="002F4100">
        <w:rPr>
          <w:rFonts w:cstheme="minorHAnsi"/>
          <w:lang w:val="en-GB"/>
        </w:rPr>
        <w:t xml:space="preserve">second will be </w:t>
      </w:r>
      <w:r w:rsidR="00462841" w:rsidRPr="002F4100">
        <w:rPr>
          <w:rFonts w:cstheme="minorHAnsi"/>
          <w:lang w:val="en-GB"/>
        </w:rPr>
        <w:t xml:space="preserve">a </w:t>
      </w:r>
      <w:r w:rsidR="006620C2" w:rsidRPr="002F4100">
        <w:rPr>
          <w:rFonts w:cstheme="minorHAnsi"/>
          <w:lang w:val="en-GB"/>
        </w:rPr>
        <w:t xml:space="preserve">fast and </w:t>
      </w:r>
      <w:r w:rsidR="001D77EF" w:rsidRPr="002F4100">
        <w:rPr>
          <w:rFonts w:cstheme="minorHAnsi"/>
          <w:lang w:val="en-GB"/>
        </w:rPr>
        <w:t>pro</w:t>
      </w:r>
      <w:r w:rsidR="006620C2" w:rsidRPr="002F4100">
        <w:rPr>
          <w:rFonts w:cstheme="minorHAnsi"/>
          <w:lang w:val="en-GB"/>
        </w:rPr>
        <w:t xml:space="preserve">active approach in </w:t>
      </w:r>
      <w:r w:rsidR="00F337ED" w:rsidRPr="002F4100">
        <w:rPr>
          <w:rFonts w:cstheme="minorHAnsi"/>
          <w:lang w:val="en-GB"/>
        </w:rPr>
        <w:t xml:space="preserve">delivering customer service through </w:t>
      </w:r>
      <w:r w:rsidR="00CD4294" w:rsidRPr="002F4100">
        <w:rPr>
          <w:rFonts w:cstheme="minorHAnsi"/>
          <w:lang w:val="en-GB"/>
        </w:rPr>
        <w:t xml:space="preserve">internal </w:t>
      </w:r>
      <w:r w:rsidR="00F337ED" w:rsidRPr="002F4100">
        <w:rPr>
          <w:rFonts w:cstheme="minorHAnsi"/>
          <w:lang w:val="en-GB"/>
        </w:rPr>
        <w:t>data monetization</w:t>
      </w:r>
      <w:r w:rsidR="00CD4294" w:rsidRPr="002F4100">
        <w:rPr>
          <w:rFonts w:cstheme="minorHAnsi"/>
          <w:lang w:val="en-GB"/>
        </w:rPr>
        <w:t>.</w:t>
      </w:r>
      <w:r w:rsidR="00A021C9" w:rsidRPr="002F4100">
        <w:rPr>
          <w:rFonts w:cstheme="minorHAnsi"/>
          <w:lang w:val="en-GB"/>
        </w:rPr>
        <w:t xml:space="preserve"> Ford must invest in R&amp;D intensively to actively leverage future trends and innovate in a direction </w:t>
      </w:r>
      <w:r w:rsidR="004F6A54" w:rsidRPr="002F4100">
        <w:rPr>
          <w:rFonts w:cstheme="minorHAnsi"/>
          <w:lang w:val="en-GB"/>
        </w:rPr>
        <w:t>where</w:t>
      </w:r>
      <w:r w:rsidR="00A021C9" w:rsidRPr="002F4100">
        <w:rPr>
          <w:rFonts w:cstheme="minorHAnsi"/>
          <w:lang w:val="en-GB"/>
        </w:rPr>
        <w:t xml:space="preserve"> </w:t>
      </w:r>
      <w:r w:rsidR="006B1AE8" w:rsidRPr="002F4100">
        <w:rPr>
          <w:rFonts w:cstheme="minorHAnsi"/>
          <w:lang w:val="en-GB"/>
        </w:rPr>
        <w:t xml:space="preserve">they can benefit from </w:t>
      </w:r>
      <w:r w:rsidR="00A021C9" w:rsidRPr="002F4100">
        <w:rPr>
          <w:rFonts w:cstheme="minorHAnsi"/>
          <w:lang w:val="en-GB"/>
        </w:rPr>
        <w:t>first mover</w:t>
      </w:r>
      <w:r w:rsidR="006B1AE8" w:rsidRPr="002F4100">
        <w:rPr>
          <w:rFonts w:cstheme="minorHAnsi"/>
          <w:lang w:val="en-GB"/>
        </w:rPr>
        <w:t xml:space="preserve"> advantage</w:t>
      </w:r>
      <w:r w:rsidR="00A021C9" w:rsidRPr="002F4100">
        <w:rPr>
          <w:rFonts w:cstheme="minorHAnsi"/>
          <w:lang w:val="en-GB"/>
        </w:rPr>
        <w:t xml:space="preserve"> and provide relevant products in the changing automotive industry. </w:t>
      </w:r>
      <w:r w:rsidR="00B253F3" w:rsidRPr="002F4100">
        <w:rPr>
          <w:rFonts w:cstheme="minorHAnsi"/>
          <w:lang w:val="en-GB"/>
        </w:rPr>
        <w:t>Recently</w:t>
      </w:r>
      <w:r w:rsidR="006B1AE8" w:rsidRPr="002F4100">
        <w:rPr>
          <w:rFonts w:cstheme="minorHAnsi"/>
          <w:lang w:val="en-GB"/>
        </w:rPr>
        <w:t>, t</w:t>
      </w:r>
      <w:r w:rsidR="00A021C9" w:rsidRPr="002F4100">
        <w:rPr>
          <w:rFonts w:cstheme="minorHAnsi"/>
          <w:lang w:val="en-GB"/>
        </w:rPr>
        <w:t>he</w:t>
      </w:r>
      <w:r w:rsidR="006B1AE8" w:rsidRPr="002F4100">
        <w:rPr>
          <w:rFonts w:cstheme="minorHAnsi"/>
          <w:lang w:val="en-GB"/>
        </w:rPr>
        <w:t xml:space="preserve">ir </w:t>
      </w:r>
      <w:r w:rsidR="00A021C9" w:rsidRPr="002F4100">
        <w:rPr>
          <w:rFonts w:cstheme="minorHAnsi"/>
          <w:lang w:val="en-GB"/>
        </w:rPr>
        <w:t xml:space="preserve">production </w:t>
      </w:r>
      <w:r w:rsidR="00B253F3" w:rsidRPr="002F4100">
        <w:rPr>
          <w:rFonts w:cstheme="minorHAnsi"/>
          <w:lang w:val="en-GB"/>
        </w:rPr>
        <w:t xml:space="preserve">reach plummeted </w:t>
      </w:r>
      <w:r w:rsidR="00A021C9" w:rsidRPr="002F4100">
        <w:rPr>
          <w:rFonts w:cstheme="minorHAnsi"/>
          <w:lang w:val="en-GB"/>
        </w:rPr>
        <w:t>esp</w:t>
      </w:r>
      <w:r w:rsidR="006B1AE8" w:rsidRPr="002F4100">
        <w:rPr>
          <w:rFonts w:cstheme="minorHAnsi"/>
          <w:lang w:val="en-GB"/>
        </w:rPr>
        <w:t>ecially</w:t>
      </w:r>
      <w:r w:rsidR="00A021C9" w:rsidRPr="002F4100">
        <w:rPr>
          <w:rFonts w:cstheme="minorHAnsi"/>
          <w:lang w:val="en-GB"/>
        </w:rPr>
        <w:t xml:space="preserve"> in China</w:t>
      </w:r>
      <w:r w:rsidR="00057BAB" w:rsidRPr="002F4100">
        <w:rPr>
          <w:rFonts w:cstheme="minorHAnsi"/>
          <w:lang w:val="en-GB"/>
        </w:rPr>
        <w:t xml:space="preserve"> </w:t>
      </w:r>
      <w:r w:rsidR="006B1AE8" w:rsidRPr="002F4100">
        <w:rPr>
          <w:rFonts w:cstheme="minorHAnsi"/>
          <w:lang w:val="en-GB"/>
        </w:rPr>
        <w:t>so R&amp;D can be a medium</w:t>
      </w:r>
      <w:r w:rsidR="00A021C9" w:rsidRPr="002F4100">
        <w:rPr>
          <w:rFonts w:cstheme="minorHAnsi"/>
          <w:lang w:val="en-GB"/>
        </w:rPr>
        <w:t xml:space="preserve"> </w:t>
      </w:r>
      <w:r w:rsidR="004F6A54" w:rsidRPr="002F4100">
        <w:rPr>
          <w:rFonts w:cstheme="minorHAnsi"/>
          <w:lang w:val="en-GB"/>
        </w:rPr>
        <w:t xml:space="preserve">to predict </w:t>
      </w:r>
      <w:r w:rsidR="00B253F3" w:rsidRPr="002F4100">
        <w:rPr>
          <w:rFonts w:cstheme="minorHAnsi"/>
        </w:rPr>
        <w:t xml:space="preserve">R&amp;D-to-product and </w:t>
      </w:r>
      <w:r w:rsidR="004F6A54" w:rsidRPr="002F4100">
        <w:rPr>
          <w:rFonts w:cstheme="minorHAnsi"/>
        </w:rPr>
        <w:t xml:space="preserve">time-to-market conversions </w:t>
      </w:r>
      <w:r w:rsidR="006B1AE8" w:rsidRPr="002F4100">
        <w:rPr>
          <w:rFonts w:cstheme="minorHAnsi"/>
          <w:lang w:val="en-GB"/>
        </w:rPr>
        <w:t xml:space="preserve">for </w:t>
      </w:r>
      <w:r w:rsidR="004F6A54" w:rsidRPr="002F4100">
        <w:rPr>
          <w:rFonts w:cstheme="minorHAnsi"/>
          <w:lang w:val="en-GB"/>
        </w:rPr>
        <w:t>value-added decisions on</w:t>
      </w:r>
      <w:r w:rsidR="006B1AE8" w:rsidRPr="002F4100">
        <w:rPr>
          <w:rFonts w:cstheme="minorHAnsi"/>
          <w:lang w:val="en-GB"/>
        </w:rPr>
        <w:t xml:space="preserve"> </w:t>
      </w:r>
      <w:r w:rsidR="004048FD" w:rsidRPr="002F4100">
        <w:rPr>
          <w:rFonts w:cstheme="minorHAnsi"/>
          <w:lang w:val="en-GB"/>
        </w:rPr>
        <w:t>introducing</w:t>
      </w:r>
      <w:r w:rsidR="006B1AE8" w:rsidRPr="002F4100">
        <w:rPr>
          <w:rFonts w:cstheme="minorHAnsi"/>
          <w:lang w:val="en-GB"/>
        </w:rPr>
        <w:t xml:space="preserve"> the </w:t>
      </w:r>
      <w:r w:rsidR="004F6A54" w:rsidRPr="002F4100">
        <w:rPr>
          <w:rFonts w:cstheme="minorHAnsi"/>
          <w:lang w:val="en-GB"/>
        </w:rPr>
        <w:t xml:space="preserve">technological </w:t>
      </w:r>
      <w:r w:rsidR="006B1AE8" w:rsidRPr="002F4100">
        <w:rPr>
          <w:rFonts w:cstheme="minorHAnsi"/>
          <w:lang w:val="en-GB"/>
        </w:rPr>
        <w:t>element</w:t>
      </w:r>
      <w:r w:rsidR="004048FD" w:rsidRPr="002F4100">
        <w:rPr>
          <w:rFonts w:cstheme="minorHAnsi"/>
          <w:lang w:val="en-GB"/>
        </w:rPr>
        <w:t xml:space="preserve">s </w:t>
      </w:r>
      <w:r w:rsidR="006B1AE8" w:rsidRPr="002F4100">
        <w:rPr>
          <w:rFonts w:cstheme="minorHAnsi"/>
          <w:lang w:val="en-GB"/>
        </w:rPr>
        <w:t>lacking in the market</w:t>
      </w:r>
      <w:r w:rsidR="00891C68" w:rsidRPr="002F4100">
        <w:rPr>
          <w:rFonts w:cstheme="minorHAnsi"/>
          <w:lang w:val="en-GB"/>
        </w:rPr>
        <w:t xml:space="preserve">, successively </w:t>
      </w:r>
      <w:r w:rsidR="00D4470D" w:rsidRPr="002F4100">
        <w:rPr>
          <w:rFonts w:cstheme="minorHAnsi"/>
          <w:lang w:val="en-GB"/>
        </w:rPr>
        <w:t>increasin</w:t>
      </w:r>
      <w:r w:rsidR="00891C68" w:rsidRPr="002F4100">
        <w:rPr>
          <w:rFonts w:cstheme="minorHAnsi"/>
          <w:lang w:val="en-GB"/>
        </w:rPr>
        <w:t>g</w:t>
      </w:r>
      <w:r w:rsidR="00D4470D" w:rsidRPr="002F4100">
        <w:rPr>
          <w:rFonts w:cstheme="minorHAnsi"/>
          <w:lang w:val="en-GB"/>
        </w:rPr>
        <w:t xml:space="preserve"> their </w:t>
      </w:r>
      <w:r w:rsidR="00053991" w:rsidRPr="002F4100">
        <w:rPr>
          <w:rFonts w:cstheme="minorHAnsi"/>
          <w:lang w:val="en-GB"/>
        </w:rPr>
        <w:t>demand,</w:t>
      </w:r>
      <w:r w:rsidR="00D4470D" w:rsidRPr="002F4100">
        <w:rPr>
          <w:rFonts w:cstheme="minorHAnsi"/>
          <w:lang w:val="en-GB"/>
        </w:rPr>
        <w:t xml:space="preserve"> and justifying their costs</w:t>
      </w:r>
      <w:r w:rsidR="00A021C9" w:rsidRPr="002F4100">
        <w:rPr>
          <w:rFonts w:cstheme="minorHAnsi"/>
          <w:lang w:val="en-GB"/>
        </w:rPr>
        <w:t xml:space="preserve">. </w:t>
      </w:r>
      <w:r w:rsidR="00CD4294" w:rsidRPr="002F4100">
        <w:rPr>
          <w:rFonts w:cstheme="minorHAnsi"/>
          <w:lang w:val="en-GB"/>
        </w:rPr>
        <w:t xml:space="preserve"> </w:t>
      </w:r>
      <w:r w:rsidR="006620C2" w:rsidRPr="002F4100">
        <w:rPr>
          <w:rFonts w:cstheme="minorHAnsi"/>
          <w:lang w:val="en-GB"/>
        </w:rPr>
        <w:t xml:space="preserve">In this way, Ford can focus on the current </w:t>
      </w:r>
      <w:r w:rsidR="00930B4E" w:rsidRPr="002F4100">
        <w:rPr>
          <w:rFonts w:cstheme="minorHAnsi"/>
          <w:lang w:val="en-GB"/>
        </w:rPr>
        <w:t xml:space="preserve">and upcoming </w:t>
      </w:r>
      <w:r w:rsidR="006620C2" w:rsidRPr="002F4100">
        <w:rPr>
          <w:rFonts w:cstheme="minorHAnsi"/>
          <w:lang w:val="en-GB"/>
        </w:rPr>
        <w:t>challenges for the company, resonating with Field’s slogan ‘</w:t>
      </w:r>
      <w:r w:rsidR="006620C2" w:rsidRPr="002F4100">
        <w:rPr>
          <w:rFonts w:cstheme="minorHAnsi"/>
          <w:lang w:val="en-US"/>
        </w:rPr>
        <w:t xml:space="preserve">One foot in today, one foot in tomorrow’. </w:t>
      </w:r>
      <w:r w:rsidR="00F35B43" w:rsidRPr="002F4100">
        <w:rPr>
          <w:rFonts w:cstheme="minorHAnsi"/>
          <w:lang w:val="en-US"/>
        </w:rPr>
        <w:t xml:space="preserve">While </w:t>
      </w:r>
      <w:r w:rsidR="006620C2" w:rsidRPr="002F4100">
        <w:rPr>
          <w:rFonts w:cstheme="minorHAnsi"/>
          <w:lang w:val="en-US"/>
        </w:rPr>
        <w:t>achieving everyday performance</w:t>
      </w:r>
      <w:r w:rsidR="00F35B43" w:rsidRPr="002F4100">
        <w:rPr>
          <w:rFonts w:cstheme="minorHAnsi"/>
          <w:lang w:val="en-US"/>
        </w:rPr>
        <w:t xml:space="preserve"> </w:t>
      </w:r>
      <w:r w:rsidR="006438AB" w:rsidRPr="002F4100">
        <w:rPr>
          <w:rFonts w:cstheme="minorHAnsi"/>
          <w:lang w:val="en-US"/>
        </w:rPr>
        <w:t>and goodwill</w:t>
      </w:r>
      <w:r w:rsidR="00F35B43" w:rsidRPr="002F4100">
        <w:rPr>
          <w:rFonts w:cstheme="minorHAnsi"/>
          <w:lang w:val="en-US"/>
        </w:rPr>
        <w:t xml:space="preserve">, </w:t>
      </w:r>
      <w:r w:rsidR="006438AB" w:rsidRPr="002F4100">
        <w:rPr>
          <w:rFonts w:cstheme="minorHAnsi"/>
          <w:lang w:val="en-US"/>
        </w:rPr>
        <w:t xml:space="preserve">Ford can </w:t>
      </w:r>
      <w:r w:rsidR="006438AB" w:rsidRPr="002F4100">
        <w:rPr>
          <w:rFonts w:cstheme="minorHAnsi"/>
          <w:lang w:val="en-GB"/>
        </w:rPr>
        <w:t xml:space="preserve">maintain accessibility </w:t>
      </w:r>
      <w:r w:rsidR="00523AD5" w:rsidRPr="002F4100">
        <w:rPr>
          <w:rFonts w:cstheme="minorHAnsi"/>
          <w:lang w:val="en-GB"/>
        </w:rPr>
        <w:t xml:space="preserve">and </w:t>
      </w:r>
      <w:r w:rsidR="00727B45" w:rsidRPr="002F4100">
        <w:rPr>
          <w:rFonts w:cstheme="minorHAnsi"/>
          <w:lang w:val="en-GB"/>
        </w:rPr>
        <w:t>digitalise the end-to-end</w:t>
      </w:r>
      <w:r w:rsidR="00523AD5" w:rsidRPr="002F4100">
        <w:rPr>
          <w:rFonts w:cstheme="minorHAnsi"/>
          <w:lang w:val="en-GB"/>
        </w:rPr>
        <w:t xml:space="preserve"> </w:t>
      </w:r>
      <w:r w:rsidR="00D4470D" w:rsidRPr="002F4100">
        <w:rPr>
          <w:rFonts w:cstheme="minorHAnsi"/>
          <w:lang w:val="en-GB"/>
        </w:rPr>
        <w:t>product</w:t>
      </w:r>
      <w:r w:rsidR="00523AD5" w:rsidRPr="002F4100">
        <w:rPr>
          <w:rFonts w:cstheme="minorHAnsi"/>
          <w:lang w:val="en-GB"/>
        </w:rPr>
        <w:t xml:space="preserve"> life cycle</w:t>
      </w:r>
      <w:r w:rsidR="00727B45" w:rsidRPr="002F4100">
        <w:rPr>
          <w:rFonts w:cstheme="minorHAnsi"/>
          <w:lang w:val="en-GB"/>
        </w:rPr>
        <w:t xml:space="preserve"> to drive innovation and </w:t>
      </w:r>
      <w:r w:rsidR="007E665E" w:rsidRPr="002F4100">
        <w:rPr>
          <w:rFonts w:cstheme="minorHAnsi"/>
          <w:lang w:val="en-GB"/>
        </w:rPr>
        <w:t>create barriers</w:t>
      </w:r>
      <w:r w:rsidR="00727B45" w:rsidRPr="002F4100">
        <w:rPr>
          <w:rFonts w:cstheme="minorHAnsi"/>
          <w:lang w:val="en-GB"/>
        </w:rPr>
        <w:t xml:space="preserve"> </w:t>
      </w:r>
      <w:r w:rsidR="00462841" w:rsidRPr="002F4100">
        <w:rPr>
          <w:rFonts w:cstheme="minorHAnsi"/>
          <w:lang w:val="en-GB"/>
        </w:rPr>
        <w:t>to</w:t>
      </w:r>
      <w:r w:rsidR="007E665E" w:rsidRPr="002F4100">
        <w:rPr>
          <w:rFonts w:cstheme="minorHAnsi"/>
          <w:lang w:val="en-GB"/>
        </w:rPr>
        <w:t xml:space="preserve"> </w:t>
      </w:r>
      <w:r w:rsidR="00727B45" w:rsidRPr="002F4100">
        <w:rPr>
          <w:rFonts w:cstheme="minorHAnsi"/>
          <w:lang w:val="en-GB"/>
        </w:rPr>
        <w:t>competition.</w:t>
      </w:r>
    </w:p>
    <w:p w14:paraId="36606B7D" w14:textId="3DADC768" w:rsidR="00F840AF" w:rsidRPr="002F4100" w:rsidRDefault="00F840AF" w:rsidP="007909EC">
      <w:pPr>
        <w:jc w:val="both"/>
        <w:rPr>
          <w:rFonts w:cstheme="minorHAnsi"/>
          <w:lang w:val="en-GB"/>
        </w:rPr>
      </w:pPr>
      <w:r w:rsidRPr="002F4100">
        <w:rPr>
          <w:rFonts w:cstheme="minorHAnsi"/>
          <w:b/>
          <w:bCs/>
        </w:rPr>
        <w:lastRenderedPageBreak/>
        <w:t>References</w:t>
      </w:r>
    </w:p>
    <w:p w14:paraId="479A3B82" w14:textId="644FC74C" w:rsidR="00E014C9" w:rsidRPr="002F4100" w:rsidRDefault="00F840AF" w:rsidP="007909EC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2F4100">
        <w:rPr>
          <w:rFonts w:asciiTheme="minorHAnsi" w:hAnsiTheme="minorHAnsi" w:cstheme="minorHAnsi"/>
        </w:rPr>
        <w:t>Gundling, E. (2018, January 1). Disruption in Detroit: Ford, Silicon Valley, and Beyond (A).</w:t>
      </w:r>
      <w:r w:rsidR="00E014C9" w:rsidRPr="002F4100">
        <w:rPr>
          <w:rFonts w:asciiTheme="minorHAnsi" w:hAnsiTheme="minorHAnsi" w:cstheme="minorHAnsi"/>
        </w:rPr>
        <w:t xml:space="preserve"> </w:t>
      </w:r>
      <w:r w:rsidRPr="002F4100">
        <w:rPr>
          <w:rFonts w:asciiTheme="minorHAnsi" w:hAnsiTheme="minorHAnsi" w:cstheme="minorHAnsi"/>
        </w:rPr>
        <w:t xml:space="preserve">Berkeley Haas Case Series. </w:t>
      </w:r>
      <w:hyperlink r:id="rId8" w:history="1">
        <w:r w:rsidRPr="002F4100">
          <w:rPr>
            <w:rStyle w:val="Hyperlink"/>
            <w:rFonts w:asciiTheme="minorHAnsi" w:hAnsiTheme="minorHAnsi" w:cstheme="minorHAnsi"/>
          </w:rPr>
          <w:t>https://cases.haas.berkeley.edu/2018/01/ford/</w:t>
        </w:r>
      </w:hyperlink>
    </w:p>
    <w:p w14:paraId="639DA9B7" w14:textId="77777777" w:rsidR="00E014C9" w:rsidRPr="002F4100" w:rsidRDefault="00E014C9" w:rsidP="007909EC">
      <w:pPr>
        <w:pStyle w:val="NormalWeb"/>
        <w:spacing w:before="0" w:beforeAutospacing="0" w:after="0" w:afterAutospacing="0" w:line="480" w:lineRule="auto"/>
        <w:ind w:left="720"/>
        <w:jc w:val="both"/>
        <w:rPr>
          <w:rFonts w:asciiTheme="minorHAnsi" w:hAnsiTheme="minorHAnsi" w:cstheme="minorHAnsi"/>
        </w:rPr>
      </w:pPr>
    </w:p>
    <w:p w14:paraId="1DADA7FF" w14:textId="77777777" w:rsidR="0078409D" w:rsidRPr="002F4100" w:rsidRDefault="00E014C9" w:rsidP="007909EC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2F4100">
        <w:rPr>
          <w:rFonts w:asciiTheme="minorHAnsi" w:hAnsiTheme="minorHAnsi" w:cstheme="minorHAnsi"/>
        </w:rPr>
        <w:t xml:space="preserve">McKinsey (2018). </w:t>
      </w:r>
      <w:r w:rsidR="00B6053C" w:rsidRPr="002F4100">
        <w:rPr>
          <w:rFonts w:asciiTheme="minorHAnsi" w:hAnsiTheme="minorHAnsi" w:cstheme="minorHAnsi"/>
        </w:rPr>
        <w:t>Disruptive forces in the industrial sectors - mckinsey &amp; company. (n.d.).</w:t>
      </w:r>
      <w:r w:rsidRPr="002F4100">
        <w:rPr>
          <w:rFonts w:asciiTheme="minorHAnsi" w:hAnsiTheme="minorHAnsi" w:cstheme="minorHAnsi"/>
        </w:rPr>
        <w:t xml:space="preserve"> </w:t>
      </w:r>
      <w:hyperlink r:id="rId9" w:history="1">
        <w:r w:rsidRPr="002F4100">
          <w:rPr>
            <w:rStyle w:val="Hyperlink"/>
            <w:rFonts w:asciiTheme="minorHAnsi" w:hAnsiTheme="minorHAnsi" w:cstheme="minorHAnsi"/>
          </w:rPr>
          <w:t>https://www.mckinsey.com/~/media/McKinsey/Industries/Automotive%20and%20Assembly/Our%20Insights/How%20industrial%20companies%20can%20respond%20to%20disruptive%20forces/Disruptive-forces-in-the-industrial-sectors.ashx</w:t>
        </w:r>
      </w:hyperlink>
    </w:p>
    <w:p w14:paraId="2A12975D" w14:textId="77777777" w:rsidR="0078409D" w:rsidRPr="002F4100" w:rsidRDefault="0078409D" w:rsidP="007909EC">
      <w:pPr>
        <w:pStyle w:val="ListParagraph"/>
        <w:jc w:val="both"/>
        <w:rPr>
          <w:rFonts w:cstheme="minorHAnsi"/>
        </w:rPr>
      </w:pPr>
    </w:p>
    <w:p w14:paraId="5669DAD0" w14:textId="42E9C815" w:rsidR="008316CA" w:rsidRPr="002F4100" w:rsidRDefault="00E014C9" w:rsidP="007909EC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jc w:val="both"/>
        <w:rPr>
          <w:rFonts w:asciiTheme="minorHAnsi" w:hAnsiTheme="minorHAnsi" w:cstheme="minorHAnsi"/>
        </w:rPr>
      </w:pPr>
      <w:r w:rsidRPr="002F4100">
        <w:rPr>
          <w:rFonts w:asciiTheme="minorHAnsi" w:hAnsiTheme="minorHAnsi" w:cstheme="minorHAnsi"/>
        </w:rPr>
        <w:t xml:space="preserve">James, E. (2021, November 27). </w:t>
      </w:r>
      <w:r w:rsidR="008316CA" w:rsidRPr="002F4100">
        <w:rPr>
          <w:rFonts w:asciiTheme="minorHAnsi" w:hAnsiTheme="minorHAnsi" w:cstheme="minorHAnsi"/>
        </w:rPr>
        <w:t>What is a two-speed market research strategy? GreenBook</w:t>
      </w:r>
      <w:r w:rsidRPr="002F4100">
        <w:rPr>
          <w:rFonts w:asciiTheme="minorHAnsi" w:hAnsiTheme="minorHAnsi" w:cstheme="minorHAnsi"/>
        </w:rPr>
        <w:t xml:space="preserve">: </w:t>
      </w:r>
      <w:hyperlink r:id="rId10" w:history="1">
        <w:r w:rsidRPr="002F4100">
          <w:rPr>
            <w:rStyle w:val="Hyperlink"/>
            <w:rFonts w:asciiTheme="minorHAnsi" w:hAnsiTheme="minorHAnsi" w:cstheme="minorHAnsi"/>
          </w:rPr>
          <w:t>https://www.greenbook.org/mr/market-research-methodology/what-is-a-two-speed-market-research-strategy/</w:t>
        </w:r>
      </w:hyperlink>
    </w:p>
    <w:p w14:paraId="5D50BAD1" w14:textId="77777777" w:rsidR="008316CA" w:rsidRPr="002F4100" w:rsidRDefault="008316CA" w:rsidP="007909EC">
      <w:pPr>
        <w:pStyle w:val="ListParagraph"/>
        <w:jc w:val="both"/>
        <w:rPr>
          <w:rFonts w:cstheme="minorHAnsi"/>
        </w:rPr>
      </w:pPr>
    </w:p>
    <w:p w14:paraId="36954E7C" w14:textId="77777777" w:rsidR="008316CA" w:rsidRPr="002F4100" w:rsidRDefault="008316CA" w:rsidP="007909EC">
      <w:pPr>
        <w:pStyle w:val="NormalWeb"/>
        <w:jc w:val="both"/>
        <w:rPr>
          <w:rFonts w:asciiTheme="minorHAnsi" w:hAnsiTheme="minorHAnsi" w:cstheme="minorHAnsi"/>
        </w:rPr>
      </w:pPr>
    </w:p>
    <w:p w14:paraId="3FFAD9EE" w14:textId="77777777" w:rsidR="00B6053C" w:rsidRPr="002F4100" w:rsidRDefault="00B6053C" w:rsidP="007909EC">
      <w:pPr>
        <w:pStyle w:val="ListParagraph"/>
        <w:jc w:val="both"/>
        <w:rPr>
          <w:rFonts w:cstheme="minorHAnsi"/>
        </w:rPr>
      </w:pPr>
    </w:p>
    <w:p w14:paraId="319AF885" w14:textId="7B190369" w:rsidR="00B6053C" w:rsidRPr="002F4100" w:rsidRDefault="00B6053C" w:rsidP="007909EC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2F4100">
        <w:rPr>
          <w:rFonts w:asciiTheme="minorHAnsi" w:hAnsiTheme="minorHAnsi" w:cstheme="minorHAnsi"/>
        </w:rPr>
        <w:t xml:space="preserve"> </w:t>
      </w:r>
    </w:p>
    <w:p w14:paraId="1C47A650" w14:textId="77777777" w:rsidR="00B6053C" w:rsidRPr="002F4100" w:rsidRDefault="00B6053C" w:rsidP="007909EC">
      <w:pPr>
        <w:pStyle w:val="ListParagraph"/>
        <w:jc w:val="both"/>
        <w:rPr>
          <w:rFonts w:cstheme="minorHAnsi"/>
        </w:rPr>
      </w:pPr>
    </w:p>
    <w:p w14:paraId="46D609ED" w14:textId="77777777" w:rsidR="00B6053C" w:rsidRPr="002F4100" w:rsidRDefault="00B6053C" w:rsidP="007909EC">
      <w:pPr>
        <w:pStyle w:val="NormalWeb"/>
        <w:jc w:val="both"/>
        <w:rPr>
          <w:rFonts w:asciiTheme="minorHAnsi" w:hAnsiTheme="minorHAnsi" w:cstheme="minorHAnsi"/>
        </w:rPr>
      </w:pPr>
    </w:p>
    <w:p w14:paraId="63D4C999" w14:textId="77777777" w:rsidR="00F840AF" w:rsidRPr="002F4100" w:rsidRDefault="00F840AF" w:rsidP="007909EC">
      <w:pPr>
        <w:jc w:val="both"/>
        <w:rPr>
          <w:rFonts w:cstheme="minorHAnsi"/>
        </w:rPr>
      </w:pPr>
    </w:p>
    <w:sectPr w:rsidR="00F840AF" w:rsidRPr="002F4100" w:rsidSect="0091550B">
      <w:headerReference w:type="default" r:id="rId11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073A" w14:textId="77777777" w:rsidR="00C51078" w:rsidRDefault="00C51078" w:rsidP="00B0630F">
      <w:pPr>
        <w:spacing w:after="0" w:line="240" w:lineRule="auto"/>
      </w:pPr>
      <w:r>
        <w:separator/>
      </w:r>
    </w:p>
  </w:endnote>
  <w:endnote w:type="continuationSeparator" w:id="0">
    <w:p w14:paraId="62879223" w14:textId="77777777" w:rsidR="00C51078" w:rsidRDefault="00C51078" w:rsidP="00B0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3FB5" w14:textId="77777777" w:rsidR="00C51078" w:rsidRDefault="00C51078" w:rsidP="00B0630F">
      <w:pPr>
        <w:spacing w:after="0" w:line="240" w:lineRule="auto"/>
      </w:pPr>
      <w:r>
        <w:separator/>
      </w:r>
    </w:p>
  </w:footnote>
  <w:footnote w:type="continuationSeparator" w:id="0">
    <w:p w14:paraId="7C1D7BC4" w14:textId="77777777" w:rsidR="00C51078" w:rsidRDefault="00C51078" w:rsidP="00B0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0853" w14:textId="7F0F1977" w:rsidR="007A6304" w:rsidRDefault="00B0630F">
    <w:pPr>
      <w:pStyle w:val="Header"/>
    </w:pPr>
    <w:r>
      <w:t xml:space="preserve">Gupta Ananya Vikas  </w:t>
    </w:r>
    <w:r w:rsidR="007A6304">
      <w:t xml:space="preserve">    </w:t>
    </w:r>
    <w:r>
      <w:t>A0226576W</w:t>
    </w:r>
    <w:r w:rsidR="007A6304">
      <w:t xml:space="preserve">       Disruption in Detroit</w:t>
    </w:r>
  </w:p>
  <w:p w14:paraId="55A1F754" w14:textId="77777777" w:rsidR="00B0630F" w:rsidRDefault="00B063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A92"/>
    <w:multiLevelType w:val="hybridMultilevel"/>
    <w:tmpl w:val="1B46A6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469E0"/>
    <w:multiLevelType w:val="hybridMultilevel"/>
    <w:tmpl w:val="648E2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653C4"/>
    <w:multiLevelType w:val="hybridMultilevel"/>
    <w:tmpl w:val="44C23680"/>
    <w:lvl w:ilvl="0" w:tplc="6BFC29E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57DE8"/>
    <w:multiLevelType w:val="hybridMultilevel"/>
    <w:tmpl w:val="24623118"/>
    <w:lvl w:ilvl="0" w:tplc="17F2E57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AC70AF1E">
      <w:start w:val="1"/>
      <w:numFmt w:val="lowerLetter"/>
      <w:lvlText w:val="%2."/>
      <w:lvlJc w:val="left"/>
      <w:pPr>
        <w:ind w:left="643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E12A17"/>
    <w:multiLevelType w:val="multilevel"/>
    <w:tmpl w:val="8A7C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</w:lvl>
    <w:lvl w:ilvl="3">
      <w:start w:val="1"/>
      <w:numFmt w:val="lowerLetter"/>
      <w:lvlText w:val="%4."/>
      <w:lvlJc w:val="left"/>
      <w:pPr>
        <w:ind w:left="121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F3B28"/>
    <w:multiLevelType w:val="hybridMultilevel"/>
    <w:tmpl w:val="692C5E52"/>
    <w:lvl w:ilvl="0" w:tplc="4AAC2D6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C3484F50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111F31"/>
    <w:multiLevelType w:val="multilevel"/>
    <w:tmpl w:val="922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85452">
    <w:abstractNumId w:val="0"/>
  </w:num>
  <w:num w:numId="2" w16cid:durableId="1603149042">
    <w:abstractNumId w:val="2"/>
  </w:num>
  <w:num w:numId="3" w16cid:durableId="2142572498">
    <w:abstractNumId w:val="3"/>
  </w:num>
  <w:num w:numId="4" w16cid:durableId="641158753">
    <w:abstractNumId w:val="6"/>
  </w:num>
  <w:num w:numId="5" w16cid:durableId="1401174337">
    <w:abstractNumId w:val="4"/>
  </w:num>
  <w:num w:numId="6" w16cid:durableId="1905411694">
    <w:abstractNumId w:val="5"/>
  </w:num>
  <w:num w:numId="7" w16cid:durableId="2090957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EA"/>
    <w:rsid w:val="00012690"/>
    <w:rsid w:val="00027882"/>
    <w:rsid w:val="00041519"/>
    <w:rsid w:val="00051727"/>
    <w:rsid w:val="00053991"/>
    <w:rsid w:val="00057BAB"/>
    <w:rsid w:val="00075A9D"/>
    <w:rsid w:val="00081041"/>
    <w:rsid w:val="00084FC2"/>
    <w:rsid w:val="000D0F35"/>
    <w:rsid w:val="000F26B4"/>
    <w:rsid w:val="000F73A4"/>
    <w:rsid w:val="00107242"/>
    <w:rsid w:val="00142465"/>
    <w:rsid w:val="001640DA"/>
    <w:rsid w:val="00172244"/>
    <w:rsid w:val="001902BB"/>
    <w:rsid w:val="00193FA3"/>
    <w:rsid w:val="001A120D"/>
    <w:rsid w:val="001A3A28"/>
    <w:rsid w:val="001B5622"/>
    <w:rsid w:val="001D77EF"/>
    <w:rsid w:val="00206881"/>
    <w:rsid w:val="00235B5B"/>
    <w:rsid w:val="00282BD7"/>
    <w:rsid w:val="002A259C"/>
    <w:rsid w:val="002F4100"/>
    <w:rsid w:val="003053A3"/>
    <w:rsid w:val="00326BA1"/>
    <w:rsid w:val="0034192D"/>
    <w:rsid w:val="00360B00"/>
    <w:rsid w:val="00377016"/>
    <w:rsid w:val="00383046"/>
    <w:rsid w:val="00387FAF"/>
    <w:rsid w:val="004048FD"/>
    <w:rsid w:val="004137A4"/>
    <w:rsid w:val="00441FB5"/>
    <w:rsid w:val="00444AC6"/>
    <w:rsid w:val="00462841"/>
    <w:rsid w:val="004C4FB5"/>
    <w:rsid w:val="004F6A54"/>
    <w:rsid w:val="004F7F7D"/>
    <w:rsid w:val="00522B3A"/>
    <w:rsid w:val="00523AD5"/>
    <w:rsid w:val="005451A5"/>
    <w:rsid w:val="00555F26"/>
    <w:rsid w:val="00560EDD"/>
    <w:rsid w:val="00576159"/>
    <w:rsid w:val="00596820"/>
    <w:rsid w:val="00597981"/>
    <w:rsid w:val="00603E8B"/>
    <w:rsid w:val="006438AB"/>
    <w:rsid w:val="006620C2"/>
    <w:rsid w:val="00675571"/>
    <w:rsid w:val="00681ADF"/>
    <w:rsid w:val="006B1AE8"/>
    <w:rsid w:val="00727B45"/>
    <w:rsid w:val="00737229"/>
    <w:rsid w:val="0076099D"/>
    <w:rsid w:val="0078409D"/>
    <w:rsid w:val="007909EC"/>
    <w:rsid w:val="007A6304"/>
    <w:rsid w:val="007E4370"/>
    <w:rsid w:val="007E665E"/>
    <w:rsid w:val="00826AE1"/>
    <w:rsid w:val="008316CA"/>
    <w:rsid w:val="0084777A"/>
    <w:rsid w:val="00891C68"/>
    <w:rsid w:val="008F2439"/>
    <w:rsid w:val="008F29A0"/>
    <w:rsid w:val="0091550B"/>
    <w:rsid w:val="00920F61"/>
    <w:rsid w:val="00930B4E"/>
    <w:rsid w:val="009436E2"/>
    <w:rsid w:val="009713CC"/>
    <w:rsid w:val="009A16BC"/>
    <w:rsid w:val="009A6D23"/>
    <w:rsid w:val="009F4FD5"/>
    <w:rsid w:val="00A021C9"/>
    <w:rsid w:val="00A263EE"/>
    <w:rsid w:val="00A42C1B"/>
    <w:rsid w:val="00A504B1"/>
    <w:rsid w:val="00A66141"/>
    <w:rsid w:val="00A72B4E"/>
    <w:rsid w:val="00AA4FEF"/>
    <w:rsid w:val="00AA6304"/>
    <w:rsid w:val="00B0630F"/>
    <w:rsid w:val="00B253F3"/>
    <w:rsid w:val="00B53BB7"/>
    <w:rsid w:val="00B6053C"/>
    <w:rsid w:val="00B662E3"/>
    <w:rsid w:val="00B669E2"/>
    <w:rsid w:val="00BA33D3"/>
    <w:rsid w:val="00BC0BD0"/>
    <w:rsid w:val="00BD64EA"/>
    <w:rsid w:val="00C51078"/>
    <w:rsid w:val="00C571F4"/>
    <w:rsid w:val="00C61CA5"/>
    <w:rsid w:val="00C77306"/>
    <w:rsid w:val="00CB17B7"/>
    <w:rsid w:val="00CD4294"/>
    <w:rsid w:val="00CD5ACB"/>
    <w:rsid w:val="00D02891"/>
    <w:rsid w:val="00D4470D"/>
    <w:rsid w:val="00D44EA0"/>
    <w:rsid w:val="00D721EB"/>
    <w:rsid w:val="00DA5435"/>
    <w:rsid w:val="00DE7E03"/>
    <w:rsid w:val="00E014C9"/>
    <w:rsid w:val="00E04FB0"/>
    <w:rsid w:val="00E058D6"/>
    <w:rsid w:val="00E21A14"/>
    <w:rsid w:val="00E33CB4"/>
    <w:rsid w:val="00E346F7"/>
    <w:rsid w:val="00E84004"/>
    <w:rsid w:val="00EB3618"/>
    <w:rsid w:val="00EE78B5"/>
    <w:rsid w:val="00F337ED"/>
    <w:rsid w:val="00F35B43"/>
    <w:rsid w:val="00F45864"/>
    <w:rsid w:val="00F47D7F"/>
    <w:rsid w:val="00F840AF"/>
    <w:rsid w:val="00FA198D"/>
    <w:rsid w:val="00F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91DD"/>
  <w15:chartTrackingRefBased/>
  <w15:docId w15:val="{0CEF7B2A-D32A-874C-8027-D906AE0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0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8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06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30F"/>
  </w:style>
  <w:style w:type="paragraph" w:styleId="Footer">
    <w:name w:val="footer"/>
    <w:basedOn w:val="Normal"/>
    <w:link w:val="FooterChar"/>
    <w:uiPriority w:val="99"/>
    <w:unhideWhenUsed/>
    <w:rsid w:val="00B06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30F"/>
  </w:style>
  <w:style w:type="character" w:styleId="FollowedHyperlink">
    <w:name w:val="FollowedHyperlink"/>
    <w:basedOn w:val="DefaultParagraphFont"/>
    <w:uiPriority w:val="99"/>
    <w:semiHidden/>
    <w:unhideWhenUsed/>
    <w:rsid w:val="009A6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es.haas.berkeley.edu/2018/01/for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reenbook.org/mr/market-research-methodology/what-is-a-two-speed-market-research-strateg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ckinsey.com/~/media/McKinsey/Industries/Automotive%20and%20Assembly/Our%20Insights/How%20industrial%20companies%20can%20respond%20to%20disruptive%20forces/Disruptive-forces-in-the-industrial-sectors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668076-15E2-1944-99B6-F78C2925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Gupta</dc:creator>
  <cp:keywords/>
  <dc:description/>
  <cp:lastModifiedBy>Ananya Gupta</cp:lastModifiedBy>
  <cp:revision>90</cp:revision>
  <dcterms:created xsi:type="dcterms:W3CDTF">2023-01-29T03:59:00Z</dcterms:created>
  <dcterms:modified xsi:type="dcterms:W3CDTF">2023-02-01T09:05:00Z</dcterms:modified>
</cp:coreProperties>
</file>