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balance sheet shows the financial position of XYZ, Inc. as of December 31, 2018. A balance sheet is used to understand what a company owns, what it owes, and the amount that belongs to the owners. The first section lists the company’s assets, which are the resources it controls that have value. The company has a total of about </w:t>
      </w:r>
      <w:r w:rsidDel="00000000" w:rsidR="00000000" w:rsidRPr="00000000">
        <w:rPr>
          <w:b w:val="1"/>
          <w:rtl w:val="0"/>
        </w:rPr>
        <w:t xml:space="preserve">$6.86 million in assets</w:t>
      </w:r>
      <w:r w:rsidDel="00000000" w:rsidR="00000000" w:rsidRPr="00000000">
        <w:rPr>
          <w:rtl w:val="0"/>
        </w:rPr>
        <w:t xml:space="preserve">. Of that, around </w:t>
      </w:r>
      <w:r w:rsidDel="00000000" w:rsidR="00000000" w:rsidRPr="00000000">
        <w:rPr>
          <w:b w:val="1"/>
          <w:rtl w:val="0"/>
        </w:rPr>
        <w:t xml:space="preserve">$5.36 million are current assets</w:t>
      </w:r>
      <w:r w:rsidDel="00000000" w:rsidR="00000000" w:rsidRPr="00000000">
        <w:rPr>
          <w:rtl w:val="0"/>
        </w:rPr>
        <w:t xml:space="preserve">, meaning assets that are expected to be used or turned into cash within a year. These include almost $900,000 in cash held in checking, savings, and petty cash. The company also has about </w:t>
      </w:r>
      <w:r w:rsidDel="00000000" w:rsidR="00000000" w:rsidRPr="00000000">
        <w:rPr>
          <w:b w:val="1"/>
          <w:rtl w:val="0"/>
        </w:rPr>
        <w:t xml:space="preserve">$3.59 million in accounts receivable</w:t>
      </w:r>
      <w:r w:rsidDel="00000000" w:rsidR="00000000" w:rsidRPr="00000000">
        <w:rPr>
          <w:rtl w:val="0"/>
        </w:rPr>
        <w:t xml:space="preserve">, which represents money owed to the business by customers, and includes </w:t>
      </w:r>
      <w:r w:rsidDel="00000000" w:rsidR="00000000" w:rsidRPr="00000000">
        <w:rPr>
          <w:b w:val="1"/>
          <w:rtl w:val="0"/>
        </w:rPr>
        <w:t xml:space="preserve">$589,791 in work-in-process</w:t>
      </w:r>
      <w:r w:rsidDel="00000000" w:rsidR="00000000" w:rsidRPr="00000000">
        <w:rPr>
          <w:rtl w:val="0"/>
        </w:rPr>
        <w:t xml:space="preserve">, meaning work not yet completed. In addition, the business has prepaid expenses like rent and insurance, which total about </w:t>
      </w:r>
      <w:r w:rsidDel="00000000" w:rsidR="00000000" w:rsidRPr="00000000">
        <w:rPr>
          <w:b w:val="1"/>
          <w:rtl w:val="0"/>
        </w:rPr>
        <w:t xml:space="preserve">$274,321</w:t>
      </w:r>
      <w:r w:rsidDel="00000000" w:rsidR="00000000" w:rsidRPr="00000000">
        <w:rPr>
          <w:rtl w:val="0"/>
        </w:rPr>
        <w:t xml:space="preserve">. These are payments made in advance for services the company will receive later.</w:t>
      </w:r>
    </w:p>
    <w:p w:rsidR="00000000" w:rsidDel="00000000" w:rsidP="00000000" w:rsidRDefault="00000000" w:rsidRPr="00000000" w14:paraId="00000002">
      <w:pPr>
        <w:spacing w:after="240" w:before="240" w:lineRule="auto"/>
        <w:rPr/>
      </w:pPr>
      <w:r w:rsidDel="00000000" w:rsidR="00000000" w:rsidRPr="00000000">
        <w:rPr>
          <w:rtl w:val="0"/>
        </w:rPr>
        <w:t xml:space="preserve">The company also owns </w:t>
      </w:r>
      <w:r w:rsidDel="00000000" w:rsidR="00000000" w:rsidRPr="00000000">
        <w:rPr>
          <w:b w:val="1"/>
          <w:rtl w:val="0"/>
        </w:rPr>
        <w:t xml:space="preserve">non-current assets</w:t>
      </w:r>
      <w:r w:rsidDel="00000000" w:rsidR="00000000" w:rsidRPr="00000000">
        <w:rPr>
          <w:rtl w:val="0"/>
        </w:rPr>
        <w:t xml:space="preserve">, which are long-term items expected to provide value for more than a year. These total about </w:t>
      </w:r>
      <w:r w:rsidDel="00000000" w:rsidR="00000000" w:rsidRPr="00000000">
        <w:rPr>
          <w:b w:val="1"/>
          <w:rtl w:val="0"/>
        </w:rPr>
        <w:t xml:space="preserve">$1.5 million</w:t>
      </w:r>
      <w:r w:rsidDel="00000000" w:rsidR="00000000" w:rsidRPr="00000000">
        <w:rPr>
          <w:rtl w:val="0"/>
        </w:rPr>
        <w:t xml:space="preserve"> and include things like computer equipment, office furniture, field equipment, real estate, and improvements made to leased spaces. There is also about </w:t>
      </w:r>
      <w:r w:rsidDel="00000000" w:rsidR="00000000" w:rsidRPr="00000000">
        <w:rPr>
          <w:b w:val="1"/>
          <w:rtl w:val="0"/>
        </w:rPr>
        <w:t xml:space="preserve">$240,031</w:t>
      </w:r>
      <w:r w:rsidDel="00000000" w:rsidR="00000000" w:rsidRPr="00000000">
        <w:rPr>
          <w:rtl w:val="0"/>
        </w:rPr>
        <w:t xml:space="preserve"> categorized as other long-term assets. Together, the current and non-current assets make up the company’s total asset base of </w:t>
      </w:r>
      <w:r w:rsidDel="00000000" w:rsidR="00000000" w:rsidRPr="00000000">
        <w:rPr>
          <w:b w:val="1"/>
          <w:rtl w:val="0"/>
        </w:rPr>
        <w:t xml:space="preserve">$6,858,029</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 balance sheet then lists the company’s liabilities, which represent debts and obligations owed to others. The company has </w:t>
      </w:r>
      <w:r w:rsidDel="00000000" w:rsidR="00000000" w:rsidRPr="00000000">
        <w:rPr>
          <w:b w:val="1"/>
          <w:rtl w:val="0"/>
        </w:rPr>
        <w:t xml:space="preserve">$2.02 million in current liabilities</w:t>
      </w:r>
      <w:r w:rsidDel="00000000" w:rsidR="00000000" w:rsidRPr="00000000">
        <w:rPr>
          <w:rtl w:val="0"/>
        </w:rPr>
        <w:t xml:space="preserve">, which are debts due within the next year. These include accounts payable, deferred taxes, money borrowed from a line of credit, and the portion of long-term debt that must be repaid within the coming year. There are also other miscellaneous short-term obligations. Beyond that, the company has </w:t>
      </w:r>
      <w:r w:rsidDel="00000000" w:rsidR="00000000" w:rsidRPr="00000000">
        <w:rPr>
          <w:b w:val="1"/>
          <w:rtl w:val="0"/>
        </w:rPr>
        <w:t xml:space="preserve">$870,970 in non-current liabilities</w:t>
      </w:r>
      <w:r w:rsidDel="00000000" w:rsidR="00000000" w:rsidRPr="00000000">
        <w:rPr>
          <w:rtl w:val="0"/>
        </w:rPr>
        <w:t xml:space="preserve">, meaning longer-term debt and other obligations not due in the near term. Altogether, the company owes </w:t>
      </w:r>
      <w:r w:rsidDel="00000000" w:rsidR="00000000" w:rsidRPr="00000000">
        <w:rPr>
          <w:b w:val="1"/>
          <w:rtl w:val="0"/>
        </w:rPr>
        <w:t xml:space="preserve">$2,887,230</w:t>
      </w:r>
      <w:r w:rsidDel="00000000" w:rsidR="00000000" w:rsidRPr="00000000">
        <w:rPr>
          <w:rtl w:val="0"/>
        </w:rPr>
        <w:t xml:space="preserve"> to lenders and creditors.</w:t>
      </w:r>
    </w:p>
    <w:p w:rsidR="00000000" w:rsidDel="00000000" w:rsidP="00000000" w:rsidRDefault="00000000" w:rsidRPr="00000000" w14:paraId="00000004">
      <w:pPr>
        <w:spacing w:after="240" w:before="240" w:lineRule="auto"/>
        <w:rPr/>
      </w:pPr>
      <w:r w:rsidDel="00000000" w:rsidR="00000000" w:rsidRPr="00000000">
        <w:rPr>
          <w:rtl w:val="0"/>
        </w:rPr>
        <w:t xml:space="preserve">Whatever remains after subtracting liabilities from assets represents the company’s </w:t>
      </w:r>
      <w:r w:rsidDel="00000000" w:rsidR="00000000" w:rsidRPr="00000000">
        <w:rPr>
          <w:b w:val="1"/>
          <w:rtl w:val="0"/>
        </w:rPr>
        <w:t xml:space="preserve">equity</w:t>
      </w:r>
      <w:r w:rsidDel="00000000" w:rsidR="00000000" w:rsidRPr="00000000">
        <w:rPr>
          <w:rtl w:val="0"/>
        </w:rPr>
        <w:t xml:space="preserve">, or the value that belongs to the owners. XYZ, Inc. has an equity total of </w:t>
      </w:r>
      <w:r w:rsidDel="00000000" w:rsidR="00000000" w:rsidRPr="00000000">
        <w:rPr>
          <w:b w:val="1"/>
          <w:rtl w:val="0"/>
        </w:rPr>
        <w:t xml:space="preserve">$3,970,799</w:t>
      </w:r>
      <w:r w:rsidDel="00000000" w:rsidR="00000000" w:rsidRPr="00000000">
        <w:rPr>
          <w:rtl w:val="0"/>
        </w:rPr>
        <w:t xml:space="preserve">. This is made up of money that owners originally put into the business, shares the company has repurchased (called treasury stock, which reduces equity), and retained earnings, which reflect profits the company has accumulated over time and kept in the business rather than paying out.</w:t>
      </w:r>
    </w:p>
    <w:p w:rsidR="00000000" w:rsidDel="00000000" w:rsidP="00000000" w:rsidRDefault="00000000" w:rsidRPr="00000000" w14:paraId="00000005">
      <w:pPr>
        <w:spacing w:after="240" w:before="240" w:lineRule="auto"/>
        <w:rPr/>
      </w:pPr>
      <w:r w:rsidDel="00000000" w:rsidR="00000000" w:rsidRPr="00000000">
        <w:rPr>
          <w:rtl w:val="0"/>
        </w:rPr>
        <w:t xml:space="preserve">In simple terms, this balance sheet shows a company that has more assets than debts, meaning it is financially positive. The majority of its value comes from money owed to it by customers and from profits it has retained over time. The company appears to be operating with a healthy level of owner value relative to its debts, which generally indicates financial stability at the time of the report.</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