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00784E"/>
          <w:sz w:val="68"/>
        </w:rPr>
        <w:t>AROGYAVANI</w:t>
      </w:r>
    </w:p>
    <w:p>
      <w:pPr>
        <w:jc w:val="center"/>
      </w:pPr>
      <w:r>
        <w:rPr>
          <w:b/>
          <w:color w:val="122028"/>
          <w:sz w:val="40"/>
        </w:rPr>
        <w:t>Integrated Healthcare Coordination</w:t>
        <w:br/>
        <w:t>&amp; Color-Voice Adherence Platform</w:t>
      </w:r>
    </w:p>
    <w:p>
      <w:pPr>
        <w:jc w:val="center"/>
      </w:pPr>
      <w:r>
        <w:rPr>
          <w:i/>
          <w:color w:val="5A6870"/>
          <w:sz w:val="26"/>
        </w:rPr>
        <w:t>Complete Hackathon Project Report</w:t>
      </w:r>
    </w:p>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075E43"/>
          </w:tcPr>
          <w:p>
            <w:pPr>
              <w:spacing w:after="20"/>
            </w:pPr>
            <w:r/>
            <w:r>
              <w:rPr>
                <w:rFonts w:ascii="Aptos" w:hAnsi="Aptos"/>
                <w:b/>
                <w:color w:val="FFFFFF"/>
                <w:sz w:val="16"/>
              </w:rPr>
              <w:t>Project at a glance</w:t>
            </w:r>
          </w:p>
        </w:tc>
        <w:tc>
          <w:tcPr>
            <w:tcW w:type="dxa" w:w="7992"/>
            <w:vAlign w:val="center"/>
            <w:shd w:fill="075E43"/>
          </w:tcPr>
          <w:p>
            <w:pPr>
              <w:spacing w:after="20"/>
            </w:pPr>
            <w:r/>
            <w:r>
              <w:rPr>
                <w:rFonts w:ascii="Aptos" w:hAnsi="Aptos"/>
                <w:b/>
                <w:color w:val="FFFFFF"/>
                <w:sz w:val="16"/>
              </w:rPr>
              <w:t>Scope</w:t>
            </w:r>
          </w:p>
        </w:tc>
      </w:tr>
      <w:tr>
        <w:tc>
          <w:tcPr>
            <w:tcW w:type="dxa" w:w="2232"/>
            <w:vAlign w:val="center"/>
          </w:tcPr>
          <w:p>
            <w:pPr>
              <w:spacing w:after="20"/>
            </w:pPr>
            <w:r/>
            <w:r>
              <w:rPr>
                <w:rFonts w:ascii="Aptos" w:hAnsi="Aptos"/>
                <w:b w:val="0"/>
                <w:sz w:val="16"/>
              </w:rPr>
              <w:t>Problem statements</w:t>
            </w:r>
          </w:p>
        </w:tc>
        <w:tc>
          <w:tcPr>
            <w:tcW w:type="dxa" w:w="7992"/>
            <w:vAlign w:val="center"/>
          </w:tcPr>
          <w:p>
            <w:pPr>
              <w:spacing w:after="20"/>
            </w:pPr>
            <w:r/>
            <w:r>
              <w:rPr>
                <w:rFonts w:ascii="Aptos" w:hAnsi="Aptos"/>
                <w:b w:val="0"/>
                <w:sz w:val="16"/>
              </w:rPr>
              <w:t>Medication adherence and chronic disease follow-up; actionable healthcare calls; closing gaps between appointments and actual care.</w:t>
            </w:r>
          </w:p>
        </w:tc>
      </w:tr>
      <w:tr>
        <w:tc>
          <w:tcPr>
            <w:tcW w:type="dxa" w:w="2232"/>
            <w:vAlign w:val="center"/>
            <w:shd w:fill="F0F6F3"/>
          </w:tcPr>
          <w:p>
            <w:pPr>
              <w:spacing w:after="20"/>
            </w:pPr>
            <w:r/>
            <w:r>
              <w:rPr>
                <w:rFonts w:ascii="Aptos" w:hAnsi="Aptos"/>
                <w:b w:val="0"/>
                <w:sz w:val="16"/>
              </w:rPr>
              <w:t>Portals and roles</w:t>
            </w:r>
          </w:p>
        </w:tc>
        <w:tc>
          <w:tcPr>
            <w:tcW w:type="dxa" w:w="7992"/>
            <w:vAlign w:val="center"/>
            <w:shd w:fill="F0F6F3"/>
          </w:tcPr>
          <w:p>
            <w:pPr>
              <w:spacing w:after="20"/>
            </w:pPr>
            <w:r/>
            <w:r>
              <w:rPr>
                <w:rFonts w:ascii="Aptos" w:hAnsi="Aptos"/>
                <w:b w:val="0"/>
                <w:sz w:val="16"/>
              </w:rPr>
              <w:t>Doctor, Patient/Guardian, Pharmacy, Hospital, Admin.</w:t>
            </w:r>
          </w:p>
        </w:tc>
      </w:tr>
      <w:tr>
        <w:tc>
          <w:tcPr>
            <w:tcW w:type="dxa" w:w="2232"/>
            <w:vAlign w:val="center"/>
          </w:tcPr>
          <w:p>
            <w:pPr>
              <w:spacing w:after="20"/>
            </w:pPr>
            <w:r/>
            <w:r>
              <w:rPr>
                <w:rFonts w:ascii="Aptos" w:hAnsi="Aptos"/>
                <w:b w:val="0"/>
                <w:sz w:val="16"/>
              </w:rPr>
              <w:t>Key capabilities</w:t>
            </w:r>
          </w:p>
        </w:tc>
        <w:tc>
          <w:tcPr>
            <w:tcW w:type="dxa" w:w="7992"/>
            <w:vAlign w:val="center"/>
          </w:tcPr>
          <w:p>
            <w:pPr>
              <w:spacing w:after="20"/>
            </w:pPr>
            <w:r/>
            <w:r>
              <w:rPr>
                <w:rFonts w:ascii="Aptos" w:hAnsi="Aptos"/>
                <w:b w:val="0"/>
                <w:sz w:val="16"/>
              </w:rPr>
              <w:t>Append-only clinical records; literacy-aware registration; voice reminders; physical color stickers; IVR booking using DTMF/STT; call-to-task conversion; appointment countdown; escalation; inventory coordination.</w:t>
            </w:r>
          </w:p>
        </w:tc>
      </w:tr>
      <w:tr>
        <w:tc>
          <w:tcPr>
            <w:tcW w:type="dxa" w:w="2232"/>
            <w:vAlign w:val="center"/>
            <w:shd w:fill="F0F6F3"/>
          </w:tcPr>
          <w:p>
            <w:pPr>
              <w:spacing w:after="20"/>
            </w:pPr>
            <w:r/>
            <w:r>
              <w:rPr>
                <w:rFonts w:ascii="Aptos" w:hAnsi="Aptos"/>
                <w:b w:val="0"/>
                <w:sz w:val="16"/>
              </w:rPr>
              <w:t>Technical plan</w:t>
            </w:r>
          </w:p>
        </w:tc>
        <w:tc>
          <w:tcPr>
            <w:tcW w:type="dxa" w:w="7992"/>
            <w:vAlign w:val="center"/>
            <w:shd w:fill="F0F6F3"/>
          </w:tcPr>
          <w:p>
            <w:pPr>
              <w:spacing w:after="20"/>
            </w:pPr>
            <w:r/>
            <w:r>
              <w:rPr>
                <w:rFonts w:ascii="Aptos" w:hAnsi="Aptos"/>
                <w:b w:val="0"/>
                <w:sz w:val="16"/>
              </w:rPr>
              <w:t>Clean Architecture; PostgreSQL immutability triggers; role-based access; telephony/audio pipeline; MVP, testing, security and risk controls.</w:t>
            </w:r>
          </w:p>
        </w:tc>
      </w:tr>
    </w:tbl>
    <w:p>
      <w:pPr>
        <w:spacing w:after="20"/>
      </w:pPr>
    </w:p>
    <w:p>
      <w:pPr>
        <w:spacing w:before="800"/>
        <w:jc w:val="center"/>
      </w:pPr>
      <w:r>
        <w:rPr>
          <w:b/>
          <w:color w:val="086446"/>
        </w:rPr>
        <w:t>A coordination aid — not an autonomous medical decision-maker.</w:t>
      </w:r>
    </w:p>
    <w:p>
      <w:r>
        <w:br w:type="page"/>
      </w:r>
    </w:p>
    <w:p>
      <w:pPr>
        <w:pStyle w:val="Heading1"/>
      </w:pPr>
      <w:r>
        <w:t>Contents</w:t>
      </w:r>
    </w:p>
    <w:p>
      <w:pPr>
        <w:pStyle w:val="ListBullet"/>
        <w:spacing w:after="40"/>
      </w:pPr>
      <w:r>
        <w:t>1. Executive Summary</w:t>
      </w:r>
    </w:p>
    <w:p>
      <w:pPr>
        <w:pStyle w:val="ListBullet"/>
        <w:spacing w:after="40"/>
      </w:pPr>
      <w:r>
        <w:t>2. Problem Statements and Objectives</w:t>
      </w:r>
    </w:p>
    <w:p>
      <w:pPr>
        <w:pStyle w:val="ListBullet"/>
        <w:spacing w:after="40"/>
      </w:pPr>
      <w:r>
        <w:t>3. Solution Overview and Roles</w:t>
      </w:r>
    </w:p>
    <w:p>
      <w:pPr>
        <w:pStyle w:val="ListBullet"/>
        <w:spacing w:after="40"/>
      </w:pPr>
      <w:r>
        <w:t>4. Portal Requirements</w:t>
      </w:r>
    </w:p>
    <w:p>
      <w:pPr>
        <w:pStyle w:val="ListBullet"/>
        <w:spacing w:after="40"/>
      </w:pPr>
      <w:r>
        <w:t>5. Voice Reminder and Telephony System</w:t>
      </w:r>
    </w:p>
    <w:p>
      <w:pPr>
        <w:pStyle w:val="ListBullet"/>
        <w:spacing w:after="40"/>
      </w:pPr>
      <w:r>
        <w:t>6. Integration of the Three Problem Statements</w:t>
      </w:r>
    </w:p>
    <w:p>
      <w:pPr>
        <w:pStyle w:val="ListBullet"/>
        <w:spacing w:after="40"/>
      </w:pPr>
      <w:r>
        <w:t>7. Technical Architecture</w:t>
      </w:r>
    </w:p>
    <w:p>
      <w:pPr>
        <w:pStyle w:val="ListBullet"/>
        <w:spacing w:after="40"/>
      </w:pPr>
      <w:r>
        <w:t>8. Suggested Technology Stack</w:t>
      </w:r>
    </w:p>
    <w:p>
      <w:pPr>
        <w:pStyle w:val="ListBullet"/>
        <w:spacing w:after="40"/>
      </w:pPr>
      <w:r>
        <w:t>9. Suggested Data Model</w:t>
      </w:r>
    </w:p>
    <w:p>
      <w:pPr>
        <w:pStyle w:val="ListBullet"/>
        <w:spacing w:after="40"/>
      </w:pPr>
      <w:r>
        <w:t>10. Functional Workflow Rules</w:t>
      </w:r>
    </w:p>
    <w:p>
      <w:pPr>
        <w:pStyle w:val="ListBullet"/>
        <w:spacing w:after="40"/>
      </w:pPr>
      <w:r>
        <w:t>11. Security, Privacy and Responsible Use</w:t>
      </w:r>
    </w:p>
    <w:p>
      <w:pPr>
        <w:pStyle w:val="ListBullet"/>
        <w:spacing w:after="40"/>
      </w:pPr>
      <w:r>
        <w:t>12. MVP Scope and Build Priority</w:t>
      </w:r>
    </w:p>
    <w:p>
      <w:pPr>
        <w:pStyle w:val="ListBullet"/>
        <w:spacing w:after="40"/>
      </w:pPr>
      <w:r>
        <w:t>13. Testing Plan</w:t>
      </w:r>
    </w:p>
    <w:p>
      <w:pPr>
        <w:pStyle w:val="ListBullet"/>
        <w:spacing w:after="40"/>
      </w:pPr>
      <w:r>
        <w:t>14. Risks and Mitigations</w:t>
      </w:r>
    </w:p>
    <w:p>
      <w:pPr>
        <w:pStyle w:val="ListBullet"/>
        <w:spacing w:after="40"/>
      </w:pPr>
      <w:r>
        <w:t>15. Success Metrics</w:t>
      </w:r>
    </w:p>
    <w:p>
      <w:pPr>
        <w:pStyle w:val="ListBullet"/>
        <w:spacing w:after="40"/>
      </w:pPr>
      <w:r>
        <w:t>16. Demo Script</w:t>
      </w:r>
    </w:p>
    <w:p>
      <w:pPr>
        <w:pStyle w:val="ListBullet"/>
        <w:spacing w:after="40"/>
      </w:pPr>
      <w:r>
        <w:t>17. Final Recommendation</w:t>
      </w:r>
    </w:p>
    <w:p>
      <w:pPr>
        <w:pStyle w:val="ListBullet"/>
        <w:spacing w:after="40"/>
      </w:pPr>
      <w:r>
        <w:t>Appendix A. Suggested Initial API Groups</w:t>
      </w:r>
    </w:p>
    <w:p>
      <w:r>
        <w:t>Note: This report organizes the supplied project specification into a formatted document. Implementation details and clinical workflows should be validated with qualified healthcare, privacy, and security stakeholders before real-world deployment.</w:t>
      </w:r>
    </w:p>
    <w:p>
      <w:r>
        <w:br w:type="page"/>
      </w:r>
    </w:p>
    <w:p>
      <w:pPr>
        <w:pStyle w:val="Heading1"/>
      </w:pPr>
      <w:r>
        <w:t>1. Executive Summary</w:t>
      </w:r>
    </w:p>
    <w:p>
      <w:r>
        <w:t>AROGYAVANI is an integrated healthcare coordination platform designed to help patients follow prescribed care plans and help care teams identify and resolve gaps early. It connects five role-based interfaces through shared, access-controlled services.</w:t>
      </w:r>
    </w:p>
    <w:p>
      <w:r>
        <w:t>During registration, the system captures literacy status (Literate or Illiterate), preferred language, device category, and authorized caregiver information. Smartphone users can access digital tracking and visual prescriptions. Patients with low literacy or feature phones can receive automated voice calls in their preferred language. Pharmacies assign physical color-coded stickers to medicine packages, and the voice engine refers to those colors during reminders.</w:t>
      </w:r>
    </w:p>
    <w:p>
      <w:r>
        <w:t>Doctors can draft and revise prescriptions, but committed prescriptions are immutable. Changes require a new revision, preserving clinical history. Appointment reminders follow a deterministic cadence: SMS/push at 24 hours, SMS/push at one hour, and an automated voice call at 30 minutes. Bounded retry logic distinguishes no response from a reported missed dose; repeated unanswered calls trigger alerts to both the treating doctor and the hospital care coordination team.</w:t>
      </w:r>
    </w:p>
    <w:p>
      <w:r>
        <w:t>The platform is a coordination aid. It does not independently prescribe medication, alter dosages, or treat a keypad tone as clinical proof of ingestion.</w:t>
      </w:r>
    </w:p>
    <w:p>
      <w:pPr>
        <w:pStyle w:val="Heading1"/>
      </w:pPr>
      <w:r>
        <w:t>2. Problem Statements and Objectives</w:t>
      </w:r>
    </w:p>
    <w:p>
      <w:pPr>
        <w:pStyle w:val="Heading2"/>
      </w:pPr>
      <w:r>
        <w:t>2.1 Medication Adherence and Chronic Disease Follow-up</w:t>
      </w:r>
    </w:p>
    <w:p>
      <w:r>
        <w:t>Patients with chronic conditions may forget medication schedules, miss consultations, or disengage from care plans due to memory barriers, low literacy, or limited access to digital reminders. AROGYAVANI provides accessible reminders, records responses accurately, and escalates repeated contact failures for human follow-up.</w:t>
      </w:r>
    </w:p>
    <w:p>
      <w:pPr>
        <w:pStyle w:val="Heading2"/>
      </w:pPr>
      <w:r>
        <w:t>2.2 Making Healthcare Calls Actionable</w:t>
      </w:r>
    </w:p>
    <w:p>
      <w:r>
        <w:t>Clinical requests, side-effect reports, complaints, and commitments can be lost in unstructured phone conversations. The platform transcribes calls, extracts candidate actions into a structured format, and routes them to care personnel for human validation.</w:t>
      </w:r>
    </w:p>
    <w:p>
      <w:pPr>
        <w:pStyle w:val="Heading2"/>
      </w:pPr>
      <w:r>
        <w:t>2.3 Closing Gaps Between Appointments and Actual Care</w:t>
      </w:r>
    </w:p>
    <w:p>
      <w:r>
        <w:t>A booked appointment does not guarantee attendance, completion of diagnostic tests, or medicine acquisition. The system tracks care tasks across departments, monitors pharmacy dispensing, routes referrals, and makes ownership and status visible.</w:t>
      </w:r>
    </w:p>
    <w:p>
      <w:pPr>
        <w:pStyle w:val="Heading2"/>
      </w:pPr>
      <w:r>
        <w:t>2.4 Combined Objective</w:t>
      </w:r>
    </w:p>
    <w:p>
      <w:r>
        <w:t>Capture clinical intent, adapt communication to literacy and device limitations, track care-plan execution, coordinate medicine availability, and alert care teams when defined thresholds are breached.</w:t>
      </w:r>
    </w:p>
    <w:p>
      <w:pPr>
        <w:pStyle w:val="Heading1"/>
      </w:pPr>
      <w:r>
        <w:t>3. Solution Overview and Roles</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075E43"/>
          </w:tcPr>
          <w:p>
            <w:pPr>
              <w:spacing w:after="20"/>
            </w:pPr>
            <w:r/>
            <w:r>
              <w:rPr>
                <w:rFonts w:ascii="Aptos" w:hAnsi="Aptos"/>
                <w:b/>
                <w:color w:val="FFFFFF"/>
                <w:sz w:val="16"/>
              </w:rPr>
              <w:t>Portal / role</w:t>
            </w:r>
          </w:p>
        </w:tc>
        <w:tc>
          <w:tcPr>
            <w:tcW w:type="dxa" w:w="8280"/>
            <w:vAlign w:val="center"/>
            <w:shd w:fill="075E43"/>
          </w:tcPr>
          <w:p>
            <w:pPr>
              <w:spacing w:after="20"/>
            </w:pPr>
            <w:r/>
            <w:r>
              <w:rPr>
                <w:rFonts w:ascii="Aptos" w:hAnsi="Aptos"/>
                <w:b/>
                <w:color w:val="FFFFFF"/>
                <w:sz w:val="16"/>
              </w:rPr>
              <w:t>Primary responsibilities</w:t>
            </w:r>
          </w:p>
        </w:tc>
      </w:tr>
      <w:tr>
        <w:tc>
          <w:tcPr>
            <w:tcW w:type="dxa" w:w="1944"/>
            <w:vAlign w:val="center"/>
          </w:tcPr>
          <w:p>
            <w:pPr>
              <w:spacing w:after="20"/>
            </w:pPr>
            <w:r/>
            <w:r>
              <w:rPr>
                <w:rFonts w:ascii="Aptos" w:hAnsi="Aptos"/>
                <w:b w:val="0"/>
                <w:sz w:val="16"/>
              </w:rPr>
              <w:t>Patient / Guardian</w:t>
            </w:r>
          </w:p>
        </w:tc>
        <w:tc>
          <w:tcPr>
            <w:tcW w:type="dxa" w:w="8280"/>
            <w:vAlign w:val="center"/>
          </w:tcPr>
          <w:p>
            <w:pPr>
              <w:spacing w:after="20"/>
            </w:pPr>
            <w:r/>
            <w:r>
              <w:rPr>
                <w:rFonts w:ascii="Aptos" w:hAnsi="Aptos"/>
                <w:b w:val="0"/>
                <w:sz w:val="16"/>
              </w:rPr>
              <w:t>View permitted medical and purchase history; book online or through IVR; receive reminders; report problems; configure authorized caregiver access.</w:t>
            </w:r>
          </w:p>
        </w:tc>
      </w:tr>
      <w:tr>
        <w:tc>
          <w:tcPr>
            <w:tcW w:type="dxa" w:w="1944"/>
            <w:vAlign w:val="center"/>
            <w:shd w:fill="F0F6F3"/>
          </w:tcPr>
          <w:p>
            <w:pPr>
              <w:spacing w:after="20"/>
            </w:pPr>
            <w:r/>
            <w:r>
              <w:rPr>
                <w:rFonts w:ascii="Aptos" w:hAnsi="Aptos"/>
                <w:b w:val="0"/>
                <w:sz w:val="16"/>
              </w:rPr>
              <w:t>Doctor</w:t>
            </w:r>
          </w:p>
        </w:tc>
        <w:tc>
          <w:tcPr>
            <w:tcW w:type="dxa" w:w="8280"/>
            <w:vAlign w:val="center"/>
            <w:shd w:fill="F0F6F3"/>
          </w:tcPr>
          <w:p>
            <w:pPr>
              <w:spacing w:after="20"/>
            </w:pPr>
            <w:r/>
            <w:r>
              <w:rPr>
                <w:rFonts w:ascii="Aptos" w:hAnsi="Aptos"/>
                <w:b w:val="0"/>
                <w:sz w:val="16"/>
              </w:rPr>
              <w:t>Register patients and literacy profiles; review longitudinal history; draft and commit prescriptions; schedule follow-ups; review escalations and proposed substitutions.</w:t>
            </w:r>
          </w:p>
        </w:tc>
      </w:tr>
      <w:tr>
        <w:tc>
          <w:tcPr>
            <w:tcW w:type="dxa" w:w="1944"/>
            <w:vAlign w:val="center"/>
          </w:tcPr>
          <w:p>
            <w:pPr>
              <w:spacing w:after="20"/>
            </w:pPr>
            <w:r/>
            <w:r>
              <w:rPr>
                <w:rFonts w:ascii="Aptos" w:hAnsi="Aptos"/>
                <w:b w:val="0"/>
                <w:sz w:val="16"/>
              </w:rPr>
              <w:t>Pharmacy</w:t>
            </w:r>
          </w:p>
        </w:tc>
        <w:tc>
          <w:tcPr>
            <w:tcW w:type="dxa" w:w="8280"/>
            <w:vAlign w:val="center"/>
          </w:tcPr>
          <w:p>
            <w:pPr>
              <w:spacing w:after="20"/>
            </w:pPr>
            <w:r/>
            <w:r>
              <w:rPr>
                <w:rFonts w:ascii="Aptos" w:hAnsi="Aptos"/>
                <w:b w:val="0"/>
                <w:sz w:val="16"/>
              </w:rPr>
              <w:t>View only the latest active committed prescription required for dispensing; assign physical sticker colors; record batch, expiry, dispensing and receipts; propose alternatives.</w:t>
            </w:r>
          </w:p>
        </w:tc>
      </w:tr>
      <w:tr>
        <w:tc>
          <w:tcPr>
            <w:tcW w:type="dxa" w:w="1944"/>
            <w:vAlign w:val="center"/>
            <w:shd w:fill="F0F6F3"/>
          </w:tcPr>
          <w:p>
            <w:pPr>
              <w:spacing w:after="20"/>
            </w:pPr>
            <w:r/>
            <w:r>
              <w:rPr>
                <w:rFonts w:ascii="Aptos" w:hAnsi="Aptos"/>
                <w:b w:val="0"/>
                <w:sz w:val="16"/>
              </w:rPr>
              <w:t>Hospital</w:t>
            </w:r>
          </w:p>
        </w:tc>
        <w:tc>
          <w:tcPr>
            <w:tcW w:type="dxa" w:w="8280"/>
            <w:vAlign w:val="center"/>
            <w:shd w:fill="F0F6F3"/>
          </w:tcPr>
          <w:p>
            <w:pPr>
              <w:spacing w:after="20"/>
            </w:pPr>
            <w:r/>
            <w:r>
              <w:rPr>
                <w:rFonts w:ascii="Aptos" w:hAnsi="Aptos"/>
                <w:b w:val="0"/>
                <w:sz w:val="16"/>
              </w:rPr>
              <w:t>Coordinate facility-wide care plans, overdue tests, referrals and follow-ups; manage escalations and resources; route inter-departmental tasks.</w:t>
            </w:r>
          </w:p>
        </w:tc>
      </w:tr>
      <w:tr>
        <w:tc>
          <w:tcPr>
            <w:tcW w:type="dxa" w:w="1944"/>
            <w:vAlign w:val="center"/>
          </w:tcPr>
          <w:p>
            <w:pPr>
              <w:spacing w:after="20"/>
            </w:pPr>
            <w:r/>
            <w:r>
              <w:rPr>
                <w:rFonts w:ascii="Aptos" w:hAnsi="Aptos"/>
                <w:b w:val="0"/>
                <w:sz w:val="16"/>
              </w:rPr>
              <w:t>Admin</w:t>
            </w:r>
          </w:p>
        </w:tc>
        <w:tc>
          <w:tcPr>
            <w:tcW w:type="dxa" w:w="8280"/>
            <w:vAlign w:val="center"/>
          </w:tcPr>
          <w:p>
            <w:pPr>
              <w:spacing w:after="20"/>
            </w:pPr>
            <w:r/>
            <w:r>
              <w:rPr>
                <w:rFonts w:ascii="Aptos" w:hAnsi="Aptos"/>
                <w:b w:val="0"/>
                <w:sz w:val="16"/>
              </w:rPr>
              <w:t>Provision accounts and roles; onboard facilities; configure telephony, retry limits and quiet hours; inspect audit records.</w:t>
            </w:r>
          </w:p>
        </w:tc>
      </w:tr>
    </w:tbl>
    <w:p>
      <w:pPr>
        <w:spacing w:after="20"/>
      </w:pPr>
    </w:p>
    <w:p>
      <w:pPr>
        <w:pStyle w:val="Heading1"/>
      </w:pPr>
      <w:r>
        <w:t>4. Portal Requirements</w:t>
      </w:r>
    </w:p>
    <w:p>
      <w:pPr>
        <w:pStyle w:val="Heading2"/>
      </w:pPr>
      <w:r>
        <w:t>4.1 Patient / Guardian Portal</w:t>
      </w:r>
    </w:p>
    <w:p>
      <w:pPr>
        <w:pStyle w:val="ListBullet"/>
        <w:spacing w:after="40"/>
      </w:pPr>
      <w:r>
        <w:t>Registration captures identity, authorized caregiver contact, preferred language/dialect, device category (smartphone or feature phone), and mandatory literacy status.</w:t>
      </w:r>
    </w:p>
    <w:p>
      <w:pPr>
        <w:pStyle w:val="ListBullet"/>
        <w:spacing w:after="40"/>
      </w:pPr>
      <w:r>
        <w:t>Smartphone booking offers a visual calendar, doctor-slot selection, booking confirmation, and push notifications.</w:t>
      </w:r>
    </w:p>
    <w:p>
      <w:pPr>
        <w:pStyle w:val="ListBullet"/>
        <w:spacing w:after="40"/>
      </w:pPr>
      <w:r>
        <w:t>Feature-phone booking uses inbound IVR, text-to-speech (TTS), speech-to-text (STT) and/or keypad DTMF, followed by an SMS confirmation and clinic token.</w:t>
      </w:r>
    </w:p>
    <w:p>
      <w:pPr>
        <w:pStyle w:val="ListBullet"/>
        <w:spacing w:after="40"/>
      </w:pPr>
      <w:r>
        <w:t>Permitted history includes prescriptions, treating doctors, lab reports and pharmacy receipts.</w:t>
      </w:r>
    </w:p>
    <w:p>
      <w:pPr>
        <w:pStyle w:val="ListBullet"/>
        <w:spacing w:after="40"/>
      </w:pPr>
      <w:r>
        <w:t>Medication views show prescribed schedules, assigned sticker colors and patient-reported confirmation timestamps.</w:t>
      </w:r>
    </w:p>
    <w:p>
      <w:pPr>
        <w:pStyle w:val="ListBullet"/>
        <w:spacing w:after="40"/>
      </w:pPr>
      <w:r>
        <w:t>Guardian permissions and notification settings are configured explicitly and require appropriate consent.</w:t>
      </w:r>
    </w:p>
    <w:p>
      <w:pPr>
        <w:pStyle w:val="Heading2"/>
      </w:pPr>
      <w:r>
        <w:t>4.2 Doctor Portal</w:t>
      </w:r>
    </w:p>
    <w:p>
      <w:pPr>
        <w:pStyle w:val="ListBullet"/>
        <w:spacing w:after="40"/>
      </w:pPr>
      <w:r>
        <w:t>Register patients with unique IDs, literacy profiles and communication routing preferences.</w:t>
      </w:r>
    </w:p>
    <w:p>
      <w:pPr>
        <w:pStyle w:val="ListBullet"/>
        <w:spacing w:after="40"/>
      </w:pPr>
      <w:r>
        <w:t>Access authorized longitudinal records, encounters, admissions, diagnostics and adherence history.</w:t>
      </w:r>
    </w:p>
    <w:p>
      <w:pPr>
        <w:pStyle w:val="ListBullet"/>
        <w:spacing w:after="40"/>
      </w:pPr>
      <w:r>
        <w:t>Create and edit drafts. Once committed, a prescription is locked; changes require a new revision linked to the previous record.</w:t>
      </w:r>
    </w:p>
    <w:p>
      <w:pPr>
        <w:pStyle w:val="ListBullet"/>
        <w:spacing w:after="40"/>
      </w:pPr>
      <w:r>
        <w:t>Manage medicine, dosage, frequency, duration, follow-up schedule, doctor attribution and consultation notes.</w:t>
      </w:r>
    </w:p>
    <w:p>
      <w:pPr>
        <w:pStyle w:val="ListBullet"/>
        <w:spacing w:after="40"/>
      </w:pPr>
      <w:r>
        <w:t>Monitor escalations and review pharmacist-submitted substitution proposals.</w:t>
      </w:r>
    </w:p>
    <w:p>
      <w:pPr>
        <w:pStyle w:val="ListBullet"/>
        <w:spacing w:after="40"/>
      </w:pPr>
      <w:r>
        <w:t>Review AI-generated tasks and approve, reject or amend them before clinical workflows change.</w:t>
      </w:r>
    </w:p>
    <w:p>
      <w:pPr>
        <w:pStyle w:val="Heading2"/>
      </w:pPr>
      <w:r>
        <w:t>4.3 Hospital Portal</w:t>
      </w:r>
    </w:p>
    <w:p>
      <w:pPr>
        <w:pStyle w:val="ListBullet"/>
        <w:spacing w:after="40"/>
      </w:pPr>
      <w:r>
        <w:t>Central queue for care plans, pending tests, overdue follow-ups and unassigned referrals.</w:t>
      </w:r>
    </w:p>
    <w:p>
      <w:pPr>
        <w:pStyle w:val="ListBullet"/>
        <w:spacing w:after="40"/>
      </w:pPr>
      <w:r>
        <w:t>Escalation center for repeated unanswered calls, with incident ownership and documented manual follow-up.</w:t>
      </w:r>
    </w:p>
    <w:p>
      <w:pPr>
        <w:pStyle w:val="ListBullet"/>
        <w:spacing w:after="40"/>
      </w:pPr>
      <w:r>
        <w:t>Manage consultation rooms, operating hours and doctor availability.</w:t>
      </w:r>
    </w:p>
    <w:p>
      <w:pPr>
        <w:pStyle w:val="ListBullet"/>
        <w:spacing w:after="40"/>
      </w:pPr>
      <w:r>
        <w:t>Track diagnostic referral, sample collection and doctor-review delays.</w:t>
      </w:r>
    </w:p>
    <w:p>
      <w:pPr>
        <w:pStyle w:val="Heading2"/>
      </w:pPr>
      <w:r>
        <w:t>4.4 Pharmacy Portal</w:t>
      </w:r>
    </w:p>
    <w:p>
      <w:pPr>
        <w:pStyle w:val="ListBullet"/>
        <w:spacing w:after="40"/>
      </w:pPr>
      <w:r>
        <w:t>Restrict access to the latest active committed prescription and the minimum information required for dispensing; exclude diagnoses and unrelated clinical history.</w:t>
      </w:r>
    </w:p>
    <w:p>
      <w:pPr>
        <w:pStyle w:val="ListBullet"/>
        <w:spacing w:after="40"/>
      </w:pPr>
      <w:r>
        <w:t>For low-literacy patients, map each dispensed medicine to a distinct physical sticker color, such as Pink, Blue or Yellow.</w:t>
      </w:r>
    </w:p>
    <w:p>
      <w:pPr>
        <w:pStyle w:val="ListBullet"/>
        <w:spacing w:after="40"/>
      </w:pPr>
      <w:r>
        <w:t>Record sticker binding, batch number, expiry, receipt and dispensing status.</w:t>
      </w:r>
    </w:p>
    <w:p>
      <w:pPr>
        <w:pStyle w:val="ListBullet"/>
        <w:spacing w:after="40"/>
      </w:pPr>
      <w:r>
        <w:t>Maintain inventory and mark inventory freshness.</w:t>
      </w:r>
    </w:p>
    <w:p>
      <w:pPr>
        <w:pStyle w:val="ListBullet"/>
        <w:spacing w:after="40"/>
      </w:pPr>
      <w:r>
        <w:t>Submit substitute proposals for doctor review. Do not dispense a proposed alternative until approval is recorded.</w:t>
      </w:r>
    </w:p>
    <w:p>
      <w:pPr>
        <w:pStyle w:val="Heading2"/>
      </w:pPr>
      <w:r>
        <w:t>4.5 Admin Portal</w:t>
      </w:r>
    </w:p>
    <w:p>
      <w:pPr>
        <w:pStyle w:val="ListBullet"/>
        <w:spacing w:after="40"/>
      </w:pPr>
      <w:r>
        <w:t>Provision users and roles; validate professional credentials where applicable.</w:t>
      </w:r>
    </w:p>
    <w:p>
      <w:pPr>
        <w:pStyle w:val="ListBullet"/>
        <w:spacing w:after="40"/>
      </w:pPr>
      <w:r>
        <w:t>Configure telephony trunks, SMS routes and call quotas.</w:t>
      </w:r>
    </w:p>
    <w:p>
      <w:pPr>
        <w:pStyle w:val="ListBullet"/>
        <w:spacing w:after="40"/>
      </w:pPr>
      <w:r>
        <w:t>Set retry bounds, quiet hours (for example, no calls from 9:00 PM to 7:00 AM) and escalation limits.</w:t>
      </w:r>
    </w:p>
    <w:p>
      <w:pPr>
        <w:pStyle w:val="ListBullet"/>
        <w:spacing w:after="40"/>
      </w:pPr>
      <w:r>
        <w:t>Inspect tamper-evident audit trails for clinical changes, data access and communication events.</w:t>
      </w:r>
    </w:p>
    <w:p>
      <w:pPr>
        <w:pStyle w:val="Heading1"/>
      </w:pPr>
      <w:r>
        <w:t>5. Voice Reminder and Telephony System</w:t>
      </w:r>
    </w:p>
    <w:p>
      <w:pPr>
        <w:pStyle w:val="Heading2"/>
      </w:pPr>
      <w:r>
        <w:t>5.1 Registration and Literacy Profiling</w:t>
      </w:r>
    </w:p>
    <w:p>
      <w:r>
        <w:t>Required profile fields: literacy status (LITERATE or ILLITERATE), primary interface (SMARTPHONE or FEATURE_PHONE), preferred language/dialect, phone number, and consent/preferences for calls and caregiver escalation. Literacy should be treated as an accessibility preference, not as a proxy for intelligence or capacity.</w:t>
      </w:r>
    </w:p>
    <w:p>
      <w:pPr>
        <w:pStyle w:val="Heading2"/>
      </w:pPr>
      <w:r>
        <w:t>5.2 Physical-Digital Color Sticker Workflow</w:t>
      </w:r>
    </w:p>
    <w:p>
      <w:pPr>
        <w:pStyle w:val="ListNumber"/>
        <w:spacing w:after="40"/>
      </w:pPr>
      <w:r>
        <w:t>The doctor commits the prescription and medicine schedule.</w:t>
      </w:r>
    </w:p>
    <w:p>
      <w:pPr>
        <w:pStyle w:val="ListNumber"/>
        <w:spacing w:after="40"/>
      </w:pPr>
      <w:r>
        <w:t>The pharmacy opens the permitted dispensing queue.</w:t>
      </w:r>
    </w:p>
    <w:p>
      <w:pPr>
        <w:pStyle w:val="ListNumber"/>
        <w:spacing w:after="40"/>
      </w:pPr>
      <w:r>
        <w:t>The pharmacist assigns distinct, high-contrast sticker colors and affixes the corresponding labels to packages.</w:t>
      </w:r>
    </w:p>
    <w:p>
      <w:pPr>
        <w:pStyle w:val="ListNumber"/>
        <w:spacing w:after="40"/>
      </w:pPr>
      <w:r>
        <w:t>The system records the medicine-to-color association and dispensing event.</w:t>
      </w:r>
    </w:p>
    <w:p>
      <w:pPr>
        <w:pStyle w:val="ListNumber"/>
        <w:spacing w:after="40"/>
      </w:pPr>
      <w:r>
        <w:t>The voice reminder service uses the assigned color in its prompt for the relevant medicine.</w:t>
      </w:r>
    </w:p>
    <w:p>
      <w:r>
        <w:t>Color should never be the only identifier. Pair colors with large simple symbols (for example, circle, star, triangle), clear verbal instructions, and pharmacist/caregiver teach-back where feasible. Validate the scheme with users who have color-vision differences.</w:t>
      </w:r>
    </w:p>
    <w:p>
      <w:pPr>
        <w:pStyle w:val="Heading2"/>
      </w:pPr>
      <w:r>
        <w:t>5.3 Automated Call Flows</w:t>
      </w:r>
    </w:p>
    <w:p>
      <w:pPr>
        <w:pStyle w:val="Heading3"/>
      </w:pPr>
      <w:r>
        <w:t>Flow A — Outbound chronic adherence follow-up</w:t>
      </w:r>
    </w:p>
    <w:p>
      <w:pPr>
        <w:pStyle w:val="ListNumber"/>
        <w:spacing w:after="40"/>
      </w:pPr>
      <w:r>
        <w:t>A scheduler detects a dose reminder due and checks consent, quiet hours, current prescription status and contact preferences.</w:t>
      </w:r>
    </w:p>
    <w:p>
      <w:pPr>
        <w:pStyle w:val="ListNumber"/>
        <w:spacing w:after="40"/>
      </w:pPr>
      <w:r>
        <w:t>The telephony provider places an outbound call and plays a localized TTS prompt.</w:t>
      </w:r>
    </w:p>
    <w:p>
      <w:pPr>
        <w:pStyle w:val="ListNumber"/>
        <w:spacing w:after="40"/>
      </w:pPr>
      <w:r>
        <w:t>The patient responds using DTMF or speech recognition.</w:t>
      </w:r>
    </w:p>
    <w:p>
      <w:pPr>
        <w:pStyle w:val="ListNumber"/>
        <w:spacing w:after="40"/>
      </w:pPr>
      <w:r>
        <w:t>The system stores the response as patient-reported confirmation, help requested, snoozed, no response, or provider/network failure.</w:t>
      </w:r>
    </w:p>
    <w:p>
      <w:pPr>
        <w:pStyle w:val="ListNumber"/>
        <w:spacing w:after="40"/>
      </w:pPr>
      <w:r>
        <w:t>Retry and escalation workers apply bounded policies and create care tasks when required.</w:t>
      </w:r>
    </w:p>
    <w:p>
      <w:pPr>
        <w:pStyle w:val="Heading3"/>
      </w:pPr>
      <w:r>
        <w:t>Flow B — Inbound appointment booking</w:t>
      </w:r>
    </w:p>
    <w:p>
      <w:pPr>
        <w:pStyle w:val="ListNumber"/>
        <w:spacing w:after="40"/>
      </w:pPr>
      <w:r>
        <w:t>The patient calls the clinic IVR number.</w:t>
      </w:r>
    </w:p>
    <w:p>
      <w:pPr>
        <w:pStyle w:val="ListNumber"/>
        <w:spacing w:after="40"/>
      </w:pPr>
      <w:r>
        <w:t>The IVR offers keypad or spoken navigation, including a route to reception.</w:t>
      </w:r>
    </w:p>
    <w:p>
      <w:pPr>
        <w:pStyle w:val="ListNumber"/>
        <w:spacing w:after="40"/>
      </w:pPr>
      <w:r>
        <w:t>The system reads available dates, clinicians and slots using TTS.</w:t>
      </w:r>
    </w:p>
    <w:p>
      <w:pPr>
        <w:pStyle w:val="ListNumber"/>
        <w:spacing w:after="40"/>
      </w:pPr>
      <w:r>
        <w:t>The patient confirms a slot with DTMF or supported speech input.</w:t>
      </w:r>
    </w:p>
    <w:p>
      <w:pPr>
        <w:pStyle w:val="ListNumber"/>
        <w:spacing w:after="40"/>
      </w:pPr>
      <w:r>
        <w:t>The backend validates and reserves the slot, then sends an SMS receipt and token.</w:t>
      </w:r>
    </w:p>
    <w:p>
      <w:pPr>
        <w:pStyle w:val="Heading2"/>
      </w:pPr>
      <w:r>
        <w:t>5.4 Keypad and Voice Interaction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075E43"/>
          </w:tcPr>
          <w:p>
            <w:pPr>
              <w:spacing w:after="20"/>
            </w:pPr>
            <w:r/>
            <w:r>
              <w:rPr>
                <w:rFonts w:ascii="Aptos" w:hAnsi="Aptos"/>
                <w:b/>
                <w:color w:val="FFFFFF"/>
                <w:sz w:val="16"/>
              </w:rPr>
              <w:t>Input</w:t>
            </w:r>
          </w:p>
        </w:tc>
        <w:tc>
          <w:tcPr>
            <w:tcW w:type="dxa" w:w="3024"/>
            <w:vAlign w:val="center"/>
            <w:shd w:fill="075E43"/>
          </w:tcPr>
          <w:p>
            <w:pPr>
              <w:spacing w:after="20"/>
            </w:pPr>
            <w:r/>
            <w:r>
              <w:rPr>
                <w:rFonts w:ascii="Aptos" w:hAnsi="Aptos"/>
                <w:b/>
                <w:color w:val="FFFFFF"/>
                <w:sz w:val="16"/>
              </w:rPr>
              <w:t>Interpretation</w:t>
            </w:r>
          </w:p>
        </w:tc>
        <w:tc>
          <w:tcPr>
            <w:tcW w:type="dxa" w:w="4968"/>
            <w:vAlign w:val="center"/>
            <w:shd w:fill="075E43"/>
          </w:tcPr>
          <w:p>
            <w:pPr>
              <w:spacing w:after="20"/>
            </w:pPr>
            <w:r/>
            <w:r>
              <w:rPr>
                <w:rFonts w:ascii="Aptos" w:hAnsi="Aptos"/>
                <w:b/>
                <w:color w:val="FFFFFF"/>
                <w:sz w:val="16"/>
              </w:rPr>
              <w:t>System action</w:t>
            </w:r>
          </w:p>
        </w:tc>
      </w:tr>
      <w:tr>
        <w:tc>
          <w:tcPr>
            <w:tcW w:type="dxa" w:w="2232"/>
            <w:vAlign w:val="center"/>
          </w:tcPr>
          <w:p>
            <w:pPr>
              <w:spacing w:after="20"/>
            </w:pPr>
            <w:r/>
            <w:r>
              <w:rPr>
                <w:rFonts w:ascii="Aptos" w:hAnsi="Aptos"/>
                <w:b w:val="0"/>
                <w:sz w:val="16"/>
              </w:rPr>
              <w:t>DTMF 1</w:t>
            </w:r>
          </w:p>
        </w:tc>
        <w:tc>
          <w:tcPr>
            <w:tcW w:type="dxa" w:w="3024"/>
            <w:vAlign w:val="center"/>
          </w:tcPr>
          <w:p>
            <w:pPr>
              <w:spacing w:after="20"/>
            </w:pPr>
            <w:r/>
            <w:r>
              <w:rPr>
                <w:rFonts w:ascii="Aptos" w:hAnsi="Aptos"/>
                <w:b w:val="0"/>
                <w:sz w:val="16"/>
              </w:rPr>
              <w:t>Patient reports dose taken</w:t>
            </w:r>
          </w:p>
        </w:tc>
        <w:tc>
          <w:tcPr>
            <w:tcW w:type="dxa" w:w="4968"/>
            <w:vAlign w:val="center"/>
          </w:tcPr>
          <w:p>
            <w:pPr>
              <w:spacing w:after="20"/>
            </w:pPr>
            <w:r/>
            <w:r>
              <w:rPr>
                <w:rFonts w:ascii="Aptos" w:hAnsi="Aptos"/>
                <w:b w:val="0"/>
                <w:sz w:val="16"/>
              </w:rPr>
              <w:t>Record patient-reported confirmation with timestamp and response channel.</w:t>
            </w:r>
          </w:p>
        </w:tc>
      </w:tr>
      <w:tr>
        <w:tc>
          <w:tcPr>
            <w:tcW w:type="dxa" w:w="2232"/>
            <w:vAlign w:val="center"/>
            <w:shd w:fill="F0F6F3"/>
          </w:tcPr>
          <w:p>
            <w:pPr>
              <w:spacing w:after="20"/>
            </w:pPr>
            <w:r/>
            <w:r>
              <w:rPr>
                <w:rFonts w:ascii="Aptos" w:hAnsi="Aptos"/>
                <w:b w:val="0"/>
                <w:sz w:val="16"/>
              </w:rPr>
              <w:t>DTMF 2</w:t>
            </w:r>
          </w:p>
        </w:tc>
        <w:tc>
          <w:tcPr>
            <w:tcW w:type="dxa" w:w="3024"/>
            <w:vAlign w:val="center"/>
            <w:shd w:fill="F0F6F3"/>
          </w:tcPr>
          <w:p>
            <w:pPr>
              <w:spacing w:after="20"/>
            </w:pPr>
            <w:r/>
            <w:r>
              <w:rPr>
                <w:rFonts w:ascii="Aptos" w:hAnsi="Aptos"/>
                <w:b w:val="0"/>
                <w:sz w:val="16"/>
              </w:rPr>
              <w:t>Help requested</w:t>
            </w:r>
          </w:p>
        </w:tc>
        <w:tc>
          <w:tcPr>
            <w:tcW w:type="dxa" w:w="4968"/>
            <w:vAlign w:val="center"/>
            <w:shd w:fill="F0F6F3"/>
          </w:tcPr>
          <w:p>
            <w:pPr>
              <w:spacing w:after="20"/>
            </w:pPr>
            <w:r/>
            <w:r>
              <w:rPr>
                <w:rFonts w:ascii="Aptos" w:hAnsi="Aptos"/>
                <w:b w:val="0"/>
                <w:sz w:val="16"/>
              </w:rPr>
              <w:t>Create a care-coordination task for appropriate review.</w:t>
            </w:r>
          </w:p>
        </w:tc>
      </w:tr>
      <w:tr>
        <w:tc>
          <w:tcPr>
            <w:tcW w:type="dxa" w:w="2232"/>
            <w:vAlign w:val="center"/>
          </w:tcPr>
          <w:p>
            <w:pPr>
              <w:spacing w:after="20"/>
            </w:pPr>
            <w:r/>
            <w:r>
              <w:rPr>
                <w:rFonts w:ascii="Aptos" w:hAnsi="Aptos"/>
                <w:b w:val="0"/>
                <w:sz w:val="16"/>
              </w:rPr>
              <w:t>DTMF 3</w:t>
            </w:r>
          </w:p>
        </w:tc>
        <w:tc>
          <w:tcPr>
            <w:tcW w:type="dxa" w:w="3024"/>
            <w:vAlign w:val="center"/>
          </w:tcPr>
          <w:p>
            <w:pPr>
              <w:spacing w:after="20"/>
            </w:pPr>
            <w:r/>
            <w:r>
              <w:rPr>
                <w:rFonts w:ascii="Aptos" w:hAnsi="Aptos"/>
                <w:b w:val="0"/>
                <w:sz w:val="16"/>
              </w:rPr>
              <w:t>Remind later</w:t>
            </w:r>
          </w:p>
        </w:tc>
        <w:tc>
          <w:tcPr>
            <w:tcW w:type="dxa" w:w="4968"/>
            <w:vAlign w:val="center"/>
          </w:tcPr>
          <w:p>
            <w:pPr>
              <w:spacing w:after="20"/>
            </w:pPr>
            <w:r/>
            <w:r>
              <w:rPr>
                <w:rFonts w:ascii="Aptos" w:hAnsi="Aptos"/>
                <w:b w:val="0"/>
                <w:sz w:val="16"/>
              </w:rPr>
              <w:t>Schedule a bounded retry within configured policy.</w:t>
            </w:r>
          </w:p>
        </w:tc>
      </w:tr>
      <w:tr>
        <w:tc>
          <w:tcPr>
            <w:tcW w:type="dxa" w:w="2232"/>
            <w:vAlign w:val="center"/>
            <w:shd w:fill="F0F6F3"/>
          </w:tcPr>
          <w:p>
            <w:pPr>
              <w:spacing w:after="20"/>
            </w:pPr>
            <w:r/>
            <w:r>
              <w:rPr>
                <w:rFonts w:ascii="Aptos" w:hAnsi="Aptos"/>
                <w:b w:val="0"/>
                <w:sz w:val="16"/>
              </w:rPr>
              <w:t>STT: “Yes / Done / I took it”</w:t>
            </w:r>
          </w:p>
        </w:tc>
        <w:tc>
          <w:tcPr>
            <w:tcW w:type="dxa" w:w="3024"/>
            <w:vAlign w:val="center"/>
            <w:shd w:fill="F0F6F3"/>
          </w:tcPr>
          <w:p>
            <w:pPr>
              <w:spacing w:after="20"/>
            </w:pPr>
            <w:r/>
            <w:r>
              <w:rPr>
                <w:rFonts w:ascii="Aptos" w:hAnsi="Aptos"/>
                <w:b w:val="0"/>
                <w:sz w:val="16"/>
              </w:rPr>
              <w:t>Possible confirmation</w:t>
            </w:r>
          </w:p>
        </w:tc>
        <w:tc>
          <w:tcPr>
            <w:tcW w:type="dxa" w:w="4968"/>
            <w:vAlign w:val="center"/>
            <w:shd w:fill="F0F6F3"/>
          </w:tcPr>
          <w:p>
            <w:pPr>
              <w:spacing w:after="20"/>
            </w:pPr>
            <w:r/>
            <w:r>
              <w:rPr>
                <w:rFonts w:ascii="Aptos" w:hAnsi="Aptos"/>
                <w:b w:val="0"/>
                <w:sz w:val="16"/>
              </w:rPr>
              <w:t>Apply confidence and phrase rules; record as patient-reported confirmation.</w:t>
            </w:r>
          </w:p>
        </w:tc>
      </w:tr>
      <w:tr>
        <w:tc>
          <w:tcPr>
            <w:tcW w:type="dxa" w:w="2232"/>
            <w:vAlign w:val="center"/>
          </w:tcPr>
          <w:p>
            <w:pPr>
              <w:spacing w:after="20"/>
            </w:pPr>
            <w:r/>
            <w:r>
              <w:rPr>
                <w:rFonts w:ascii="Aptos" w:hAnsi="Aptos"/>
                <w:b w:val="0"/>
                <w:sz w:val="16"/>
              </w:rPr>
              <w:t>STT: “No medicine / unwell”</w:t>
            </w:r>
          </w:p>
        </w:tc>
        <w:tc>
          <w:tcPr>
            <w:tcW w:type="dxa" w:w="3024"/>
            <w:vAlign w:val="center"/>
          </w:tcPr>
          <w:p>
            <w:pPr>
              <w:spacing w:after="20"/>
            </w:pPr>
            <w:r/>
            <w:r>
              <w:rPr>
                <w:rFonts w:ascii="Aptos" w:hAnsi="Aptos"/>
                <w:b w:val="0"/>
                <w:sz w:val="16"/>
              </w:rPr>
              <w:t>Problem reported</w:t>
            </w:r>
          </w:p>
        </w:tc>
        <w:tc>
          <w:tcPr>
            <w:tcW w:type="dxa" w:w="4968"/>
            <w:vAlign w:val="center"/>
          </w:tcPr>
          <w:p>
            <w:pPr>
              <w:spacing w:after="20"/>
            </w:pPr>
            <w:r/>
            <w:r>
              <w:rPr>
                <w:rFonts w:ascii="Aptos" w:hAnsi="Aptos"/>
                <w:b w:val="0"/>
                <w:sz w:val="16"/>
              </w:rPr>
              <w:t>Create a proposed task for human review; prioritize based on validated rules.</w:t>
            </w:r>
          </w:p>
        </w:tc>
      </w:tr>
      <w:tr>
        <w:tc>
          <w:tcPr>
            <w:tcW w:type="dxa" w:w="2232"/>
            <w:vAlign w:val="center"/>
            <w:shd w:fill="F0F6F3"/>
          </w:tcPr>
          <w:p>
            <w:pPr>
              <w:spacing w:after="20"/>
            </w:pPr>
            <w:r/>
            <w:r>
              <w:rPr>
                <w:rFonts w:ascii="Aptos" w:hAnsi="Aptos"/>
                <w:b w:val="0"/>
                <w:sz w:val="16"/>
              </w:rPr>
              <w:t>No answer / busy / dropped call</w:t>
            </w:r>
          </w:p>
        </w:tc>
        <w:tc>
          <w:tcPr>
            <w:tcW w:type="dxa" w:w="3024"/>
            <w:vAlign w:val="center"/>
            <w:shd w:fill="F0F6F3"/>
          </w:tcPr>
          <w:p>
            <w:pPr>
              <w:spacing w:after="20"/>
            </w:pPr>
            <w:r/>
            <w:r>
              <w:rPr>
                <w:rFonts w:ascii="Aptos" w:hAnsi="Aptos"/>
                <w:b w:val="0"/>
                <w:sz w:val="16"/>
              </w:rPr>
              <w:t>No response or technical failure</w:t>
            </w:r>
          </w:p>
        </w:tc>
        <w:tc>
          <w:tcPr>
            <w:tcW w:type="dxa" w:w="4968"/>
            <w:vAlign w:val="center"/>
            <w:shd w:fill="F0F6F3"/>
          </w:tcPr>
          <w:p>
            <w:pPr>
              <w:spacing w:after="20"/>
            </w:pPr>
            <w:r/>
            <w:r>
              <w:rPr>
                <w:rFonts w:ascii="Aptos" w:hAnsi="Aptos"/>
                <w:b w:val="0"/>
                <w:sz w:val="16"/>
              </w:rPr>
              <w:t>Record provider outcome; increment only the applicable failure counter.</w:t>
            </w:r>
          </w:p>
        </w:tc>
      </w:tr>
    </w:tbl>
    <w:p>
      <w:pPr>
        <w:spacing w:after="20"/>
      </w:pPr>
    </w:p>
    <w:p>
      <w:r>
        <w:t>An STT confidence score (for example, 0.85) is an engineering threshold, not proof that the interpretation is clinically correct. Low-confidence or ambiguous responses should be routed to repeat prompts or human review.</w:t>
      </w:r>
    </w:p>
    <w:p>
      <w:pPr>
        <w:pStyle w:val="Heading2"/>
      </w:pPr>
      <w:r>
        <w:t>5.5 Example Voice Scripts</w:t>
      </w:r>
    </w:p>
    <w:p>
      <w:r>
        <w:t>Standard script: “Hello Suresh. This is your healthcare reminder. Please follow the instructions provided by your care team for your scheduled medicine. Press 1 or say ‘Yes’ to report that you have taken it. Press 2 if you need help, or press 3 to be reminded later.”</w:t>
      </w:r>
    </w:p>
    <w:p>
      <w:r>
        <w:t>Color-sticker script: “Namaste Suresh. This is your health reminder. Please follow the instructions for the packet with the Pink Sticker. Press 1 or say ‘I took it’ to report that you have taken it. Press 2 if you need help, or press 3 to be reminded later.”</w:t>
      </w:r>
    </w:p>
    <w:p>
      <w:r>
        <w:t>Avoid exposing diagnosis names or sensitive medication details on shared phones unless the patient has explicitly chosen that communication method.</w:t>
      </w:r>
    </w:p>
    <w:p>
      <w:pPr>
        <w:pStyle w:val="Heading2"/>
      </w:pPr>
      <w:r>
        <w:t>5.6 Three-Tier Appointment Countdown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075E43"/>
          </w:tcPr>
          <w:p>
            <w:pPr>
              <w:spacing w:after="20"/>
            </w:pPr>
            <w:r/>
            <w:r>
              <w:rPr>
                <w:rFonts w:ascii="Aptos" w:hAnsi="Aptos"/>
                <w:b/>
                <w:color w:val="FFFFFF"/>
                <w:sz w:val="16"/>
              </w:rPr>
              <w:t>Tier</w:t>
            </w:r>
          </w:p>
        </w:tc>
        <w:tc>
          <w:tcPr>
            <w:tcW w:type="dxa" w:w="1800"/>
            <w:vAlign w:val="center"/>
            <w:shd w:fill="075E43"/>
          </w:tcPr>
          <w:p>
            <w:pPr>
              <w:spacing w:after="20"/>
            </w:pPr>
            <w:r/>
            <w:r>
              <w:rPr>
                <w:rFonts w:ascii="Aptos" w:hAnsi="Aptos"/>
                <w:b/>
                <w:color w:val="FFFFFF"/>
                <w:sz w:val="16"/>
              </w:rPr>
              <w:t>Timing</w:t>
            </w:r>
          </w:p>
        </w:tc>
        <w:tc>
          <w:tcPr>
            <w:tcW w:type="dxa" w:w="2232"/>
            <w:vAlign w:val="center"/>
            <w:shd w:fill="075E43"/>
          </w:tcPr>
          <w:p>
            <w:pPr>
              <w:spacing w:after="20"/>
            </w:pPr>
            <w:r/>
            <w:r>
              <w:rPr>
                <w:rFonts w:ascii="Aptos" w:hAnsi="Aptos"/>
                <w:b/>
                <w:color w:val="FFFFFF"/>
                <w:sz w:val="16"/>
              </w:rPr>
              <w:t>Channel</w:t>
            </w:r>
          </w:p>
        </w:tc>
        <w:tc>
          <w:tcPr>
            <w:tcW w:type="dxa" w:w="5400"/>
            <w:vAlign w:val="center"/>
            <w:shd w:fill="075E43"/>
          </w:tcPr>
          <w:p>
            <w:pPr>
              <w:spacing w:after="20"/>
            </w:pPr>
            <w:r/>
            <w:r>
              <w:rPr>
                <w:rFonts w:ascii="Aptos" w:hAnsi="Aptos"/>
                <w:b/>
                <w:color w:val="FFFFFF"/>
                <w:sz w:val="16"/>
              </w:rPr>
              <w:t>Action</w:t>
            </w:r>
          </w:p>
        </w:tc>
      </w:tr>
      <w:tr>
        <w:tc>
          <w:tcPr>
            <w:tcW w:type="dxa" w:w="792"/>
            <w:vAlign w:val="center"/>
          </w:tcPr>
          <w:p>
            <w:pPr>
              <w:spacing w:after="20"/>
            </w:pPr>
            <w:r/>
            <w:r>
              <w:rPr>
                <w:rFonts w:ascii="Aptos" w:hAnsi="Aptos"/>
                <w:b w:val="0"/>
                <w:sz w:val="16"/>
              </w:rPr>
              <w:t>1</w:t>
            </w:r>
          </w:p>
        </w:tc>
        <w:tc>
          <w:tcPr>
            <w:tcW w:type="dxa" w:w="1800"/>
            <w:vAlign w:val="center"/>
          </w:tcPr>
          <w:p>
            <w:pPr>
              <w:spacing w:after="20"/>
            </w:pPr>
            <w:r/>
            <w:r>
              <w:rPr>
                <w:rFonts w:ascii="Aptos" w:hAnsi="Aptos"/>
                <w:b w:val="0"/>
                <w:sz w:val="16"/>
              </w:rPr>
              <w:t>24 hours before</w:t>
            </w:r>
          </w:p>
        </w:tc>
        <w:tc>
          <w:tcPr>
            <w:tcW w:type="dxa" w:w="2232"/>
            <w:vAlign w:val="center"/>
          </w:tcPr>
          <w:p>
            <w:pPr>
              <w:spacing w:after="20"/>
            </w:pPr>
            <w:r/>
            <w:r>
              <w:rPr>
                <w:rFonts w:ascii="Aptos" w:hAnsi="Aptos"/>
                <w:b w:val="0"/>
                <w:sz w:val="16"/>
              </w:rPr>
              <w:t>Push + SMS</w:t>
            </w:r>
          </w:p>
        </w:tc>
        <w:tc>
          <w:tcPr>
            <w:tcW w:type="dxa" w:w="5400"/>
            <w:vAlign w:val="center"/>
          </w:tcPr>
          <w:p>
            <w:pPr>
              <w:spacing w:after="20"/>
            </w:pPr>
            <w:r/>
            <w:r>
              <w:rPr>
                <w:rFonts w:ascii="Aptos" w:hAnsi="Aptos"/>
                <w:b w:val="0"/>
                <w:sz w:val="16"/>
              </w:rPr>
              <w:t>Appointment time, clinician and location, using patient-approved message content.</w:t>
            </w:r>
          </w:p>
        </w:tc>
      </w:tr>
      <w:tr>
        <w:tc>
          <w:tcPr>
            <w:tcW w:type="dxa" w:w="792"/>
            <w:vAlign w:val="center"/>
            <w:shd w:fill="F0F6F3"/>
          </w:tcPr>
          <w:p>
            <w:pPr>
              <w:spacing w:after="20"/>
            </w:pPr>
            <w:r/>
            <w:r>
              <w:rPr>
                <w:rFonts w:ascii="Aptos" w:hAnsi="Aptos"/>
                <w:b w:val="0"/>
                <w:sz w:val="16"/>
              </w:rPr>
              <w:t>2</w:t>
            </w:r>
          </w:p>
        </w:tc>
        <w:tc>
          <w:tcPr>
            <w:tcW w:type="dxa" w:w="1800"/>
            <w:vAlign w:val="center"/>
            <w:shd w:fill="F0F6F3"/>
          </w:tcPr>
          <w:p>
            <w:pPr>
              <w:spacing w:after="20"/>
            </w:pPr>
            <w:r/>
            <w:r>
              <w:rPr>
                <w:rFonts w:ascii="Aptos" w:hAnsi="Aptos"/>
                <w:b w:val="0"/>
                <w:sz w:val="16"/>
              </w:rPr>
              <w:t>1 hour before</w:t>
            </w:r>
          </w:p>
        </w:tc>
        <w:tc>
          <w:tcPr>
            <w:tcW w:type="dxa" w:w="2232"/>
            <w:vAlign w:val="center"/>
            <w:shd w:fill="F0F6F3"/>
          </w:tcPr>
          <w:p>
            <w:pPr>
              <w:spacing w:after="20"/>
            </w:pPr>
            <w:r/>
            <w:r>
              <w:rPr>
                <w:rFonts w:ascii="Aptos" w:hAnsi="Aptos"/>
                <w:b w:val="0"/>
                <w:sz w:val="16"/>
              </w:rPr>
              <w:t>High-priority push + SMS</w:t>
            </w:r>
          </w:p>
        </w:tc>
        <w:tc>
          <w:tcPr>
            <w:tcW w:type="dxa" w:w="5400"/>
            <w:vAlign w:val="center"/>
            <w:shd w:fill="F0F6F3"/>
          </w:tcPr>
          <w:p>
            <w:pPr>
              <w:spacing w:after="20"/>
            </w:pPr>
            <w:r/>
            <w:r>
              <w:rPr>
                <w:rFonts w:ascii="Aptos" w:hAnsi="Aptos"/>
                <w:b w:val="0"/>
                <w:sz w:val="16"/>
              </w:rPr>
              <w:t>Reminder to prepare or travel; avoid assuming travel time.</w:t>
            </w:r>
          </w:p>
        </w:tc>
      </w:tr>
      <w:tr>
        <w:tc>
          <w:tcPr>
            <w:tcW w:type="dxa" w:w="792"/>
            <w:vAlign w:val="center"/>
          </w:tcPr>
          <w:p>
            <w:pPr>
              <w:spacing w:after="20"/>
            </w:pPr>
            <w:r/>
            <w:r>
              <w:rPr>
                <w:rFonts w:ascii="Aptos" w:hAnsi="Aptos"/>
                <w:b w:val="0"/>
                <w:sz w:val="16"/>
              </w:rPr>
              <w:t>3</w:t>
            </w:r>
          </w:p>
        </w:tc>
        <w:tc>
          <w:tcPr>
            <w:tcW w:type="dxa" w:w="1800"/>
            <w:vAlign w:val="center"/>
          </w:tcPr>
          <w:p>
            <w:pPr>
              <w:spacing w:after="20"/>
            </w:pPr>
            <w:r/>
            <w:r>
              <w:rPr>
                <w:rFonts w:ascii="Aptos" w:hAnsi="Aptos"/>
                <w:b w:val="0"/>
                <w:sz w:val="16"/>
              </w:rPr>
              <w:t>30 minutes before</w:t>
            </w:r>
          </w:p>
        </w:tc>
        <w:tc>
          <w:tcPr>
            <w:tcW w:type="dxa" w:w="2232"/>
            <w:vAlign w:val="center"/>
          </w:tcPr>
          <w:p>
            <w:pPr>
              <w:spacing w:after="20"/>
            </w:pPr>
            <w:r/>
            <w:r>
              <w:rPr>
                <w:rFonts w:ascii="Aptos" w:hAnsi="Aptos"/>
                <w:b w:val="0"/>
                <w:sz w:val="16"/>
              </w:rPr>
              <w:t>Automated voice call</w:t>
            </w:r>
          </w:p>
        </w:tc>
        <w:tc>
          <w:tcPr>
            <w:tcW w:type="dxa" w:w="5400"/>
            <w:vAlign w:val="center"/>
          </w:tcPr>
          <w:p>
            <w:pPr>
              <w:spacing w:after="20"/>
            </w:pPr>
            <w:r/>
            <w:r>
              <w:rPr>
                <w:rFonts w:ascii="Aptos" w:hAnsi="Aptos"/>
                <w:b w:val="0"/>
                <w:sz w:val="16"/>
              </w:rPr>
              <w:t>Verbal reminder and optional DTMF acknowledgement.</w:t>
            </w:r>
          </w:p>
        </w:tc>
      </w:tr>
    </w:tbl>
    <w:p>
      <w:pPr>
        <w:spacing w:after="20"/>
      </w:pPr>
    </w:p>
    <w:p>
      <w:pPr>
        <w:pStyle w:val="Heading2"/>
      </w:pPr>
      <w:r>
        <w:t>5.7 Retry and Escalation Policy</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075E43"/>
          </w:tcPr>
          <w:p>
            <w:pPr>
              <w:spacing w:after="20"/>
            </w:pPr>
            <w:r/>
            <w:r>
              <w:rPr>
                <w:rFonts w:ascii="Aptos" w:hAnsi="Aptos"/>
                <w:b/>
                <w:color w:val="FFFFFF"/>
                <w:sz w:val="16"/>
              </w:rPr>
              <w:t>Stage</w:t>
            </w:r>
          </w:p>
        </w:tc>
        <w:tc>
          <w:tcPr>
            <w:tcW w:type="dxa" w:w="2592"/>
            <w:vAlign w:val="center"/>
            <w:shd w:fill="075E43"/>
          </w:tcPr>
          <w:p>
            <w:pPr>
              <w:spacing w:after="20"/>
            </w:pPr>
            <w:r/>
            <w:r>
              <w:rPr>
                <w:rFonts w:ascii="Aptos" w:hAnsi="Aptos"/>
                <w:b/>
                <w:color w:val="FFFFFF"/>
                <w:sz w:val="16"/>
              </w:rPr>
              <w:t>Trigger</w:t>
            </w:r>
          </w:p>
        </w:tc>
        <w:tc>
          <w:tcPr>
            <w:tcW w:type="dxa" w:w="5976"/>
            <w:vAlign w:val="center"/>
            <w:shd w:fill="075E43"/>
          </w:tcPr>
          <w:p>
            <w:pPr>
              <w:spacing w:after="20"/>
            </w:pPr>
            <w:r/>
            <w:r>
              <w:rPr>
                <w:rFonts w:ascii="Aptos" w:hAnsi="Aptos"/>
                <w:b/>
                <w:color w:val="FFFFFF"/>
                <w:sz w:val="16"/>
              </w:rPr>
              <w:t>System behavior and safeguard</w:t>
            </w:r>
          </w:p>
        </w:tc>
      </w:tr>
      <w:tr>
        <w:tc>
          <w:tcPr>
            <w:tcW w:type="dxa" w:w="1656"/>
            <w:vAlign w:val="center"/>
          </w:tcPr>
          <w:p>
            <w:pPr>
              <w:spacing w:after="20"/>
            </w:pPr>
            <w:r/>
            <w:r>
              <w:rPr>
                <w:rFonts w:ascii="Aptos" w:hAnsi="Aptos"/>
                <w:b w:val="0"/>
                <w:sz w:val="16"/>
              </w:rPr>
              <w:t>Initial call</w:t>
            </w:r>
          </w:p>
        </w:tc>
        <w:tc>
          <w:tcPr>
            <w:tcW w:type="dxa" w:w="2592"/>
            <w:vAlign w:val="center"/>
          </w:tcPr>
          <w:p>
            <w:pPr>
              <w:spacing w:after="20"/>
            </w:pPr>
            <w:r/>
            <w:r>
              <w:rPr>
                <w:rFonts w:ascii="Aptos" w:hAnsi="Aptos"/>
                <w:b w:val="0"/>
                <w:sz w:val="16"/>
              </w:rPr>
              <w:t>Scheduled reminder due</w:t>
            </w:r>
          </w:p>
        </w:tc>
        <w:tc>
          <w:tcPr>
            <w:tcW w:type="dxa" w:w="5976"/>
            <w:vAlign w:val="center"/>
          </w:tcPr>
          <w:p>
            <w:pPr>
              <w:spacing w:after="20"/>
            </w:pPr>
            <w:r/>
            <w:r>
              <w:rPr>
                <w:rFonts w:ascii="Aptos" w:hAnsi="Aptos"/>
                <w:b w:val="0"/>
                <w:sz w:val="16"/>
              </w:rPr>
              <w:t>Call within consent and quiet-hour rules; log provider outcome.</w:t>
            </w:r>
          </w:p>
        </w:tc>
      </w:tr>
      <w:tr>
        <w:tc>
          <w:tcPr>
            <w:tcW w:type="dxa" w:w="1656"/>
            <w:vAlign w:val="center"/>
            <w:shd w:fill="F0F6F3"/>
          </w:tcPr>
          <w:p>
            <w:pPr>
              <w:spacing w:after="20"/>
            </w:pPr>
            <w:r/>
            <w:r>
              <w:rPr>
                <w:rFonts w:ascii="Aptos" w:hAnsi="Aptos"/>
                <w:b w:val="0"/>
                <w:sz w:val="16"/>
              </w:rPr>
              <w:t>Attempt 1 failed</w:t>
            </w:r>
          </w:p>
        </w:tc>
        <w:tc>
          <w:tcPr>
            <w:tcW w:type="dxa" w:w="2592"/>
            <w:vAlign w:val="center"/>
            <w:shd w:fill="F0F6F3"/>
          </w:tcPr>
          <w:p>
            <w:pPr>
              <w:spacing w:after="20"/>
            </w:pPr>
            <w:r/>
            <w:r>
              <w:rPr>
                <w:rFonts w:ascii="Aptos" w:hAnsi="Aptos"/>
                <w:b w:val="0"/>
                <w:sz w:val="16"/>
              </w:rPr>
              <w:t>No answer/busy</w:t>
            </w:r>
          </w:p>
        </w:tc>
        <w:tc>
          <w:tcPr>
            <w:tcW w:type="dxa" w:w="5976"/>
            <w:vAlign w:val="center"/>
            <w:shd w:fill="F0F6F3"/>
          </w:tcPr>
          <w:p>
            <w:pPr>
              <w:spacing w:after="20"/>
            </w:pPr>
            <w:r/>
            <w:r>
              <w:rPr>
                <w:rFonts w:ascii="Aptos" w:hAnsi="Aptos"/>
                <w:b w:val="0"/>
                <w:sz w:val="16"/>
              </w:rPr>
              <w:t>Record outcome; wait 15 minutes before retry where permitted. One failure does not mean a missed dose.</w:t>
            </w:r>
          </w:p>
        </w:tc>
      </w:tr>
      <w:tr>
        <w:tc>
          <w:tcPr>
            <w:tcW w:type="dxa" w:w="1656"/>
            <w:vAlign w:val="center"/>
          </w:tcPr>
          <w:p>
            <w:pPr>
              <w:spacing w:after="20"/>
            </w:pPr>
            <w:r/>
            <w:r>
              <w:rPr>
                <w:rFonts w:ascii="Aptos" w:hAnsi="Aptos"/>
                <w:b w:val="0"/>
                <w:sz w:val="16"/>
              </w:rPr>
              <w:t>Attempt 2 failed</w:t>
            </w:r>
          </w:p>
        </w:tc>
        <w:tc>
          <w:tcPr>
            <w:tcW w:type="dxa" w:w="2592"/>
            <w:vAlign w:val="center"/>
          </w:tcPr>
          <w:p>
            <w:pPr>
              <w:spacing w:after="20"/>
            </w:pPr>
            <w:r/>
            <w:r>
              <w:rPr>
                <w:rFonts w:ascii="Aptos" w:hAnsi="Aptos"/>
                <w:b w:val="0"/>
                <w:sz w:val="16"/>
              </w:rPr>
              <w:t>Second failed attempt</w:t>
            </w:r>
          </w:p>
        </w:tc>
        <w:tc>
          <w:tcPr>
            <w:tcW w:type="dxa" w:w="5976"/>
            <w:vAlign w:val="center"/>
          </w:tcPr>
          <w:p>
            <w:pPr>
              <w:spacing w:after="20"/>
            </w:pPr>
            <w:r/>
            <w:r>
              <w:rPr>
                <w:rFonts w:ascii="Aptos" w:hAnsi="Aptos"/>
                <w:b w:val="0"/>
                <w:sz w:val="16"/>
              </w:rPr>
              <w:t>Record separately; wait 30 minutes before the next permitted attempt.</w:t>
            </w:r>
          </w:p>
        </w:tc>
      </w:tr>
      <w:tr>
        <w:tc>
          <w:tcPr>
            <w:tcW w:type="dxa" w:w="1656"/>
            <w:vAlign w:val="center"/>
            <w:shd w:fill="F0F6F3"/>
          </w:tcPr>
          <w:p>
            <w:pPr>
              <w:spacing w:after="20"/>
            </w:pPr>
            <w:r/>
            <w:r>
              <w:rPr>
                <w:rFonts w:ascii="Aptos" w:hAnsi="Aptos"/>
                <w:b w:val="0"/>
                <w:sz w:val="16"/>
              </w:rPr>
              <w:t>Caregiver tier</w:t>
            </w:r>
          </w:p>
        </w:tc>
        <w:tc>
          <w:tcPr>
            <w:tcW w:type="dxa" w:w="2592"/>
            <w:vAlign w:val="center"/>
            <w:shd w:fill="F0F6F3"/>
          </w:tcPr>
          <w:p>
            <w:pPr>
              <w:spacing w:after="20"/>
            </w:pPr>
            <w:r/>
            <w:r>
              <w:rPr>
                <w:rFonts w:ascii="Aptos" w:hAnsi="Aptos"/>
                <w:b w:val="0"/>
                <w:sz w:val="16"/>
              </w:rPr>
              <w:t>Two consecutive failures, if enabled</w:t>
            </w:r>
          </w:p>
        </w:tc>
        <w:tc>
          <w:tcPr>
            <w:tcW w:type="dxa" w:w="5976"/>
            <w:vAlign w:val="center"/>
            <w:shd w:fill="F0F6F3"/>
          </w:tcPr>
          <w:p>
            <w:pPr>
              <w:spacing w:after="20"/>
            </w:pPr>
            <w:r/>
            <w:r>
              <w:rPr>
                <w:rFonts w:ascii="Aptos" w:hAnsi="Aptos"/>
                <w:b w:val="0"/>
                <w:sz w:val="16"/>
              </w:rPr>
              <w:t>Contact authorized guardian only with documented consent and profile configuration.</w:t>
            </w:r>
          </w:p>
        </w:tc>
      </w:tr>
      <w:tr>
        <w:tc>
          <w:tcPr>
            <w:tcW w:type="dxa" w:w="1656"/>
            <w:vAlign w:val="center"/>
          </w:tcPr>
          <w:p>
            <w:pPr>
              <w:spacing w:after="20"/>
            </w:pPr>
            <w:r/>
            <w:r>
              <w:rPr>
                <w:rFonts w:ascii="Aptos" w:hAnsi="Aptos"/>
                <w:b w:val="0"/>
                <w:sz w:val="16"/>
              </w:rPr>
              <w:t>Threshold exceeded</w:t>
            </w:r>
          </w:p>
        </w:tc>
        <w:tc>
          <w:tcPr>
            <w:tcW w:type="dxa" w:w="2592"/>
            <w:vAlign w:val="center"/>
          </w:tcPr>
          <w:p>
            <w:pPr>
              <w:spacing w:after="20"/>
            </w:pPr>
            <w:r/>
            <w:r>
              <w:rPr>
                <w:rFonts w:ascii="Aptos" w:hAnsi="Aptos"/>
                <w:b w:val="0"/>
                <w:sz w:val="16"/>
              </w:rPr>
              <w:t>Three consecutive qualifying unanswered calls</w:t>
            </w:r>
          </w:p>
        </w:tc>
        <w:tc>
          <w:tcPr>
            <w:tcW w:type="dxa" w:w="5976"/>
            <w:vAlign w:val="center"/>
          </w:tcPr>
          <w:p>
            <w:pPr>
              <w:spacing w:after="20"/>
            </w:pPr>
            <w:r/>
            <w:r>
              <w:rPr>
                <w:rFonts w:ascii="Aptos" w:hAnsi="Aptos"/>
                <w:b w:val="0"/>
                <w:sz w:val="16"/>
              </w:rPr>
              <w:t>Create immediate alerts for both the treating doctor's dashboard and hospital workstation; assign human follow-up.</w:t>
            </w:r>
          </w:p>
        </w:tc>
      </w:tr>
    </w:tbl>
    <w:p>
      <w:pPr>
        <w:spacing w:after="20"/>
      </w:pPr>
    </w:p>
    <w:p>
      <w:r>
        <w:t>Provider/network failures should be recorded distinctly and should not automatically count as patient non-adherence. Apply idempotency keys to callbacks to prevent duplicate events.</w:t>
      </w:r>
    </w:p>
    <w:p>
      <w:pPr>
        <w:pStyle w:val="Heading2"/>
      </w:pPr>
      <w:r>
        <w:t>5.8 Honest Status Language</w:t>
      </w:r>
    </w:p>
    <w:p>
      <w:pPr>
        <w:pStyle w:val="ListBullet"/>
        <w:spacing w:after="40"/>
      </w:pPr>
      <w:r>
        <w:t>DTMF or speech acknowledgement = patient-reported confirmation, not verified ingestion.</w:t>
      </w:r>
    </w:p>
    <w:p>
      <w:pPr>
        <w:pStyle w:val="ListBullet"/>
        <w:spacing w:after="40"/>
      </w:pPr>
      <w:r>
        <w:t>No answer = no response received, not proof that medication was not taken.</w:t>
      </w:r>
    </w:p>
    <w:p>
      <w:pPr>
        <w:pStyle w:val="ListBullet"/>
        <w:spacing w:after="40"/>
      </w:pPr>
      <w:r>
        <w:t>Carrier/network disconnection = telephony provider failure, not patient non-compliance.</w:t>
      </w:r>
    </w:p>
    <w:p>
      <w:pPr>
        <w:pStyle w:val="Heading1"/>
      </w:pPr>
      <w:r>
        <w:t>6. Integrating the Three Problem Statements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075E43"/>
          </w:tcPr>
          <w:p>
            <w:pPr>
              <w:spacing w:after="20"/>
            </w:pPr>
            <w:r/>
            <w:r>
              <w:rPr>
                <w:rFonts w:ascii="Aptos" w:hAnsi="Aptos"/>
                <w:b/>
                <w:color w:val="FFFFFF"/>
                <w:sz w:val="16"/>
              </w:rPr>
              <w:t>Stage</w:t>
            </w:r>
          </w:p>
        </w:tc>
        <w:tc>
          <w:tcPr>
            <w:tcW w:type="dxa" w:w="2880"/>
            <w:vAlign w:val="center"/>
            <w:shd w:fill="075E43"/>
          </w:tcPr>
          <w:p>
            <w:pPr>
              <w:spacing w:after="20"/>
            </w:pPr>
            <w:r/>
            <w:r>
              <w:rPr>
                <w:rFonts w:ascii="Aptos" w:hAnsi="Aptos"/>
                <w:b/>
                <w:color w:val="FFFFFF"/>
                <w:sz w:val="16"/>
              </w:rPr>
              <w:t>Problem statement</w:t>
            </w:r>
          </w:p>
        </w:tc>
        <w:tc>
          <w:tcPr>
            <w:tcW w:type="dxa" w:w="5904"/>
            <w:vAlign w:val="center"/>
            <w:shd w:fill="075E43"/>
          </w:tcPr>
          <w:p>
            <w:pPr>
              <w:spacing w:after="20"/>
            </w:pPr>
            <w:r/>
            <w:r>
              <w:rPr>
                <w:rFonts w:ascii="Aptos" w:hAnsi="Aptos"/>
                <w:b/>
                <w:color w:val="FFFFFF"/>
                <w:sz w:val="16"/>
              </w:rPr>
              <w:t>Platform behavior</w:t>
            </w:r>
          </w:p>
        </w:tc>
      </w:tr>
      <w:tr>
        <w:tc>
          <w:tcPr>
            <w:tcW w:type="dxa" w:w="1440"/>
            <w:vAlign w:val="center"/>
          </w:tcPr>
          <w:p>
            <w:pPr>
              <w:spacing w:after="20"/>
            </w:pPr>
            <w:r/>
            <w:r>
              <w:rPr>
                <w:rFonts w:ascii="Aptos" w:hAnsi="Aptos"/>
                <w:b w:val="0"/>
                <w:sz w:val="16"/>
              </w:rPr>
              <w:t>Capture</w:t>
            </w:r>
          </w:p>
        </w:tc>
        <w:tc>
          <w:tcPr>
            <w:tcW w:type="dxa" w:w="2880"/>
            <w:vAlign w:val="center"/>
          </w:tcPr>
          <w:p>
            <w:pPr>
              <w:spacing w:after="20"/>
            </w:pPr>
            <w:r/>
            <w:r>
              <w:rPr>
                <w:rFonts w:ascii="Aptos" w:hAnsi="Aptos"/>
                <w:b w:val="0"/>
                <w:sz w:val="16"/>
              </w:rPr>
              <w:t>Make healthcare calls actionable</w:t>
            </w:r>
          </w:p>
        </w:tc>
        <w:tc>
          <w:tcPr>
            <w:tcW w:type="dxa" w:w="5904"/>
            <w:vAlign w:val="center"/>
          </w:tcPr>
          <w:p>
            <w:pPr>
              <w:spacing w:after="20"/>
            </w:pPr>
            <w:r/>
            <w:r>
              <w:rPr>
                <w:rFonts w:ascii="Aptos" w:hAnsi="Aptos"/>
                <w:b w:val="0"/>
                <w:sz w:val="16"/>
              </w:rPr>
              <w:t>Transcribe permitted call audio and extract candidate tasks into a schema-constrained format.</w:t>
            </w:r>
          </w:p>
        </w:tc>
      </w:tr>
      <w:tr>
        <w:tc>
          <w:tcPr>
            <w:tcW w:type="dxa" w:w="1440"/>
            <w:vAlign w:val="center"/>
            <w:shd w:fill="F0F6F3"/>
          </w:tcPr>
          <w:p>
            <w:pPr>
              <w:spacing w:after="20"/>
            </w:pPr>
            <w:r/>
            <w:r>
              <w:rPr>
                <w:rFonts w:ascii="Aptos" w:hAnsi="Aptos"/>
                <w:b w:val="0"/>
                <w:sz w:val="16"/>
              </w:rPr>
              <w:t>Coordinate</w:t>
            </w:r>
          </w:p>
        </w:tc>
        <w:tc>
          <w:tcPr>
            <w:tcW w:type="dxa" w:w="2880"/>
            <w:vAlign w:val="center"/>
            <w:shd w:fill="F0F6F3"/>
          </w:tcPr>
          <w:p>
            <w:pPr>
              <w:spacing w:after="20"/>
            </w:pPr>
            <w:r/>
            <w:r>
              <w:rPr>
                <w:rFonts w:ascii="Aptos" w:hAnsi="Aptos"/>
                <w:b w:val="0"/>
                <w:sz w:val="16"/>
              </w:rPr>
              <w:t>Close appointment-to-care gaps</w:t>
            </w:r>
          </w:p>
        </w:tc>
        <w:tc>
          <w:tcPr>
            <w:tcW w:type="dxa" w:w="5904"/>
            <w:vAlign w:val="center"/>
            <w:shd w:fill="F0F6F3"/>
          </w:tcPr>
          <w:p>
            <w:pPr>
              <w:spacing w:after="20"/>
            </w:pPr>
            <w:r/>
            <w:r>
              <w:rPr>
                <w:rFonts w:ascii="Aptos" w:hAnsi="Aptos"/>
                <w:b w:val="0"/>
                <w:sz w:val="16"/>
              </w:rPr>
              <w:t>Assign each task an owner, due date, status and link to the care plan.</w:t>
            </w:r>
          </w:p>
        </w:tc>
      </w:tr>
      <w:tr>
        <w:tc>
          <w:tcPr>
            <w:tcW w:type="dxa" w:w="1440"/>
            <w:vAlign w:val="center"/>
          </w:tcPr>
          <w:p>
            <w:pPr>
              <w:spacing w:after="20"/>
            </w:pPr>
            <w:r/>
            <w:r>
              <w:rPr>
                <w:rFonts w:ascii="Aptos" w:hAnsi="Aptos"/>
                <w:b w:val="0"/>
                <w:sz w:val="16"/>
              </w:rPr>
              <w:t>Monitor</w:t>
            </w:r>
          </w:p>
        </w:tc>
        <w:tc>
          <w:tcPr>
            <w:tcW w:type="dxa" w:w="2880"/>
            <w:vAlign w:val="center"/>
          </w:tcPr>
          <w:p>
            <w:pPr>
              <w:spacing w:after="20"/>
            </w:pPr>
            <w:r/>
            <w:r>
              <w:rPr>
                <w:rFonts w:ascii="Aptos" w:hAnsi="Aptos"/>
                <w:b w:val="0"/>
                <w:sz w:val="16"/>
              </w:rPr>
              <w:t>Medication adherence and follow-up</w:t>
            </w:r>
          </w:p>
        </w:tc>
        <w:tc>
          <w:tcPr>
            <w:tcW w:type="dxa" w:w="5904"/>
            <w:vAlign w:val="center"/>
          </w:tcPr>
          <w:p>
            <w:pPr>
              <w:spacing w:after="20"/>
            </w:pPr>
            <w:r/>
            <w:r>
              <w:rPr>
                <w:rFonts w:ascii="Aptos" w:hAnsi="Aptos"/>
                <w:b w:val="0"/>
                <w:sz w:val="16"/>
              </w:rPr>
              <w:t>Track responses, sticker associations, appointment milestones and overdue tasks.</w:t>
            </w:r>
          </w:p>
        </w:tc>
      </w:tr>
      <w:tr>
        <w:tc>
          <w:tcPr>
            <w:tcW w:type="dxa" w:w="1440"/>
            <w:vAlign w:val="center"/>
            <w:shd w:fill="F0F6F3"/>
          </w:tcPr>
          <w:p>
            <w:pPr>
              <w:spacing w:after="20"/>
            </w:pPr>
            <w:r/>
            <w:r>
              <w:rPr>
                <w:rFonts w:ascii="Aptos" w:hAnsi="Aptos"/>
                <w:b w:val="0"/>
                <w:sz w:val="16"/>
              </w:rPr>
              <w:t>Resolve</w:t>
            </w:r>
          </w:p>
        </w:tc>
        <w:tc>
          <w:tcPr>
            <w:tcW w:type="dxa" w:w="2880"/>
            <w:vAlign w:val="center"/>
            <w:shd w:fill="F0F6F3"/>
          </w:tcPr>
          <w:p>
            <w:pPr>
              <w:spacing w:after="20"/>
            </w:pPr>
            <w:r/>
            <w:r>
              <w:rPr>
                <w:rFonts w:ascii="Aptos" w:hAnsi="Aptos"/>
                <w:b w:val="0"/>
                <w:sz w:val="16"/>
              </w:rPr>
              <w:t>All three</w:t>
            </w:r>
          </w:p>
        </w:tc>
        <w:tc>
          <w:tcPr>
            <w:tcW w:type="dxa" w:w="5904"/>
            <w:vAlign w:val="center"/>
            <w:shd w:fill="F0F6F3"/>
          </w:tcPr>
          <w:p>
            <w:pPr>
              <w:spacing w:after="20"/>
            </w:pPr>
            <w:r/>
            <w:r>
              <w:rPr>
                <w:rFonts w:ascii="Aptos" w:hAnsi="Aptos"/>
                <w:b w:val="0"/>
                <w:sz w:val="16"/>
              </w:rPr>
              <w:t>Route unresolved issues to care teams, coordinate pharmacy inventory and record resolution in a shared timeline.</w:t>
            </w:r>
          </w:p>
        </w:tc>
      </w:tr>
    </w:tbl>
    <w:p>
      <w:pPr>
        <w:spacing w:after="20"/>
      </w:pPr>
    </w:p>
    <w:p>
      <w:pPr>
        <w:pStyle w:val="Heading2"/>
      </w:pPr>
      <w:r>
        <w:t>End-to-End Clinical Scenario</w:t>
      </w:r>
    </w:p>
    <w:p>
      <w:pPr>
        <w:pStyle w:val="ListNumber"/>
        <w:spacing w:after="40"/>
      </w:pPr>
      <w:r>
        <w:t>A doctor registers a patient with literacy status set to Illiterate, commits a prescription and schedules a 30-day follow-up.</w:t>
      </w:r>
    </w:p>
    <w:p>
      <w:pPr>
        <w:pStyle w:val="ListNumber"/>
        <w:spacing w:after="40"/>
      </w:pPr>
      <w:r>
        <w:t>The pharmacist assigns a Pink Sticker to the relevant medicine, affixes it to the package and records dispensing.</w:t>
      </w:r>
    </w:p>
    <w:p>
      <w:pPr>
        <w:pStyle w:val="ListNumber"/>
        <w:spacing w:after="40"/>
      </w:pPr>
      <w:r>
        <w:t>At the scheduled time, the patient receives a localized voice call referring to the Pink Sticker.</w:t>
      </w:r>
    </w:p>
    <w:p>
      <w:pPr>
        <w:pStyle w:val="ListNumber"/>
        <w:spacing w:after="40"/>
      </w:pPr>
      <w:r>
        <w:t>The patient presses 2 to request help and reports stomach discomfort.</w:t>
      </w:r>
    </w:p>
    <w:p>
      <w:pPr>
        <w:pStyle w:val="ListNumber"/>
        <w:spacing w:after="40"/>
      </w:pPr>
      <w:r>
        <w:t>The call-intelligence pipeline transcribes the report and creates a proposed high-priority task for clinical review.</w:t>
      </w:r>
    </w:p>
    <w:p>
      <w:pPr>
        <w:pStyle w:val="ListNumber"/>
        <w:spacing w:after="40"/>
      </w:pPr>
      <w:r>
        <w:t>The doctor reviews the report and, if clinically appropriate, issues a new prescription revision. The prior committed revision remains preserved.</w:t>
      </w:r>
    </w:p>
    <w:p>
      <w:pPr>
        <w:pStyle w:val="ListNumber"/>
        <w:spacing w:after="40"/>
      </w:pPr>
      <w:r>
        <w:t>Appointment reminders are sent at T-24 hours, T-1 hour and T-30 minutes using the configured channels.</w:t>
      </w:r>
    </w:p>
    <w:p>
      <w:pPr>
        <w:pStyle w:val="ListNumber"/>
        <w:spacing w:after="40"/>
      </w:pPr>
      <w:r>
        <w:t>If three qualifying calls remain unanswered, the system alerts both the doctor and hospital care coordination team.</w:t>
      </w:r>
    </w:p>
    <w:p>
      <w:pPr>
        <w:pStyle w:val="Heading1"/>
      </w:pPr>
      <w:r>
        <w:t>7. Recommended Technical Architecture</w:t>
      </w:r>
    </w:p>
    <w:p>
      <w:r>
        <w:t>Use Clean Architecture (also known as Hexagonal Architecture) to keep clinical rules independent of UI frameworks, telephony vendors and database implementation.</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075E43"/>
          </w:tcPr>
          <w:p>
            <w:pPr>
              <w:spacing w:after="20"/>
            </w:pPr>
            <w:r/>
            <w:r>
              <w:rPr>
                <w:rFonts w:ascii="Aptos" w:hAnsi="Aptos"/>
                <w:b/>
                <w:color w:val="FFFFFF"/>
                <w:sz w:val="16"/>
              </w:rPr>
              <w:t>Layer</w:t>
            </w:r>
          </w:p>
        </w:tc>
        <w:tc>
          <w:tcPr>
            <w:tcW w:type="dxa" w:w="8064"/>
            <w:vAlign w:val="center"/>
            <w:shd w:fill="075E43"/>
          </w:tcPr>
          <w:p>
            <w:pPr>
              <w:spacing w:after="20"/>
            </w:pPr>
            <w:r/>
            <w:r>
              <w:rPr>
                <w:rFonts w:ascii="Aptos" w:hAnsi="Aptos"/>
                <w:b/>
                <w:color w:val="FFFFFF"/>
                <w:sz w:val="16"/>
              </w:rPr>
              <w:t>Components and responsibilities</w:t>
            </w:r>
          </w:p>
        </w:tc>
      </w:tr>
      <w:tr>
        <w:tc>
          <w:tcPr>
            <w:tcW w:type="dxa" w:w="2160"/>
            <w:vAlign w:val="center"/>
          </w:tcPr>
          <w:p>
            <w:pPr>
              <w:spacing w:after="20"/>
            </w:pPr>
            <w:r/>
            <w:r>
              <w:rPr>
                <w:rFonts w:ascii="Aptos" w:hAnsi="Aptos"/>
                <w:b w:val="0"/>
                <w:sz w:val="16"/>
              </w:rPr>
              <w:t>Frameworks &amp; infrastructure</w:t>
            </w:r>
          </w:p>
        </w:tc>
        <w:tc>
          <w:tcPr>
            <w:tcW w:type="dxa" w:w="8064"/>
            <w:vAlign w:val="center"/>
          </w:tcPr>
          <w:p>
            <w:pPr>
              <w:spacing w:after="20"/>
            </w:pPr>
            <w:r/>
            <w:r>
              <w:rPr>
                <w:rFonts w:ascii="Aptos" w:hAnsi="Aptos"/>
                <w:b w:val="0"/>
                <w:sz w:val="16"/>
              </w:rPr>
              <w:t>Next.js/React frontends; telephony gateway (Twilio, Exotel or Asterisk SIP); STT/TTS engines; PostgreSQL/Supabase; private object storage.</w:t>
            </w:r>
          </w:p>
        </w:tc>
      </w:tr>
      <w:tr>
        <w:tc>
          <w:tcPr>
            <w:tcW w:type="dxa" w:w="2160"/>
            <w:vAlign w:val="center"/>
            <w:shd w:fill="F0F6F3"/>
          </w:tcPr>
          <w:p>
            <w:pPr>
              <w:spacing w:after="20"/>
            </w:pPr>
            <w:r/>
            <w:r>
              <w:rPr>
                <w:rFonts w:ascii="Aptos" w:hAnsi="Aptos"/>
                <w:b w:val="0"/>
                <w:sz w:val="16"/>
              </w:rPr>
              <w:t>Interface adapters</w:t>
            </w:r>
          </w:p>
        </w:tc>
        <w:tc>
          <w:tcPr>
            <w:tcW w:type="dxa" w:w="8064"/>
            <w:vAlign w:val="center"/>
            <w:shd w:fill="F0F6F3"/>
          </w:tcPr>
          <w:p>
            <w:pPr>
              <w:spacing w:after="20"/>
            </w:pPr>
            <w:r/>
            <w:r>
              <w:rPr>
                <w:rFonts w:ascii="Aptos" w:hAnsi="Aptos"/>
                <w:b w:val="0"/>
                <w:sz w:val="16"/>
              </w:rPr>
              <w:t>REST controllers and webhooks; IVR handlers for DTMF/audio; SQL repository implementations; event publishers.</w:t>
            </w:r>
          </w:p>
        </w:tc>
      </w:tr>
      <w:tr>
        <w:tc>
          <w:tcPr>
            <w:tcW w:type="dxa" w:w="2160"/>
            <w:vAlign w:val="center"/>
          </w:tcPr>
          <w:p>
            <w:pPr>
              <w:spacing w:after="20"/>
            </w:pPr>
            <w:r/>
            <w:r>
              <w:rPr>
                <w:rFonts w:ascii="Aptos" w:hAnsi="Aptos"/>
                <w:b w:val="0"/>
                <w:sz w:val="16"/>
              </w:rPr>
              <w:t>Application use cases</w:t>
            </w:r>
          </w:p>
        </w:tc>
        <w:tc>
          <w:tcPr>
            <w:tcW w:type="dxa" w:w="8064"/>
            <w:vAlign w:val="center"/>
          </w:tcPr>
          <w:p>
            <w:pPr>
              <w:spacing w:after="20"/>
            </w:pPr>
            <w:r/>
            <w:r>
              <w:rPr>
                <w:rFonts w:ascii="Aptos" w:hAnsi="Aptos"/>
                <w:b w:val="0"/>
                <w:sz w:val="16"/>
              </w:rPr>
              <w:t>Prescription draft/commit; color-sticker dispensing; appointment booking; reminder countdown; call-to-task extraction; escalation worker.</w:t>
            </w:r>
          </w:p>
        </w:tc>
      </w:tr>
      <w:tr>
        <w:tc>
          <w:tcPr>
            <w:tcW w:type="dxa" w:w="2160"/>
            <w:vAlign w:val="center"/>
            <w:shd w:fill="F0F6F3"/>
          </w:tcPr>
          <w:p>
            <w:pPr>
              <w:spacing w:after="20"/>
            </w:pPr>
            <w:r/>
            <w:r>
              <w:rPr>
                <w:rFonts w:ascii="Aptos" w:hAnsi="Aptos"/>
                <w:b w:val="0"/>
                <w:sz w:val="16"/>
              </w:rPr>
              <w:t>Core domain</w:t>
            </w:r>
          </w:p>
        </w:tc>
        <w:tc>
          <w:tcPr>
            <w:tcW w:type="dxa" w:w="8064"/>
            <w:vAlign w:val="center"/>
            <w:shd w:fill="F0F6F3"/>
          </w:tcPr>
          <w:p>
            <w:pPr>
              <w:spacing w:after="20"/>
            </w:pPr>
            <w:r/>
            <w:r>
              <w:rPr>
                <w:rFonts w:ascii="Aptos" w:hAnsi="Aptos"/>
                <w:b w:val="0"/>
                <w:sz w:val="16"/>
              </w:rPr>
              <w:t>User and role; literacy profile; immutable prescription aggregate; prescription medicine/sticker; adherence log; care-plan task; audit entry.</w:t>
            </w:r>
          </w:p>
        </w:tc>
      </w:tr>
    </w:tbl>
    <w:p>
      <w:pPr>
        <w:spacing w:after="20"/>
      </w:pPr>
    </w:p>
    <w:p>
      <w:r>
        <w:t>Recommended event path: scheduler → queue → telephony provider → signed status webhook → validated event handler → adherence log/task → escalation worker → doctor and hospital dashboards. Keep retryable workers idempotent and monitor dead-letter queues.</w:t>
      </w:r>
    </w:p>
    <w:p>
      <w:pPr>
        <w:pStyle w:val="Heading1"/>
      </w:pPr>
      <w:r>
        <w:t>8. Suggested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075E43"/>
          </w:tcPr>
          <w:p>
            <w:pPr>
              <w:spacing w:after="20"/>
            </w:pPr>
            <w:r/>
            <w:r>
              <w:rPr>
                <w:rFonts w:ascii="Aptos" w:hAnsi="Aptos"/>
                <w:b/>
                <w:color w:val="FFFFFF"/>
                <w:sz w:val="16"/>
              </w:rPr>
              <w:t>Component</w:t>
            </w:r>
          </w:p>
        </w:tc>
        <w:tc>
          <w:tcPr>
            <w:tcW w:type="dxa" w:w="3024"/>
            <w:vAlign w:val="center"/>
            <w:shd w:fill="075E43"/>
          </w:tcPr>
          <w:p>
            <w:pPr>
              <w:spacing w:after="20"/>
            </w:pPr>
            <w:r/>
            <w:r>
              <w:rPr>
                <w:rFonts w:ascii="Aptos" w:hAnsi="Aptos"/>
                <w:b/>
                <w:color w:val="FFFFFF"/>
                <w:sz w:val="16"/>
              </w:rPr>
              <w:t>Suggested technology</w:t>
            </w:r>
          </w:p>
        </w:tc>
        <w:tc>
          <w:tcPr>
            <w:tcW w:type="dxa" w:w="5256"/>
            <w:vAlign w:val="center"/>
            <w:shd w:fill="075E43"/>
          </w:tcPr>
          <w:p>
            <w:pPr>
              <w:spacing w:after="20"/>
            </w:pPr>
            <w:r/>
            <w:r>
              <w:rPr>
                <w:rFonts w:ascii="Aptos" w:hAnsi="Aptos"/>
                <w:b/>
                <w:color w:val="FFFFFF"/>
                <w:sz w:val="16"/>
              </w:rPr>
              <w:t>Notes</w:t>
            </w:r>
          </w:p>
        </w:tc>
      </w:tr>
      <w:tr>
        <w:tc>
          <w:tcPr>
            <w:tcW w:type="dxa" w:w="1944"/>
            <w:vAlign w:val="center"/>
          </w:tcPr>
          <w:p>
            <w:pPr>
              <w:spacing w:after="20"/>
            </w:pPr>
            <w:r/>
            <w:r>
              <w:rPr>
                <w:rFonts w:ascii="Aptos" w:hAnsi="Aptos"/>
                <w:b w:val="0"/>
                <w:sz w:val="16"/>
              </w:rPr>
              <w:t>Frontend</w:t>
            </w:r>
          </w:p>
        </w:tc>
        <w:tc>
          <w:tcPr>
            <w:tcW w:type="dxa" w:w="3024"/>
            <w:vAlign w:val="center"/>
          </w:tcPr>
          <w:p>
            <w:pPr>
              <w:spacing w:after="20"/>
            </w:pPr>
            <w:r/>
            <w:r>
              <w:rPr>
                <w:rFonts w:ascii="Aptos" w:hAnsi="Aptos"/>
                <w:b w:val="0"/>
                <w:sz w:val="16"/>
              </w:rPr>
              <w:t>Next.js, React, TypeScript</w:t>
            </w:r>
          </w:p>
        </w:tc>
        <w:tc>
          <w:tcPr>
            <w:tcW w:type="dxa" w:w="5256"/>
            <w:vAlign w:val="center"/>
          </w:tcPr>
          <w:p>
            <w:pPr>
              <w:spacing w:after="20"/>
            </w:pPr>
            <w:r/>
            <w:r>
              <w:rPr>
                <w:rFonts w:ascii="Aptos" w:hAnsi="Aptos"/>
                <w:b w:val="0"/>
                <w:sz w:val="16"/>
              </w:rPr>
              <w:t>Responsive role-specific portals.</w:t>
            </w:r>
          </w:p>
        </w:tc>
      </w:tr>
      <w:tr>
        <w:tc>
          <w:tcPr>
            <w:tcW w:type="dxa" w:w="1944"/>
            <w:vAlign w:val="center"/>
            <w:shd w:fill="F0F6F3"/>
          </w:tcPr>
          <w:p>
            <w:pPr>
              <w:spacing w:after="20"/>
            </w:pPr>
            <w:r/>
            <w:r>
              <w:rPr>
                <w:rFonts w:ascii="Aptos" w:hAnsi="Aptos"/>
                <w:b w:val="0"/>
                <w:sz w:val="16"/>
              </w:rPr>
              <w:t>UI styling</w:t>
            </w:r>
          </w:p>
        </w:tc>
        <w:tc>
          <w:tcPr>
            <w:tcW w:type="dxa" w:w="3024"/>
            <w:vAlign w:val="center"/>
            <w:shd w:fill="F0F6F3"/>
          </w:tcPr>
          <w:p>
            <w:pPr>
              <w:spacing w:after="20"/>
            </w:pPr>
            <w:r/>
            <w:r>
              <w:rPr>
                <w:rFonts w:ascii="Aptos" w:hAnsi="Aptos"/>
                <w:b w:val="0"/>
                <w:sz w:val="16"/>
              </w:rPr>
              <w:t>Tailwind CSS</w:t>
            </w:r>
          </w:p>
        </w:tc>
        <w:tc>
          <w:tcPr>
            <w:tcW w:type="dxa" w:w="5256"/>
            <w:vAlign w:val="center"/>
            <w:shd w:fill="F0F6F3"/>
          </w:tcPr>
          <w:p>
            <w:pPr>
              <w:spacing w:after="20"/>
            </w:pPr>
            <w:r/>
            <w:r>
              <w:rPr>
                <w:rFonts w:ascii="Aptos" w:hAnsi="Aptos"/>
                <w:b w:val="0"/>
                <w:sz w:val="16"/>
              </w:rPr>
              <w:t>Accessible, high-contrast layouts and color-sticker display.</w:t>
            </w:r>
          </w:p>
        </w:tc>
      </w:tr>
      <w:tr>
        <w:tc>
          <w:tcPr>
            <w:tcW w:type="dxa" w:w="1944"/>
            <w:vAlign w:val="center"/>
          </w:tcPr>
          <w:p>
            <w:pPr>
              <w:spacing w:after="20"/>
            </w:pPr>
            <w:r/>
            <w:r>
              <w:rPr>
                <w:rFonts w:ascii="Aptos" w:hAnsi="Aptos"/>
                <w:b w:val="0"/>
                <w:sz w:val="16"/>
              </w:rPr>
              <w:t>Backend API</w:t>
            </w:r>
          </w:p>
        </w:tc>
        <w:tc>
          <w:tcPr>
            <w:tcW w:type="dxa" w:w="3024"/>
            <w:vAlign w:val="center"/>
          </w:tcPr>
          <w:p>
            <w:pPr>
              <w:spacing w:after="20"/>
            </w:pPr>
            <w:r/>
            <w:r>
              <w:rPr>
                <w:rFonts w:ascii="Aptos" w:hAnsi="Aptos"/>
                <w:b w:val="0"/>
                <w:sz w:val="16"/>
              </w:rPr>
              <w:t>NestJS/Express or FastAPI</w:t>
            </w:r>
          </w:p>
        </w:tc>
        <w:tc>
          <w:tcPr>
            <w:tcW w:type="dxa" w:w="5256"/>
            <w:vAlign w:val="center"/>
          </w:tcPr>
          <w:p>
            <w:pPr>
              <w:spacing w:after="20"/>
            </w:pPr>
            <w:r/>
            <w:r>
              <w:rPr>
                <w:rFonts w:ascii="Aptos" w:hAnsi="Aptos"/>
                <w:b w:val="0"/>
                <w:sz w:val="16"/>
              </w:rPr>
              <w:t>REST APIs, webhooks, validation and authorization.</w:t>
            </w:r>
          </w:p>
        </w:tc>
      </w:tr>
      <w:tr>
        <w:tc>
          <w:tcPr>
            <w:tcW w:type="dxa" w:w="1944"/>
            <w:vAlign w:val="center"/>
            <w:shd w:fill="F0F6F3"/>
          </w:tcPr>
          <w:p>
            <w:pPr>
              <w:spacing w:after="20"/>
            </w:pPr>
            <w:r/>
            <w:r>
              <w:rPr>
                <w:rFonts w:ascii="Aptos" w:hAnsi="Aptos"/>
                <w:b w:val="0"/>
                <w:sz w:val="16"/>
              </w:rPr>
              <w:t>Database</w:t>
            </w:r>
          </w:p>
        </w:tc>
        <w:tc>
          <w:tcPr>
            <w:tcW w:type="dxa" w:w="3024"/>
            <w:vAlign w:val="center"/>
            <w:shd w:fill="F0F6F3"/>
          </w:tcPr>
          <w:p>
            <w:pPr>
              <w:spacing w:after="20"/>
            </w:pPr>
            <w:r/>
            <w:r>
              <w:rPr>
                <w:rFonts w:ascii="Aptos" w:hAnsi="Aptos"/>
                <w:b w:val="0"/>
                <w:sz w:val="16"/>
              </w:rPr>
              <w:t>PostgreSQL / Supabase</w:t>
            </w:r>
          </w:p>
        </w:tc>
        <w:tc>
          <w:tcPr>
            <w:tcW w:type="dxa" w:w="5256"/>
            <w:vAlign w:val="center"/>
            <w:shd w:fill="F0F6F3"/>
          </w:tcPr>
          <w:p>
            <w:pPr>
              <w:spacing w:after="20"/>
            </w:pPr>
            <w:r/>
            <w:r>
              <w:rPr>
                <w:rFonts w:ascii="Aptos" w:hAnsi="Aptos"/>
                <w:b w:val="0"/>
                <w:sz w:val="16"/>
              </w:rPr>
              <w:t>Relational constraints, row-level security and immutable committed records.</w:t>
            </w:r>
          </w:p>
        </w:tc>
      </w:tr>
      <w:tr>
        <w:tc>
          <w:tcPr>
            <w:tcW w:type="dxa" w:w="1944"/>
            <w:vAlign w:val="center"/>
          </w:tcPr>
          <w:p>
            <w:pPr>
              <w:spacing w:after="20"/>
            </w:pPr>
            <w:r/>
            <w:r>
              <w:rPr>
                <w:rFonts w:ascii="Aptos" w:hAnsi="Aptos"/>
                <w:b w:val="0"/>
                <w:sz w:val="16"/>
              </w:rPr>
              <w:t>Authentication</w:t>
            </w:r>
          </w:p>
        </w:tc>
        <w:tc>
          <w:tcPr>
            <w:tcW w:type="dxa" w:w="3024"/>
            <w:vAlign w:val="center"/>
          </w:tcPr>
          <w:p>
            <w:pPr>
              <w:spacing w:after="20"/>
            </w:pPr>
            <w:r/>
            <w:r>
              <w:rPr>
                <w:rFonts w:ascii="Aptos" w:hAnsi="Aptos"/>
                <w:b w:val="0"/>
                <w:sz w:val="16"/>
              </w:rPr>
              <w:t>Supabase Auth or equivalent</w:t>
            </w:r>
          </w:p>
        </w:tc>
        <w:tc>
          <w:tcPr>
            <w:tcW w:type="dxa" w:w="5256"/>
            <w:vAlign w:val="center"/>
          </w:tcPr>
          <w:p>
            <w:pPr>
              <w:spacing w:after="20"/>
            </w:pPr>
            <w:r/>
            <w:r>
              <w:rPr>
                <w:rFonts w:ascii="Aptos" w:hAnsi="Aptos"/>
                <w:b w:val="0"/>
                <w:sz w:val="16"/>
              </w:rPr>
              <w:t>JWT sessions; server-side RBAC and least privilege.</w:t>
            </w:r>
          </w:p>
        </w:tc>
      </w:tr>
      <w:tr>
        <w:tc>
          <w:tcPr>
            <w:tcW w:type="dxa" w:w="1944"/>
            <w:vAlign w:val="center"/>
            <w:shd w:fill="F0F6F3"/>
          </w:tcPr>
          <w:p>
            <w:pPr>
              <w:spacing w:after="20"/>
            </w:pPr>
            <w:r/>
            <w:r>
              <w:rPr>
                <w:rFonts w:ascii="Aptos" w:hAnsi="Aptos"/>
                <w:b w:val="0"/>
                <w:sz w:val="16"/>
              </w:rPr>
              <w:t>Telephony</w:t>
            </w:r>
          </w:p>
        </w:tc>
        <w:tc>
          <w:tcPr>
            <w:tcW w:type="dxa" w:w="3024"/>
            <w:vAlign w:val="center"/>
            <w:shd w:fill="F0F6F3"/>
          </w:tcPr>
          <w:p>
            <w:pPr>
              <w:spacing w:after="20"/>
            </w:pPr>
            <w:r/>
            <w:r>
              <w:rPr>
                <w:rFonts w:ascii="Aptos" w:hAnsi="Aptos"/>
                <w:b w:val="0"/>
                <w:sz w:val="16"/>
              </w:rPr>
              <w:t>Exotel, Twilio or Asterisk SIP</w:t>
            </w:r>
          </w:p>
        </w:tc>
        <w:tc>
          <w:tcPr>
            <w:tcW w:type="dxa" w:w="5256"/>
            <w:vAlign w:val="center"/>
            <w:shd w:fill="F0F6F3"/>
          </w:tcPr>
          <w:p>
            <w:pPr>
              <w:spacing w:after="20"/>
            </w:pPr>
            <w:r/>
            <w:r>
              <w:rPr>
                <w:rFonts w:ascii="Aptos" w:hAnsi="Aptos"/>
                <w:b w:val="0"/>
                <w:sz w:val="16"/>
              </w:rPr>
              <w:t>Outbound calls, inbound IVR, DTMF capture and SMS.</w:t>
            </w:r>
          </w:p>
        </w:tc>
      </w:tr>
      <w:tr>
        <w:tc>
          <w:tcPr>
            <w:tcW w:type="dxa" w:w="1944"/>
            <w:vAlign w:val="center"/>
          </w:tcPr>
          <w:p>
            <w:pPr>
              <w:spacing w:after="20"/>
            </w:pPr>
            <w:r/>
            <w:r>
              <w:rPr>
                <w:rFonts w:ascii="Aptos" w:hAnsi="Aptos"/>
                <w:b w:val="0"/>
                <w:sz w:val="16"/>
              </w:rPr>
              <w:t>STT</w:t>
            </w:r>
          </w:p>
        </w:tc>
        <w:tc>
          <w:tcPr>
            <w:tcW w:type="dxa" w:w="3024"/>
            <w:vAlign w:val="center"/>
          </w:tcPr>
          <w:p>
            <w:pPr>
              <w:spacing w:after="20"/>
            </w:pPr>
            <w:r/>
            <w:r>
              <w:rPr>
                <w:rFonts w:ascii="Aptos" w:hAnsi="Aptos"/>
                <w:b w:val="0"/>
                <w:sz w:val="16"/>
              </w:rPr>
              <w:t>faster-whisper or managed Whisper service</w:t>
            </w:r>
          </w:p>
        </w:tc>
        <w:tc>
          <w:tcPr>
            <w:tcW w:type="dxa" w:w="5256"/>
            <w:vAlign w:val="center"/>
          </w:tcPr>
          <w:p>
            <w:pPr>
              <w:spacing w:after="20"/>
            </w:pPr>
            <w:r/>
            <w:r>
              <w:rPr>
                <w:rFonts w:ascii="Aptos" w:hAnsi="Aptos"/>
                <w:b w:val="0"/>
                <w:sz w:val="16"/>
              </w:rPr>
              <w:t>Language coverage, latency, consent and audio-retention review.</w:t>
            </w:r>
          </w:p>
        </w:tc>
      </w:tr>
      <w:tr>
        <w:tc>
          <w:tcPr>
            <w:tcW w:type="dxa" w:w="1944"/>
            <w:vAlign w:val="center"/>
            <w:shd w:fill="F0F6F3"/>
          </w:tcPr>
          <w:p>
            <w:pPr>
              <w:spacing w:after="20"/>
            </w:pPr>
            <w:r/>
            <w:r>
              <w:rPr>
                <w:rFonts w:ascii="Aptos" w:hAnsi="Aptos"/>
                <w:b w:val="0"/>
                <w:sz w:val="16"/>
              </w:rPr>
              <w:t>TTS</w:t>
            </w:r>
          </w:p>
        </w:tc>
        <w:tc>
          <w:tcPr>
            <w:tcW w:type="dxa" w:w="3024"/>
            <w:vAlign w:val="center"/>
            <w:shd w:fill="F0F6F3"/>
          </w:tcPr>
          <w:p>
            <w:pPr>
              <w:spacing w:after="20"/>
            </w:pPr>
            <w:r/>
            <w:r>
              <w:rPr>
                <w:rFonts w:ascii="Aptos" w:hAnsi="Aptos"/>
                <w:b w:val="0"/>
                <w:sz w:val="16"/>
              </w:rPr>
              <w:t>Approved multilingual TTS engine</w:t>
            </w:r>
          </w:p>
        </w:tc>
        <w:tc>
          <w:tcPr>
            <w:tcW w:type="dxa" w:w="5256"/>
            <w:vAlign w:val="center"/>
            <w:shd w:fill="F0F6F3"/>
          </w:tcPr>
          <w:p>
            <w:pPr>
              <w:spacing w:after="20"/>
            </w:pPr>
            <w:r/>
            <w:r>
              <w:rPr>
                <w:rFonts w:ascii="Aptos" w:hAnsi="Aptos"/>
                <w:b w:val="0"/>
                <w:sz w:val="16"/>
              </w:rPr>
              <w:t>Validate vernacular pronunciation and voice accessibility.</w:t>
            </w:r>
          </w:p>
        </w:tc>
      </w:tr>
      <w:tr>
        <w:tc>
          <w:tcPr>
            <w:tcW w:type="dxa" w:w="1944"/>
            <w:vAlign w:val="center"/>
          </w:tcPr>
          <w:p>
            <w:pPr>
              <w:spacing w:after="20"/>
            </w:pPr>
            <w:r/>
            <w:r>
              <w:rPr>
                <w:rFonts w:ascii="Aptos" w:hAnsi="Aptos"/>
                <w:b w:val="0"/>
                <w:sz w:val="16"/>
              </w:rPr>
              <w:t>Job scheduler</w:t>
            </w:r>
          </w:p>
        </w:tc>
        <w:tc>
          <w:tcPr>
            <w:tcW w:type="dxa" w:w="3024"/>
            <w:vAlign w:val="center"/>
          </w:tcPr>
          <w:p>
            <w:pPr>
              <w:spacing w:after="20"/>
            </w:pPr>
            <w:r/>
            <w:r>
              <w:rPr>
                <w:rFonts w:ascii="Aptos" w:hAnsi="Aptos"/>
                <w:b w:val="0"/>
                <w:sz w:val="16"/>
              </w:rPr>
              <w:t>Redis + BullMQ or Celery</w:t>
            </w:r>
          </w:p>
        </w:tc>
        <w:tc>
          <w:tcPr>
            <w:tcW w:type="dxa" w:w="5256"/>
            <w:vAlign w:val="center"/>
          </w:tcPr>
          <w:p>
            <w:pPr>
              <w:spacing w:after="20"/>
            </w:pPr>
            <w:r/>
            <w:r>
              <w:rPr>
                <w:rFonts w:ascii="Aptos" w:hAnsi="Aptos"/>
                <w:b w:val="0"/>
                <w:sz w:val="16"/>
              </w:rPr>
              <w:t>Persistent reminder jobs, retry backoff and dead-letter handling.</w:t>
            </w:r>
          </w:p>
        </w:tc>
      </w:tr>
      <w:tr>
        <w:tc>
          <w:tcPr>
            <w:tcW w:type="dxa" w:w="1944"/>
            <w:vAlign w:val="center"/>
            <w:shd w:fill="F0F6F3"/>
          </w:tcPr>
          <w:p>
            <w:pPr>
              <w:spacing w:after="20"/>
            </w:pPr>
            <w:r/>
            <w:r>
              <w:rPr>
                <w:rFonts w:ascii="Aptos" w:hAnsi="Aptos"/>
                <w:b w:val="0"/>
                <w:sz w:val="16"/>
              </w:rPr>
              <w:t>Call intelligence</w:t>
            </w:r>
          </w:p>
        </w:tc>
        <w:tc>
          <w:tcPr>
            <w:tcW w:type="dxa" w:w="3024"/>
            <w:vAlign w:val="center"/>
            <w:shd w:fill="F0F6F3"/>
          </w:tcPr>
          <w:p>
            <w:pPr>
              <w:spacing w:after="20"/>
            </w:pPr>
            <w:r/>
            <w:r>
              <w:rPr>
                <w:rFonts w:ascii="Aptos" w:hAnsi="Aptos"/>
                <w:b w:val="0"/>
                <w:sz w:val="16"/>
              </w:rPr>
              <w:t>LLaMA via Ollama or hosted LLM</w:t>
            </w:r>
          </w:p>
        </w:tc>
        <w:tc>
          <w:tcPr>
            <w:tcW w:type="dxa" w:w="5256"/>
            <w:vAlign w:val="center"/>
            <w:shd w:fill="F0F6F3"/>
          </w:tcPr>
          <w:p>
            <w:pPr>
              <w:spacing w:after="20"/>
            </w:pPr>
            <w:r/>
            <w:r>
              <w:rPr>
                <w:rFonts w:ascii="Aptos" w:hAnsi="Aptos"/>
                <w:b w:val="0"/>
                <w:sz w:val="16"/>
              </w:rPr>
              <w:t>Structured extraction only; human approval before clinical changes.</w:t>
            </w:r>
          </w:p>
        </w:tc>
      </w:tr>
    </w:tbl>
    <w:p>
      <w:pPr>
        <w:spacing w:after="20"/>
      </w:pPr>
    </w:p>
    <w:p>
      <w:pPr>
        <w:pStyle w:val="Heading1"/>
      </w:pPr>
      <w:r>
        <w:t>9. Suggested Data Model</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075E43"/>
          </w:tcPr>
          <w:p>
            <w:pPr>
              <w:spacing w:after="20"/>
            </w:pPr>
            <w:r/>
            <w:r>
              <w:rPr>
                <w:rFonts w:ascii="Aptos" w:hAnsi="Aptos"/>
                <w:b/>
                <w:color w:val="FFFFFF"/>
                <w:sz w:val="16"/>
              </w:rPr>
              <w:t>Table</w:t>
            </w:r>
          </w:p>
        </w:tc>
        <w:tc>
          <w:tcPr>
            <w:tcW w:type="dxa" w:w="7848"/>
            <w:vAlign w:val="center"/>
            <w:shd w:fill="075E43"/>
          </w:tcPr>
          <w:p>
            <w:pPr>
              <w:spacing w:after="20"/>
            </w:pPr>
            <w:r/>
            <w:r>
              <w:rPr>
                <w:rFonts w:ascii="Aptos" w:hAnsi="Aptos"/>
                <w:b/>
                <w:color w:val="FFFFFF"/>
                <w:sz w:val="16"/>
              </w:rPr>
              <w:t>Purpose and key fields</w:t>
            </w:r>
          </w:p>
        </w:tc>
      </w:tr>
      <w:tr>
        <w:tc>
          <w:tcPr>
            <w:tcW w:type="dxa" w:w="2376"/>
            <w:vAlign w:val="center"/>
          </w:tcPr>
          <w:p>
            <w:pPr>
              <w:spacing w:after="20"/>
            </w:pPr>
            <w:r/>
            <w:r>
              <w:rPr>
                <w:rFonts w:ascii="Aptos" w:hAnsi="Aptos"/>
                <w:b w:val="0"/>
                <w:sz w:val="16"/>
              </w:rPr>
              <w:t>users</w:t>
            </w:r>
          </w:p>
        </w:tc>
        <w:tc>
          <w:tcPr>
            <w:tcW w:type="dxa" w:w="7848"/>
            <w:vAlign w:val="center"/>
          </w:tcPr>
          <w:p>
            <w:pPr>
              <w:spacing w:after="20"/>
            </w:pPr>
            <w:r/>
            <w:r>
              <w:rPr>
                <w:rFonts w:ascii="Aptos" w:hAnsi="Aptos"/>
                <w:b w:val="0"/>
                <w:sz w:val="16"/>
              </w:rPr>
              <w:t>id UUID; role enum; full_name; phone_number; created_at.</w:t>
            </w:r>
          </w:p>
        </w:tc>
      </w:tr>
      <w:tr>
        <w:tc>
          <w:tcPr>
            <w:tcW w:type="dxa" w:w="2376"/>
            <w:vAlign w:val="center"/>
            <w:shd w:fill="F0F6F3"/>
          </w:tcPr>
          <w:p>
            <w:pPr>
              <w:spacing w:after="20"/>
            </w:pPr>
            <w:r/>
            <w:r>
              <w:rPr>
                <w:rFonts w:ascii="Aptos" w:hAnsi="Aptos"/>
                <w:b w:val="0"/>
                <w:sz w:val="16"/>
              </w:rPr>
              <w:t>patients</w:t>
            </w:r>
          </w:p>
        </w:tc>
        <w:tc>
          <w:tcPr>
            <w:tcW w:type="dxa" w:w="7848"/>
            <w:vAlign w:val="center"/>
            <w:shd w:fill="F0F6F3"/>
          </w:tcPr>
          <w:p>
            <w:pPr>
              <w:spacing w:after="20"/>
            </w:pPr>
            <w:r/>
            <w:r>
              <w:rPr>
                <w:rFonts w:ascii="Aptos" w:hAnsi="Aptos"/>
                <w:b w:val="0"/>
                <w:sz w:val="16"/>
              </w:rPr>
              <w:t>patient_id FK; literacy_status; preferred_language; device_type; guardian_id; guardian_consent.</w:t>
            </w:r>
          </w:p>
        </w:tc>
      </w:tr>
      <w:tr>
        <w:tc>
          <w:tcPr>
            <w:tcW w:type="dxa" w:w="2376"/>
            <w:vAlign w:val="center"/>
          </w:tcPr>
          <w:p>
            <w:pPr>
              <w:spacing w:after="20"/>
            </w:pPr>
            <w:r/>
            <w:r>
              <w:rPr>
                <w:rFonts w:ascii="Aptos" w:hAnsi="Aptos"/>
                <w:b w:val="0"/>
                <w:sz w:val="16"/>
              </w:rPr>
              <w:t>prescriptions</w:t>
            </w:r>
          </w:p>
        </w:tc>
        <w:tc>
          <w:tcPr>
            <w:tcW w:type="dxa" w:w="7848"/>
            <w:vAlign w:val="center"/>
          </w:tcPr>
          <w:p>
            <w:pPr>
              <w:spacing w:after="20"/>
            </w:pPr>
            <w:r/>
            <w:r>
              <w:rPr>
                <w:rFonts w:ascii="Aptos" w:hAnsi="Aptos"/>
                <w:b w:val="0"/>
                <w:sz w:val="16"/>
              </w:rPr>
              <w:t>id; patient_id; doctor_id; hospital_id; status (DRAFT/COMMITTED/SUPERSEDED); revision; created_at; committed_at; parent_prescription_id.</w:t>
            </w:r>
          </w:p>
        </w:tc>
      </w:tr>
      <w:tr>
        <w:tc>
          <w:tcPr>
            <w:tcW w:type="dxa" w:w="2376"/>
            <w:vAlign w:val="center"/>
            <w:shd w:fill="F0F6F3"/>
          </w:tcPr>
          <w:p>
            <w:pPr>
              <w:spacing w:after="20"/>
            </w:pPr>
            <w:r/>
            <w:r>
              <w:rPr>
                <w:rFonts w:ascii="Aptos" w:hAnsi="Aptos"/>
                <w:b w:val="0"/>
                <w:sz w:val="16"/>
              </w:rPr>
              <w:t>prescription_medicines</w:t>
            </w:r>
          </w:p>
        </w:tc>
        <w:tc>
          <w:tcPr>
            <w:tcW w:type="dxa" w:w="7848"/>
            <w:vAlign w:val="center"/>
            <w:shd w:fill="F0F6F3"/>
          </w:tcPr>
          <w:p>
            <w:pPr>
              <w:spacing w:after="20"/>
            </w:pPr>
            <w:r/>
            <w:r>
              <w:rPr>
                <w:rFonts w:ascii="Aptos" w:hAnsi="Aptos"/>
                <w:b w:val="0"/>
                <w:sz w:val="16"/>
              </w:rPr>
              <w:t>id; prescription_id; medicine_name; dosage; frequency; duration; color_sticker; dispense state and timestamp.</w:t>
            </w:r>
          </w:p>
        </w:tc>
      </w:tr>
      <w:tr>
        <w:tc>
          <w:tcPr>
            <w:tcW w:type="dxa" w:w="2376"/>
            <w:vAlign w:val="center"/>
          </w:tcPr>
          <w:p>
            <w:pPr>
              <w:spacing w:after="20"/>
            </w:pPr>
            <w:r/>
            <w:r>
              <w:rPr>
                <w:rFonts w:ascii="Aptos" w:hAnsi="Aptos"/>
                <w:b w:val="0"/>
                <w:sz w:val="16"/>
              </w:rPr>
              <w:t>appointments</w:t>
            </w:r>
          </w:p>
        </w:tc>
        <w:tc>
          <w:tcPr>
            <w:tcW w:type="dxa" w:w="7848"/>
            <w:vAlign w:val="center"/>
          </w:tcPr>
          <w:p>
            <w:pPr>
              <w:spacing w:after="20"/>
            </w:pPr>
            <w:r/>
            <w:r>
              <w:rPr>
                <w:rFonts w:ascii="Aptos" w:hAnsi="Aptos"/>
                <w:b w:val="0"/>
                <w:sz w:val="16"/>
              </w:rPr>
              <w:t>id; patient_id; doctor_id; hospital_id; appointment_time; booking channel; reminder delivery state; status.</w:t>
            </w:r>
          </w:p>
        </w:tc>
      </w:tr>
      <w:tr>
        <w:tc>
          <w:tcPr>
            <w:tcW w:type="dxa" w:w="2376"/>
            <w:vAlign w:val="center"/>
            <w:shd w:fill="F0F6F3"/>
          </w:tcPr>
          <w:p>
            <w:pPr>
              <w:spacing w:after="20"/>
            </w:pPr>
            <w:r/>
            <w:r>
              <w:rPr>
                <w:rFonts w:ascii="Aptos" w:hAnsi="Aptos"/>
                <w:b w:val="0"/>
                <w:sz w:val="16"/>
              </w:rPr>
              <w:t>adherence_logs</w:t>
            </w:r>
          </w:p>
        </w:tc>
        <w:tc>
          <w:tcPr>
            <w:tcW w:type="dxa" w:w="7848"/>
            <w:vAlign w:val="center"/>
            <w:shd w:fill="F0F6F3"/>
          </w:tcPr>
          <w:p>
            <w:pPr>
              <w:spacing w:after="20"/>
            </w:pPr>
            <w:r/>
            <w:r>
              <w:rPr>
                <w:rFonts w:ascii="Aptos" w:hAnsi="Aptos"/>
                <w:b w:val="0"/>
                <w:sz w:val="16"/>
              </w:rPr>
              <w:t>id; patient_id; medicine_id; scheduled_time; attempt_count; status; response_mode; provider outcome; recorded_at.</w:t>
            </w:r>
          </w:p>
        </w:tc>
      </w:tr>
      <w:tr>
        <w:tc>
          <w:tcPr>
            <w:tcW w:type="dxa" w:w="2376"/>
            <w:vAlign w:val="center"/>
          </w:tcPr>
          <w:p>
            <w:pPr>
              <w:spacing w:after="20"/>
            </w:pPr>
            <w:r/>
            <w:r>
              <w:rPr>
                <w:rFonts w:ascii="Aptos" w:hAnsi="Aptos"/>
                <w:b w:val="0"/>
                <w:sz w:val="16"/>
              </w:rPr>
              <w:t>care_tasks</w:t>
            </w:r>
          </w:p>
        </w:tc>
        <w:tc>
          <w:tcPr>
            <w:tcW w:type="dxa" w:w="7848"/>
            <w:vAlign w:val="center"/>
          </w:tcPr>
          <w:p>
            <w:pPr>
              <w:spacing w:after="20"/>
            </w:pPr>
            <w:r/>
            <w:r>
              <w:rPr>
                <w:rFonts w:ascii="Aptos" w:hAnsi="Aptos"/>
                <w:b w:val="0"/>
                <w:sz w:val="16"/>
              </w:rPr>
              <w:t>id; patient_id; title; description; priority; status (PROPOSED/APPROVED/RESOLVED); assignee; due_date; human-approval flag.</w:t>
            </w:r>
          </w:p>
        </w:tc>
      </w:tr>
      <w:tr>
        <w:tc>
          <w:tcPr>
            <w:tcW w:type="dxa" w:w="2376"/>
            <w:vAlign w:val="center"/>
            <w:shd w:fill="F0F6F3"/>
          </w:tcPr>
          <w:p>
            <w:pPr>
              <w:spacing w:after="20"/>
            </w:pPr>
            <w:r/>
            <w:r>
              <w:rPr>
                <w:rFonts w:ascii="Aptos" w:hAnsi="Aptos"/>
                <w:b w:val="0"/>
                <w:sz w:val="16"/>
              </w:rPr>
              <w:t>inventory</w:t>
            </w:r>
          </w:p>
        </w:tc>
        <w:tc>
          <w:tcPr>
            <w:tcW w:type="dxa" w:w="7848"/>
            <w:vAlign w:val="center"/>
            <w:shd w:fill="F0F6F3"/>
          </w:tcPr>
          <w:p>
            <w:pPr>
              <w:spacing w:after="20"/>
            </w:pPr>
            <w:r/>
            <w:r>
              <w:rPr>
                <w:rFonts w:ascii="Aptos" w:hAnsi="Aptos"/>
                <w:b w:val="0"/>
                <w:sz w:val="16"/>
              </w:rPr>
              <w:t>distributor_id; medicine_id; brand/generic name; stock_quantity; last_updated_at.</w:t>
            </w:r>
          </w:p>
        </w:tc>
      </w:tr>
      <w:tr>
        <w:tc>
          <w:tcPr>
            <w:tcW w:type="dxa" w:w="2376"/>
            <w:vAlign w:val="center"/>
          </w:tcPr>
          <w:p>
            <w:pPr>
              <w:spacing w:after="20"/>
            </w:pPr>
            <w:r/>
            <w:r>
              <w:rPr>
                <w:rFonts w:ascii="Aptos" w:hAnsi="Aptos"/>
                <w:b w:val="0"/>
                <w:sz w:val="16"/>
              </w:rPr>
              <w:t>audit_logs</w:t>
            </w:r>
          </w:p>
        </w:tc>
        <w:tc>
          <w:tcPr>
            <w:tcW w:type="dxa" w:w="7848"/>
            <w:vAlign w:val="center"/>
          </w:tcPr>
          <w:p>
            <w:pPr>
              <w:spacing w:after="20"/>
            </w:pPr>
            <w:r/>
            <w:r>
              <w:rPr>
                <w:rFonts w:ascii="Aptos" w:hAnsi="Aptos"/>
                <w:b w:val="0"/>
                <w:sz w:val="16"/>
              </w:rPr>
              <w:t>actor_id; action_type; target_entity; target_id; timestamp; IP address where appropriate; metadata.</w:t>
            </w:r>
          </w:p>
        </w:tc>
      </w:tr>
    </w:tbl>
    <w:p>
      <w:pPr>
        <w:spacing w:after="20"/>
      </w:pPr>
    </w:p>
    <w:p>
      <w:r>
        <w:t>Implementation note: consider separating prescription headers from immutable prescription revisions and medicine-line snapshots. Enforce unique revision numbers per prescription lineage, foreign keys, check constraints, and explicit status transitions. Avoid placing unnecessary sensitive information in audit metadata.</w:t>
      </w:r>
    </w:p>
    <w:p>
      <w:pPr>
        <w:pStyle w:val="Heading1"/>
      </w:pPr>
      <w:r>
        <w:t>10. Functional Workflow Rules</w:t>
      </w:r>
    </w:p>
    <w:p>
      <w:pPr>
        <w:pStyle w:val="ListNumber"/>
        <w:spacing w:after="40"/>
      </w:pPr>
      <w:r>
        <w:t>Prescription immutability: draft records may be edited by the authoring doctor. Once committed, reject UPDATE and DELETE at the database layer. Corrections require a new revision referencing the prior revision.</w:t>
      </w:r>
    </w:p>
    <w:p>
      <w:pPr>
        <w:pStyle w:val="ListNumber"/>
        <w:spacing w:after="40"/>
      </w:pPr>
      <w:r>
        <w:t>Pharmacy least privilege: return only the latest active committed prescription data needed to dispense; do not expose diagnosis notes, psychiatric evaluations or unrelated encounter summaries.</w:t>
      </w:r>
    </w:p>
    <w:p>
      <w:pPr>
        <w:pStyle w:val="ListNumber"/>
        <w:spacing w:after="40"/>
      </w:pPr>
      <w:r>
        <w:t>Mandatory literacy/accessibility profile: require an explicit literacy status, language and device preference. Allow profile updates with audit history.</w:t>
      </w:r>
    </w:p>
    <w:p>
      <w:pPr>
        <w:pStyle w:val="ListNumber"/>
        <w:spacing w:after="40"/>
      </w:pPr>
      <w:r>
        <w:t>Controlled substitution: pharmacy proposals remain pending until the prescribing doctor approves them. Approval should create a traceable prescription revision where clinically required.</w:t>
      </w:r>
    </w:p>
    <w:p>
      <w:pPr>
        <w:pStyle w:val="ListNumber"/>
        <w:spacing w:after="40"/>
      </w:pPr>
      <w:r>
        <w:t>Bounded escalation: cap qualifying failed attempts at three and send alerts to both doctor and hospital workflows when the configured threshold is met.</w:t>
      </w:r>
    </w:p>
    <w:p>
      <w:pPr>
        <w:pStyle w:val="ListNumber"/>
        <w:spacing w:after="40"/>
      </w:pPr>
      <w:r>
        <w:t>Human oversight: AI-extracted clinical tasks remain proposed until an authorized clinician or care-team member reviews them.</w:t>
      </w:r>
    </w:p>
    <w:p>
      <w:pPr>
        <w:pStyle w:val="Heading1"/>
      </w:pPr>
      <w:r>
        <w:t>11. Security, Privacy and Responsible Use</w:t>
      </w:r>
    </w:p>
    <w:p>
      <w:pPr>
        <w:pStyle w:val="ListBullet"/>
        <w:spacing w:after="40"/>
      </w:pPr>
      <w:r>
        <w:t>Enforce row-level security and server-side authorization; hiding a control in the frontend is not a security boundary.</w:t>
      </w:r>
    </w:p>
    <w:p>
      <w:pPr>
        <w:pStyle w:val="ListBullet"/>
        <w:spacing w:after="40"/>
      </w:pPr>
      <w:r>
        <w:t>Use least-privilege service credentials, encryption in transit and at rest, secrets management, short-lived access tokens and secure webhook signature verification.</w:t>
      </w:r>
    </w:p>
    <w:p>
      <w:pPr>
        <w:pStyle w:val="ListBullet"/>
        <w:spacing w:after="40"/>
      </w:pPr>
      <w:r>
        <w:t>Record patient consent and preferences for automated calls, recordings, SMS and guardian notifications. Provide opt-out and correction paths where applicable.</w:t>
      </w:r>
    </w:p>
    <w:p>
      <w:pPr>
        <w:pStyle w:val="ListBullet"/>
        <w:spacing w:after="40"/>
      </w:pPr>
      <w:r>
        <w:t>Use neutral reminder content on shared phones; avoid disclosing diagnoses or sensitive medicines unless explicitly authorized.</w:t>
      </w:r>
    </w:p>
    <w:p>
      <w:pPr>
        <w:pStyle w:val="ListBullet"/>
        <w:spacing w:after="40"/>
      </w:pPr>
      <w:r>
        <w:t>Make audit logs append-only or tamper-evident, restrict access, and monitor unusual access patterns.</w:t>
      </w:r>
    </w:p>
    <w:p>
      <w:pPr>
        <w:pStyle w:val="ListBullet"/>
        <w:spacing w:after="40"/>
      </w:pPr>
      <w:r>
        <w:t>Use synthetic patient data and approved test numbers for demos; define retention and deletion policies for audio and transcripts consistent with applicable law.</w:t>
      </w:r>
    </w:p>
    <w:p>
      <w:pPr>
        <w:pStyle w:val="ListBullet"/>
        <w:spacing w:after="40"/>
      </w:pPr>
      <w:r>
        <w:t>Apply data minimization, backup/recovery testing, vulnerability testing and incident response procedures.</w:t>
      </w:r>
    </w:p>
    <w:p>
      <w:pPr>
        <w:pStyle w:val="ListBullet"/>
        <w:spacing w:after="40"/>
      </w:pPr>
      <w:r>
        <w:t>Keep AI-generated actions subject to human validation; never use an LLM output as the sole basis for diagnosis, prescription changes or emergency triage.</w:t>
      </w:r>
    </w:p>
    <w:p>
      <w:r>
        <w:t>Deployment note: before using real patient data, obtain review for applicable Indian health-data, privacy, telemedicine, pharmacy and clinical-record requirements, and validate the operational escalation protocol with the participating healthcare facility.</w:t>
      </w:r>
    </w:p>
    <w:p>
      <w:pPr>
        <w:pStyle w:val="Heading1"/>
      </w:pPr>
      <w:r>
        <w:t>12. MVP Scope and Build Priority</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075E43"/>
          </w:tcPr>
          <w:p>
            <w:pPr>
              <w:spacing w:after="20"/>
            </w:pPr>
            <w:r/>
            <w:r>
              <w:rPr>
                <w:rFonts w:ascii="Aptos" w:hAnsi="Aptos"/>
                <w:b/>
                <w:color w:val="FFFFFF"/>
                <w:sz w:val="16"/>
              </w:rPr>
              <w:t>Phase</w:t>
            </w:r>
          </w:p>
        </w:tc>
        <w:tc>
          <w:tcPr>
            <w:tcW w:type="dxa" w:w="3960"/>
            <w:vAlign w:val="center"/>
            <w:shd w:fill="075E43"/>
          </w:tcPr>
          <w:p>
            <w:pPr>
              <w:spacing w:after="20"/>
            </w:pPr>
            <w:r/>
            <w:r>
              <w:rPr>
                <w:rFonts w:ascii="Aptos" w:hAnsi="Aptos"/>
                <w:b/>
                <w:color w:val="FFFFFF"/>
                <w:sz w:val="16"/>
              </w:rPr>
              <w:t>Deliverables</w:t>
            </w:r>
          </w:p>
        </w:tc>
        <w:tc>
          <w:tcPr>
            <w:tcW w:type="dxa" w:w="4464"/>
            <w:vAlign w:val="center"/>
            <w:shd w:fill="075E43"/>
          </w:tcPr>
          <w:p>
            <w:pPr>
              <w:spacing w:after="20"/>
            </w:pPr>
            <w:r/>
            <w:r>
              <w:rPr>
                <w:rFonts w:ascii="Aptos" w:hAnsi="Aptos"/>
                <w:b/>
                <w:color w:val="FFFFFF"/>
                <w:sz w:val="16"/>
              </w:rPr>
              <w:t>Acceptance checkpoint</w:t>
            </w:r>
          </w:p>
        </w:tc>
      </w:tr>
      <w:tr>
        <w:tc>
          <w:tcPr>
            <w:tcW w:type="dxa" w:w="1800"/>
            <w:vAlign w:val="center"/>
          </w:tcPr>
          <w:p>
            <w:pPr>
              <w:spacing w:after="20"/>
            </w:pPr>
            <w:r/>
            <w:r>
              <w:rPr>
                <w:rFonts w:ascii="Aptos" w:hAnsi="Aptos"/>
                <w:b w:val="0"/>
                <w:sz w:val="16"/>
              </w:rPr>
              <w:t>1. Foundation</w:t>
            </w:r>
          </w:p>
        </w:tc>
        <w:tc>
          <w:tcPr>
            <w:tcW w:type="dxa" w:w="3960"/>
            <w:vAlign w:val="center"/>
          </w:tcPr>
          <w:p>
            <w:pPr>
              <w:spacing w:after="20"/>
            </w:pPr>
            <w:r/>
            <w:r>
              <w:rPr>
                <w:rFonts w:ascii="Aptos" w:hAnsi="Aptos"/>
                <w:b w:val="0"/>
                <w:sz w:val="16"/>
              </w:rPr>
              <w:t>Five role portals; authentication; patient literacy profile; append-only prescription schema.</w:t>
            </w:r>
          </w:p>
        </w:tc>
        <w:tc>
          <w:tcPr>
            <w:tcW w:type="dxa" w:w="4464"/>
            <w:vAlign w:val="center"/>
          </w:tcPr>
          <w:p>
            <w:pPr>
              <w:spacing w:after="20"/>
            </w:pPr>
            <w:r/>
            <w:r>
              <w:rPr>
                <w:rFonts w:ascii="Aptos" w:hAnsi="Aptos"/>
                <w:b w:val="0"/>
                <w:sz w:val="16"/>
              </w:rPr>
              <w:t>Doctor registers a patient, drafts and commits a prescription; committed record cannot be deleted.</w:t>
            </w:r>
          </w:p>
        </w:tc>
      </w:tr>
      <w:tr>
        <w:tc>
          <w:tcPr>
            <w:tcW w:type="dxa" w:w="1800"/>
            <w:vAlign w:val="center"/>
            <w:shd w:fill="F0F6F3"/>
          </w:tcPr>
          <w:p>
            <w:pPr>
              <w:spacing w:after="20"/>
            </w:pPr>
            <w:r/>
            <w:r>
              <w:rPr>
                <w:rFonts w:ascii="Aptos" w:hAnsi="Aptos"/>
                <w:b w:val="0"/>
                <w:sz w:val="16"/>
              </w:rPr>
              <w:t>2. Pharmacy bridge</w:t>
            </w:r>
          </w:p>
        </w:tc>
        <w:tc>
          <w:tcPr>
            <w:tcW w:type="dxa" w:w="3960"/>
            <w:vAlign w:val="center"/>
            <w:shd w:fill="F0F6F3"/>
          </w:tcPr>
          <w:p>
            <w:pPr>
              <w:spacing w:after="20"/>
            </w:pPr>
            <w:r/>
            <w:r>
              <w:rPr>
                <w:rFonts w:ascii="Aptos" w:hAnsi="Aptos"/>
                <w:b w:val="0"/>
                <w:sz w:val="16"/>
              </w:rPr>
              <w:t>Scoped prescription view; sticker assignment; dispense logging.</w:t>
            </w:r>
          </w:p>
        </w:tc>
        <w:tc>
          <w:tcPr>
            <w:tcW w:type="dxa" w:w="4464"/>
            <w:vAlign w:val="center"/>
            <w:shd w:fill="F0F6F3"/>
          </w:tcPr>
          <w:p>
            <w:pPr>
              <w:spacing w:after="20"/>
            </w:pPr>
            <w:r/>
            <w:r>
              <w:rPr>
                <w:rFonts w:ascii="Aptos" w:hAnsi="Aptos"/>
                <w:b w:val="0"/>
                <w:sz w:val="16"/>
              </w:rPr>
              <w:t>Pharmacist maps medicines to distinct colors and records dispensing without seeing diagnosis notes.</w:t>
            </w:r>
          </w:p>
        </w:tc>
      </w:tr>
      <w:tr>
        <w:tc>
          <w:tcPr>
            <w:tcW w:type="dxa" w:w="1800"/>
            <w:vAlign w:val="center"/>
          </w:tcPr>
          <w:p>
            <w:pPr>
              <w:spacing w:after="20"/>
            </w:pPr>
            <w:r/>
            <w:r>
              <w:rPr>
                <w:rFonts w:ascii="Aptos" w:hAnsi="Aptos"/>
                <w:b w:val="0"/>
                <w:sz w:val="16"/>
              </w:rPr>
              <w:t>3. Telephony</w:t>
            </w:r>
          </w:p>
        </w:tc>
        <w:tc>
          <w:tcPr>
            <w:tcW w:type="dxa" w:w="3960"/>
            <w:vAlign w:val="center"/>
          </w:tcPr>
          <w:p>
            <w:pPr>
              <w:spacing w:after="20"/>
            </w:pPr>
            <w:r/>
            <w:r>
              <w:rPr>
                <w:rFonts w:ascii="Aptos" w:hAnsi="Aptos"/>
                <w:b w:val="0"/>
                <w:sz w:val="16"/>
              </w:rPr>
              <w:t>Outbound call integration; TTS color prompts; DTMF 1/2/3; retry state tracking.</w:t>
            </w:r>
          </w:p>
        </w:tc>
        <w:tc>
          <w:tcPr>
            <w:tcW w:type="dxa" w:w="4464"/>
            <w:vAlign w:val="center"/>
          </w:tcPr>
          <w:p>
            <w:pPr>
              <w:spacing w:after="20"/>
            </w:pPr>
            <w:r/>
            <w:r>
              <w:rPr>
                <w:rFonts w:ascii="Aptos" w:hAnsi="Aptos"/>
                <w:b w:val="0"/>
                <w:sz w:val="16"/>
              </w:rPr>
              <w:t>Test call reaches a phone and records a keypad response.</w:t>
            </w:r>
          </w:p>
        </w:tc>
      </w:tr>
      <w:tr>
        <w:tc>
          <w:tcPr>
            <w:tcW w:type="dxa" w:w="1800"/>
            <w:vAlign w:val="center"/>
            <w:shd w:fill="F0F6F3"/>
          </w:tcPr>
          <w:p>
            <w:pPr>
              <w:spacing w:after="20"/>
            </w:pPr>
            <w:r/>
            <w:r>
              <w:rPr>
                <w:rFonts w:ascii="Aptos" w:hAnsi="Aptos"/>
                <w:b w:val="0"/>
                <w:sz w:val="16"/>
              </w:rPr>
              <w:t>4. Appointment countdown</w:t>
            </w:r>
          </w:p>
        </w:tc>
        <w:tc>
          <w:tcPr>
            <w:tcW w:type="dxa" w:w="3960"/>
            <w:vAlign w:val="center"/>
            <w:shd w:fill="F0F6F3"/>
          </w:tcPr>
          <w:p>
            <w:pPr>
              <w:spacing w:after="20"/>
            </w:pPr>
            <w:r/>
            <w:r>
              <w:rPr>
                <w:rFonts w:ascii="Aptos" w:hAnsi="Aptos"/>
                <w:b w:val="0"/>
                <w:sz w:val="16"/>
              </w:rPr>
              <w:t>T-24h and T-1h messages; T-30m voice call; IVR booking.</w:t>
            </w:r>
          </w:p>
        </w:tc>
        <w:tc>
          <w:tcPr>
            <w:tcW w:type="dxa" w:w="4464"/>
            <w:vAlign w:val="center"/>
            <w:shd w:fill="F0F6F3"/>
          </w:tcPr>
          <w:p>
            <w:pPr>
              <w:spacing w:after="20"/>
            </w:pPr>
            <w:r/>
            <w:r>
              <w:rPr>
                <w:rFonts w:ascii="Aptos" w:hAnsi="Aptos"/>
                <w:b w:val="0"/>
                <w:sz w:val="16"/>
              </w:rPr>
              <w:t>Accelerated test clock triggers all reminders and creates a confirmed test booking.</w:t>
            </w:r>
          </w:p>
        </w:tc>
      </w:tr>
      <w:tr>
        <w:tc>
          <w:tcPr>
            <w:tcW w:type="dxa" w:w="1800"/>
            <w:vAlign w:val="center"/>
          </w:tcPr>
          <w:p>
            <w:pPr>
              <w:spacing w:after="20"/>
            </w:pPr>
            <w:r/>
            <w:r>
              <w:rPr>
                <w:rFonts w:ascii="Aptos" w:hAnsi="Aptos"/>
                <w:b w:val="0"/>
                <w:sz w:val="16"/>
              </w:rPr>
              <w:t>5. Escalation</w:t>
            </w:r>
          </w:p>
        </w:tc>
        <w:tc>
          <w:tcPr>
            <w:tcW w:type="dxa" w:w="3960"/>
            <w:vAlign w:val="center"/>
          </w:tcPr>
          <w:p>
            <w:pPr>
              <w:spacing w:after="20"/>
            </w:pPr>
            <w:r/>
            <w:r>
              <w:rPr>
                <w:rFonts w:ascii="Aptos" w:hAnsi="Aptos"/>
                <w:b w:val="0"/>
                <w:sz w:val="16"/>
              </w:rPr>
              <w:t>Consecutive failure counter; dual alert dispatcher.</w:t>
            </w:r>
          </w:p>
        </w:tc>
        <w:tc>
          <w:tcPr>
            <w:tcW w:type="dxa" w:w="4464"/>
            <w:vAlign w:val="center"/>
          </w:tcPr>
          <w:p>
            <w:pPr>
              <w:spacing w:after="20"/>
            </w:pPr>
            <w:r/>
            <w:r>
              <w:rPr>
                <w:rFonts w:ascii="Aptos" w:hAnsi="Aptos"/>
                <w:b w:val="0"/>
                <w:sz w:val="16"/>
              </w:rPr>
              <w:t>Three qualifying failed calls alert both doctor and hospital screens.</w:t>
            </w:r>
          </w:p>
        </w:tc>
      </w:tr>
      <w:tr>
        <w:tc>
          <w:tcPr>
            <w:tcW w:type="dxa" w:w="1800"/>
            <w:vAlign w:val="center"/>
            <w:shd w:fill="F0F6F3"/>
          </w:tcPr>
          <w:p>
            <w:pPr>
              <w:spacing w:after="20"/>
            </w:pPr>
            <w:r/>
            <w:r>
              <w:rPr>
                <w:rFonts w:ascii="Aptos" w:hAnsi="Aptos"/>
                <w:b w:val="0"/>
                <w:sz w:val="16"/>
              </w:rPr>
              <w:t>6. AI tasks and inventory</w:t>
            </w:r>
          </w:p>
        </w:tc>
        <w:tc>
          <w:tcPr>
            <w:tcW w:type="dxa" w:w="3960"/>
            <w:vAlign w:val="center"/>
            <w:shd w:fill="F0F6F3"/>
          </w:tcPr>
          <w:p>
            <w:pPr>
              <w:spacing w:after="20"/>
            </w:pPr>
            <w:r/>
            <w:r>
              <w:rPr>
                <w:rFonts w:ascii="Aptos" w:hAnsi="Aptos"/>
                <w:b w:val="0"/>
                <w:sz w:val="16"/>
              </w:rPr>
              <w:t>STT; structured task extraction; human approval; substitute proposals.</w:t>
            </w:r>
          </w:p>
        </w:tc>
        <w:tc>
          <w:tcPr>
            <w:tcW w:type="dxa" w:w="4464"/>
            <w:vAlign w:val="center"/>
            <w:shd w:fill="F0F6F3"/>
          </w:tcPr>
          <w:p>
            <w:pPr>
              <w:spacing w:after="20"/>
            </w:pPr>
            <w:r/>
            <w:r>
              <w:rPr>
                <w:rFonts w:ascii="Aptos" w:hAnsi="Aptos"/>
                <w:b w:val="0"/>
                <w:sz w:val="16"/>
              </w:rPr>
              <w:t>Call creates a proposed task that cannot change care until approved.</w:t>
            </w:r>
          </w:p>
        </w:tc>
      </w:tr>
    </w:tbl>
    <w:p>
      <w:pPr>
        <w:spacing w:after="20"/>
      </w:pPr>
    </w:p>
    <w:p>
      <w:pPr>
        <w:pStyle w:val="Heading1"/>
      </w:pPr>
      <w:r>
        <w:t>13. Testing Plan</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075E43"/>
          </w:tcPr>
          <w:p>
            <w:pPr>
              <w:spacing w:after="20"/>
            </w:pPr>
            <w:r/>
            <w:r>
              <w:rPr>
                <w:rFonts w:ascii="Aptos" w:hAnsi="Aptos"/>
                <w:b/>
                <w:color w:val="FFFFFF"/>
                <w:sz w:val="16"/>
              </w:rPr>
              <w:t>Test area</w:t>
            </w:r>
          </w:p>
        </w:tc>
        <w:tc>
          <w:tcPr>
            <w:tcW w:type="dxa" w:w="7992"/>
            <w:vAlign w:val="center"/>
            <w:shd w:fill="075E43"/>
          </w:tcPr>
          <w:p>
            <w:pPr>
              <w:spacing w:after="20"/>
            </w:pPr>
            <w:r/>
            <w:r>
              <w:rPr>
                <w:rFonts w:ascii="Aptos" w:hAnsi="Aptos"/>
                <w:b/>
                <w:color w:val="FFFFFF"/>
                <w:sz w:val="16"/>
              </w:rPr>
              <w:t>Verification scenarios</w:t>
            </w:r>
          </w:p>
        </w:tc>
      </w:tr>
      <w:tr>
        <w:tc>
          <w:tcPr>
            <w:tcW w:type="dxa" w:w="2232"/>
            <w:vAlign w:val="center"/>
          </w:tcPr>
          <w:p>
            <w:pPr>
              <w:spacing w:after="20"/>
            </w:pPr>
            <w:r/>
            <w:r>
              <w:rPr>
                <w:rFonts w:ascii="Aptos" w:hAnsi="Aptos"/>
                <w:b w:val="0"/>
                <w:sz w:val="16"/>
              </w:rPr>
              <w:t>Authentication and RBAC</w:t>
            </w:r>
          </w:p>
        </w:tc>
        <w:tc>
          <w:tcPr>
            <w:tcW w:type="dxa" w:w="7992"/>
            <w:vAlign w:val="center"/>
          </w:tcPr>
          <w:p>
            <w:pPr>
              <w:spacing w:after="20"/>
            </w:pPr>
            <w:r/>
            <w:r>
              <w:rPr>
                <w:rFonts w:ascii="Aptos" w:hAnsi="Aptos"/>
                <w:b w:val="0"/>
                <w:sz w:val="16"/>
              </w:rPr>
              <w:t>Doctor sees only authorized patients; pharmacy cannot read diagnosis history; patients cannot access another patient.</w:t>
            </w:r>
          </w:p>
        </w:tc>
      </w:tr>
      <w:tr>
        <w:tc>
          <w:tcPr>
            <w:tcW w:type="dxa" w:w="2232"/>
            <w:vAlign w:val="center"/>
            <w:shd w:fill="F0F6F3"/>
          </w:tcPr>
          <w:p>
            <w:pPr>
              <w:spacing w:after="20"/>
            </w:pPr>
            <w:r/>
            <w:r>
              <w:rPr>
                <w:rFonts w:ascii="Aptos" w:hAnsi="Aptos"/>
                <w:b w:val="0"/>
                <w:sz w:val="16"/>
              </w:rPr>
              <w:t>Prescription immutability</w:t>
            </w:r>
          </w:p>
        </w:tc>
        <w:tc>
          <w:tcPr>
            <w:tcW w:type="dxa" w:w="7992"/>
            <w:vAlign w:val="center"/>
            <w:shd w:fill="F0F6F3"/>
          </w:tcPr>
          <w:p>
            <w:pPr>
              <w:spacing w:after="20"/>
            </w:pPr>
            <w:r/>
            <w:r>
              <w:rPr>
                <w:rFonts w:ascii="Aptos" w:hAnsi="Aptos"/>
                <w:b w:val="0"/>
                <w:sz w:val="16"/>
              </w:rPr>
              <w:t>Attempt SQL UPDATE/DELETE and HTTP DELETE against committed records; verify database rejection and audit event.</w:t>
            </w:r>
          </w:p>
        </w:tc>
      </w:tr>
      <w:tr>
        <w:tc>
          <w:tcPr>
            <w:tcW w:type="dxa" w:w="2232"/>
            <w:vAlign w:val="center"/>
          </w:tcPr>
          <w:p>
            <w:pPr>
              <w:spacing w:after="20"/>
            </w:pPr>
            <w:r/>
            <w:r>
              <w:rPr>
                <w:rFonts w:ascii="Aptos" w:hAnsi="Aptos"/>
                <w:b w:val="0"/>
                <w:sz w:val="16"/>
              </w:rPr>
              <w:t>Literacy and prompts</w:t>
            </w:r>
          </w:p>
        </w:tc>
        <w:tc>
          <w:tcPr>
            <w:tcW w:type="dxa" w:w="7992"/>
            <w:vAlign w:val="center"/>
          </w:tcPr>
          <w:p>
            <w:pPr>
              <w:spacing w:after="20"/>
            </w:pPr>
            <w:r/>
            <w:r>
              <w:rPr>
                <w:rFonts w:ascii="Aptos" w:hAnsi="Aptos"/>
                <w:b w:val="0"/>
                <w:sz w:val="16"/>
              </w:rPr>
              <w:t>Literate profile uses approved medicine instructions; low-literacy profile uses assigned color and symbol prompts.</w:t>
            </w:r>
          </w:p>
        </w:tc>
      </w:tr>
      <w:tr>
        <w:tc>
          <w:tcPr>
            <w:tcW w:type="dxa" w:w="2232"/>
            <w:vAlign w:val="center"/>
            <w:shd w:fill="F0F6F3"/>
          </w:tcPr>
          <w:p>
            <w:pPr>
              <w:spacing w:after="20"/>
            </w:pPr>
            <w:r/>
            <w:r>
              <w:rPr>
                <w:rFonts w:ascii="Aptos" w:hAnsi="Aptos"/>
                <w:b w:val="0"/>
                <w:sz w:val="16"/>
              </w:rPr>
              <w:t>Appointment reminders</w:t>
            </w:r>
          </w:p>
        </w:tc>
        <w:tc>
          <w:tcPr>
            <w:tcW w:type="dxa" w:w="7992"/>
            <w:vAlign w:val="center"/>
            <w:shd w:fill="F0F6F3"/>
          </w:tcPr>
          <w:p>
            <w:pPr>
              <w:spacing w:after="20"/>
            </w:pPr>
            <w:r/>
            <w:r>
              <w:rPr>
                <w:rFonts w:ascii="Aptos" w:hAnsi="Aptos"/>
                <w:b w:val="0"/>
                <w:sz w:val="16"/>
              </w:rPr>
              <w:t>Verify correct T-24h, T-1h and T-30m triggers, timezone behavior, cancellation handling and duplicate prevention.</w:t>
            </w:r>
          </w:p>
        </w:tc>
      </w:tr>
      <w:tr>
        <w:tc>
          <w:tcPr>
            <w:tcW w:type="dxa" w:w="2232"/>
            <w:vAlign w:val="center"/>
          </w:tcPr>
          <w:p>
            <w:pPr>
              <w:spacing w:after="20"/>
            </w:pPr>
            <w:r/>
            <w:r>
              <w:rPr>
                <w:rFonts w:ascii="Aptos" w:hAnsi="Aptos"/>
                <w:b w:val="0"/>
                <w:sz w:val="16"/>
              </w:rPr>
              <w:t>DTMF/STT</w:t>
            </w:r>
          </w:p>
        </w:tc>
        <w:tc>
          <w:tcPr>
            <w:tcW w:type="dxa" w:w="7992"/>
            <w:vAlign w:val="center"/>
          </w:tcPr>
          <w:p>
            <w:pPr>
              <w:spacing w:after="20"/>
            </w:pPr>
            <w:r/>
            <w:r>
              <w:rPr>
                <w:rFonts w:ascii="Aptos" w:hAnsi="Aptos"/>
                <w:b w:val="0"/>
                <w:sz w:val="16"/>
              </w:rPr>
              <w:t>Digit 1 records patient-reported confirmation; 2 creates help task; 3 schedules bounded retry; low-confidence speech is handled safely.</w:t>
            </w:r>
          </w:p>
        </w:tc>
      </w:tr>
      <w:tr>
        <w:tc>
          <w:tcPr>
            <w:tcW w:type="dxa" w:w="2232"/>
            <w:vAlign w:val="center"/>
            <w:shd w:fill="F0F6F3"/>
          </w:tcPr>
          <w:p>
            <w:pPr>
              <w:spacing w:after="20"/>
            </w:pPr>
            <w:r/>
            <w:r>
              <w:rPr>
                <w:rFonts w:ascii="Aptos" w:hAnsi="Aptos"/>
                <w:b w:val="0"/>
                <w:sz w:val="16"/>
              </w:rPr>
              <w:t>Dual escalation</w:t>
            </w:r>
          </w:p>
        </w:tc>
        <w:tc>
          <w:tcPr>
            <w:tcW w:type="dxa" w:w="7992"/>
            <w:vAlign w:val="center"/>
            <w:shd w:fill="F0F6F3"/>
          </w:tcPr>
          <w:p>
            <w:pPr>
              <w:spacing w:after="20"/>
            </w:pPr>
            <w:r/>
            <w:r>
              <w:rPr>
                <w:rFonts w:ascii="Aptos" w:hAnsi="Aptos"/>
                <w:b w:val="0"/>
                <w:sz w:val="16"/>
              </w:rPr>
              <w:t>Simulate three qualifying failures; confirm alerts appear on both dashboards and a follow-up owner is assigned.</w:t>
            </w:r>
          </w:p>
        </w:tc>
      </w:tr>
      <w:tr>
        <w:tc>
          <w:tcPr>
            <w:tcW w:type="dxa" w:w="2232"/>
            <w:vAlign w:val="center"/>
          </w:tcPr>
          <w:p>
            <w:pPr>
              <w:spacing w:after="20"/>
            </w:pPr>
            <w:r/>
            <w:r>
              <w:rPr>
                <w:rFonts w:ascii="Aptos" w:hAnsi="Aptos"/>
                <w:b w:val="0"/>
                <w:sz w:val="16"/>
              </w:rPr>
              <w:t>Substitution gate</w:t>
            </w:r>
          </w:p>
        </w:tc>
        <w:tc>
          <w:tcPr>
            <w:tcW w:type="dxa" w:w="7992"/>
            <w:vAlign w:val="center"/>
          </w:tcPr>
          <w:p>
            <w:pPr>
              <w:spacing w:after="20"/>
            </w:pPr>
            <w:r/>
            <w:r>
              <w:rPr>
                <w:rFonts w:ascii="Aptos" w:hAnsi="Aptos"/>
                <w:b w:val="0"/>
                <w:sz w:val="16"/>
              </w:rPr>
              <w:t>Proposed substitute cannot be dispensed as approved therapy until doctor approval is recorded.</w:t>
            </w:r>
          </w:p>
        </w:tc>
      </w:tr>
      <w:tr>
        <w:tc>
          <w:tcPr>
            <w:tcW w:type="dxa" w:w="2232"/>
            <w:vAlign w:val="center"/>
            <w:shd w:fill="F0F6F3"/>
          </w:tcPr>
          <w:p>
            <w:pPr>
              <w:spacing w:after="20"/>
            </w:pPr>
            <w:r/>
            <w:r>
              <w:rPr>
                <w:rFonts w:ascii="Aptos" w:hAnsi="Aptos"/>
                <w:b w:val="0"/>
                <w:sz w:val="16"/>
              </w:rPr>
              <w:t>Reliability and security</w:t>
            </w:r>
          </w:p>
        </w:tc>
        <w:tc>
          <w:tcPr>
            <w:tcW w:type="dxa" w:w="7992"/>
            <w:vAlign w:val="center"/>
            <w:shd w:fill="F0F6F3"/>
          </w:tcPr>
          <w:p>
            <w:pPr>
              <w:spacing w:after="20"/>
            </w:pPr>
            <w:r/>
            <w:r>
              <w:rPr>
                <w:rFonts w:ascii="Aptos" w:hAnsi="Aptos"/>
                <w:b w:val="0"/>
                <w:sz w:val="16"/>
              </w:rPr>
              <w:t>Test webhook authentication, idempotency, queue retries, rate limits, backup recovery and unauthorized access.</w:t>
            </w:r>
          </w:p>
        </w:tc>
      </w:tr>
    </w:tbl>
    <w:p>
      <w:pPr>
        <w:spacing w:after="20"/>
      </w:pPr>
    </w:p>
    <w:p>
      <w:pPr>
        <w:pStyle w:val="Heading1"/>
      </w:pPr>
      <w:r>
        <w:t>14.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075E43"/>
          </w:tcPr>
          <w:p>
            <w:pPr>
              <w:spacing w:after="20"/>
            </w:pPr>
            <w:r/>
            <w:r>
              <w:rPr>
                <w:rFonts w:ascii="Aptos" w:hAnsi="Aptos"/>
                <w:b/>
                <w:color w:val="FFFFFF"/>
                <w:sz w:val="16"/>
              </w:rPr>
              <w:t>Risk</w:t>
            </w:r>
          </w:p>
        </w:tc>
        <w:tc>
          <w:tcPr>
            <w:tcW w:type="dxa" w:w="2448"/>
            <w:vAlign w:val="center"/>
            <w:shd w:fill="075E43"/>
          </w:tcPr>
          <w:p>
            <w:pPr>
              <w:spacing w:after="20"/>
            </w:pPr>
            <w:r/>
            <w:r>
              <w:rPr>
                <w:rFonts w:ascii="Aptos" w:hAnsi="Aptos"/>
                <w:b/>
                <w:color w:val="FFFFFF"/>
                <w:sz w:val="16"/>
              </w:rPr>
              <w:t>Impact</w:t>
            </w:r>
          </w:p>
        </w:tc>
        <w:tc>
          <w:tcPr>
            <w:tcW w:type="dxa" w:w="5688"/>
            <w:vAlign w:val="center"/>
            <w:shd w:fill="075E43"/>
          </w:tcPr>
          <w:p>
            <w:pPr>
              <w:spacing w:after="20"/>
            </w:pPr>
            <w:r/>
            <w:r>
              <w:rPr>
                <w:rFonts w:ascii="Aptos" w:hAnsi="Aptos"/>
                <w:b/>
                <w:color w:val="FFFFFF"/>
                <w:sz w:val="16"/>
              </w:rPr>
              <w:t>Mitigation</w:t>
            </w:r>
          </w:p>
        </w:tc>
      </w:tr>
      <w:tr>
        <w:tc>
          <w:tcPr>
            <w:tcW w:type="dxa" w:w="2088"/>
            <w:vAlign w:val="center"/>
          </w:tcPr>
          <w:p>
            <w:pPr>
              <w:spacing w:after="20"/>
            </w:pPr>
            <w:r/>
            <w:r>
              <w:rPr>
                <w:rFonts w:ascii="Aptos" w:hAnsi="Aptos"/>
                <w:b w:val="0"/>
                <w:sz w:val="16"/>
              </w:rPr>
              <w:t>Carrier delivery failures</w:t>
            </w:r>
          </w:p>
        </w:tc>
        <w:tc>
          <w:tcPr>
            <w:tcW w:type="dxa" w:w="2448"/>
            <w:vAlign w:val="center"/>
          </w:tcPr>
          <w:p>
            <w:pPr>
              <w:spacing w:after="20"/>
            </w:pPr>
            <w:r/>
            <w:r>
              <w:rPr>
                <w:rFonts w:ascii="Aptos" w:hAnsi="Aptos"/>
                <w:b w:val="0"/>
                <w:sz w:val="16"/>
              </w:rPr>
              <w:t>Patient may not receive a reminder.</w:t>
            </w:r>
          </w:p>
        </w:tc>
        <w:tc>
          <w:tcPr>
            <w:tcW w:type="dxa" w:w="5688"/>
            <w:vAlign w:val="center"/>
          </w:tcPr>
          <w:p>
            <w:pPr>
              <w:spacing w:after="20"/>
            </w:pPr>
            <w:r/>
            <w:r>
              <w:rPr>
                <w:rFonts w:ascii="Aptos" w:hAnsi="Aptos"/>
                <w:b w:val="0"/>
                <w:sz w:val="16"/>
              </w:rPr>
              <w:t>Capture provider failure codes; distinguish technical failures from unanswered calls; provide fallback channels.</w:t>
            </w:r>
          </w:p>
        </w:tc>
      </w:tr>
      <w:tr>
        <w:tc>
          <w:tcPr>
            <w:tcW w:type="dxa" w:w="2088"/>
            <w:vAlign w:val="center"/>
            <w:shd w:fill="F0F6F3"/>
          </w:tcPr>
          <w:p>
            <w:pPr>
              <w:spacing w:after="20"/>
            </w:pPr>
            <w:r/>
            <w:r>
              <w:rPr>
                <w:rFonts w:ascii="Aptos" w:hAnsi="Aptos"/>
                <w:b w:val="0"/>
                <w:sz w:val="16"/>
              </w:rPr>
              <w:t>Color confusion</w:t>
            </w:r>
          </w:p>
        </w:tc>
        <w:tc>
          <w:tcPr>
            <w:tcW w:type="dxa" w:w="2448"/>
            <w:vAlign w:val="center"/>
            <w:shd w:fill="F0F6F3"/>
          </w:tcPr>
          <w:p>
            <w:pPr>
              <w:spacing w:after="20"/>
            </w:pPr>
            <w:r/>
            <w:r>
              <w:rPr>
                <w:rFonts w:ascii="Aptos" w:hAnsi="Aptos"/>
                <w:b w:val="0"/>
                <w:sz w:val="16"/>
              </w:rPr>
              <w:t>Medicine packages may be mixed up.</w:t>
            </w:r>
          </w:p>
        </w:tc>
        <w:tc>
          <w:tcPr>
            <w:tcW w:type="dxa" w:w="5688"/>
            <w:vAlign w:val="center"/>
            <w:shd w:fill="F0F6F3"/>
          </w:tcPr>
          <w:p>
            <w:pPr>
              <w:spacing w:after="20"/>
            </w:pPr>
            <w:r/>
            <w:r>
              <w:rPr>
                <w:rFonts w:ascii="Aptos" w:hAnsi="Aptos"/>
                <w:b w:val="0"/>
                <w:sz w:val="16"/>
              </w:rPr>
              <w:t>Pair color with unique symbol and verbal instructions; test usability; pharmacist/caregiver teach-back.</w:t>
            </w:r>
          </w:p>
        </w:tc>
      </w:tr>
      <w:tr>
        <w:tc>
          <w:tcPr>
            <w:tcW w:type="dxa" w:w="2088"/>
            <w:vAlign w:val="center"/>
          </w:tcPr>
          <w:p>
            <w:pPr>
              <w:spacing w:after="20"/>
            </w:pPr>
            <w:r/>
            <w:r>
              <w:rPr>
                <w:rFonts w:ascii="Aptos" w:hAnsi="Aptos"/>
                <w:b w:val="0"/>
                <w:sz w:val="16"/>
              </w:rPr>
              <w:t>Stale inventory</w:t>
            </w:r>
          </w:p>
        </w:tc>
        <w:tc>
          <w:tcPr>
            <w:tcW w:type="dxa" w:w="2448"/>
            <w:vAlign w:val="center"/>
          </w:tcPr>
          <w:p>
            <w:pPr>
              <w:spacing w:after="20"/>
            </w:pPr>
            <w:r/>
            <w:r>
              <w:rPr>
                <w:rFonts w:ascii="Aptos" w:hAnsi="Aptos"/>
                <w:b w:val="0"/>
                <w:sz w:val="16"/>
              </w:rPr>
              <w:t>Patient may be directed to unavailable medicine.</w:t>
            </w:r>
          </w:p>
        </w:tc>
        <w:tc>
          <w:tcPr>
            <w:tcW w:type="dxa" w:w="5688"/>
            <w:vAlign w:val="center"/>
          </w:tcPr>
          <w:p>
            <w:pPr>
              <w:spacing w:after="20"/>
            </w:pPr>
            <w:r/>
            <w:r>
              <w:rPr>
                <w:rFonts w:ascii="Aptos" w:hAnsi="Aptos"/>
                <w:b w:val="0"/>
                <w:sz w:val="16"/>
              </w:rPr>
              <w:t>Timestamp inventory updates and label estimates; verify stock before dispensing.</w:t>
            </w:r>
          </w:p>
        </w:tc>
      </w:tr>
      <w:tr>
        <w:tc>
          <w:tcPr>
            <w:tcW w:type="dxa" w:w="2088"/>
            <w:vAlign w:val="center"/>
            <w:shd w:fill="F0F6F3"/>
          </w:tcPr>
          <w:p>
            <w:pPr>
              <w:spacing w:after="20"/>
            </w:pPr>
            <w:r/>
            <w:r>
              <w:rPr>
                <w:rFonts w:ascii="Aptos" w:hAnsi="Aptos"/>
                <w:b w:val="0"/>
                <w:sz w:val="16"/>
              </w:rPr>
              <w:t>AI transcription errors</w:t>
            </w:r>
          </w:p>
        </w:tc>
        <w:tc>
          <w:tcPr>
            <w:tcW w:type="dxa" w:w="2448"/>
            <w:vAlign w:val="center"/>
            <w:shd w:fill="F0F6F3"/>
          </w:tcPr>
          <w:p>
            <w:pPr>
              <w:spacing w:after="20"/>
            </w:pPr>
            <w:r/>
            <w:r>
              <w:rPr>
                <w:rFonts w:ascii="Aptos" w:hAnsi="Aptos"/>
                <w:b w:val="0"/>
                <w:sz w:val="16"/>
              </w:rPr>
              <w:t>Incorrect task or urgency may be inferred.</w:t>
            </w:r>
          </w:p>
        </w:tc>
        <w:tc>
          <w:tcPr>
            <w:tcW w:type="dxa" w:w="5688"/>
            <w:vAlign w:val="center"/>
            <w:shd w:fill="F0F6F3"/>
          </w:tcPr>
          <w:p>
            <w:pPr>
              <w:spacing w:after="20"/>
            </w:pPr>
            <w:r/>
            <w:r>
              <w:rPr>
                <w:rFonts w:ascii="Aptos" w:hAnsi="Aptos"/>
                <w:b w:val="0"/>
                <w:sz w:val="16"/>
              </w:rPr>
              <w:t>Constrain schema, preserve source transcript where permitted, require human review and log corrections.</w:t>
            </w:r>
          </w:p>
        </w:tc>
      </w:tr>
      <w:tr>
        <w:tc>
          <w:tcPr>
            <w:tcW w:type="dxa" w:w="2088"/>
            <w:vAlign w:val="center"/>
          </w:tcPr>
          <w:p>
            <w:pPr>
              <w:spacing w:after="20"/>
            </w:pPr>
            <w:r/>
            <w:r>
              <w:rPr>
                <w:rFonts w:ascii="Aptos" w:hAnsi="Aptos"/>
                <w:b w:val="0"/>
                <w:sz w:val="16"/>
              </w:rPr>
              <w:t>Shared handset privacy</w:t>
            </w:r>
          </w:p>
        </w:tc>
        <w:tc>
          <w:tcPr>
            <w:tcW w:type="dxa" w:w="2448"/>
            <w:vAlign w:val="center"/>
          </w:tcPr>
          <w:p>
            <w:pPr>
              <w:spacing w:after="20"/>
            </w:pPr>
            <w:r/>
            <w:r>
              <w:rPr>
                <w:rFonts w:ascii="Aptos" w:hAnsi="Aptos"/>
                <w:b w:val="0"/>
                <w:sz w:val="16"/>
              </w:rPr>
              <w:t>Sensitive information may be disclosed.</w:t>
            </w:r>
          </w:p>
        </w:tc>
        <w:tc>
          <w:tcPr>
            <w:tcW w:type="dxa" w:w="5688"/>
            <w:vAlign w:val="center"/>
          </w:tcPr>
          <w:p>
            <w:pPr>
              <w:spacing w:after="20"/>
            </w:pPr>
            <w:r/>
            <w:r>
              <w:rPr>
                <w:rFonts w:ascii="Aptos" w:hAnsi="Aptos"/>
                <w:b w:val="0"/>
                <w:sz w:val="16"/>
              </w:rPr>
              <w:t>Use neutral scripts, patient-approved channels and consent-based guardian contact.</w:t>
            </w:r>
          </w:p>
        </w:tc>
      </w:tr>
      <w:tr>
        <w:tc>
          <w:tcPr>
            <w:tcW w:type="dxa" w:w="2088"/>
            <w:vAlign w:val="center"/>
            <w:shd w:fill="F0F6F3"/>
          </w:tcPr>
          <w:p>
            <w:pPr>
              <w:spacing w:after="20"/>
            </w:pPr>
            <w:r/>
            <w:r>
              <w:rPr>
                <w:rFonts w:ascii="Aptos" w:hAnsi="Aptos"/>
                <w:b w:val="0"/>
                <w:sz w:val="16"/>
              </w:rPr>
              <w:t>Duplicate callbacks/events</w:t>
            </w:r>
          </w:p>
        </w:tc>
        <w:tc>
          <w:tcPr>
            <w:tcW w:type="dxa" w:w="2448"/>
            <w:vAlign w:val="center"/>
            <w:shd w:fill="F0F6F3"/>
          </w:tcPr>
          <w:p>
            <w:pPr>
              <w:spacing w:after="20"/>
            </w:pPr>
            <w:r/>
            <w:r>
              <w:rPr>
                <w:rFonts w:ascii="Aptos" w:hAnsi="Aptos"/>
                <w:b w:val="0"/>
                <w:sz w:val="16"/>
              </w:rPr>
              <w:t>Incorrect counts or duplicate alerts.</w:t>
            </w:r>
          </w:p>
        </w:tc>
        <w:tc>
          <w:tcPr>
            <w:tcW w:type="dxa" w:w="5688"/>
            <w:vAlign w:val="center"/>
            <w:shd w:fill="F0F6F3"/>
          </w:tcPr>
          <w:p>
            <w:pPr>
              <w:spacing w:after="20"/>
            </w:pPr>
            <w:r/>
            <w:r>
              <w:rPr>
                <w:rFonts w:ascii="Aptos" w:hAnsi="Aptos"/>
                <w:b w:val="0"/>
                <w:sz w:val="16"/>
              </w:rPr>
              <w:t>Use idempotency keys, event IDs and transactional state transitions.</w:t>
            </w:r>
          </w:p>
        </w:tc>
      </w:tr>
      <w:tr>
        <w:tc>
          <w:tcPr>
            <w:tcW w:type="dxa" w:w="2088"/>
            <w:vAlign w:val="center"/>
          </w:tcPr>
          <w:p>
            <w:pPr>
              <w:spacing w:after="20"/>
            </w:pPr>
            <w:r/>
            <w:r>
              <w:rPr>
                <w:rFonts w:ascii="Aptos" w:hAnsi="Aptos"/>
                <w:b w:val="0"/>
                <w:sz w:val="16"/>
              </w:rPr>
              <w:t>False escalation</w:t>
            </w:r>
          </w:p>
        </w:tc>
        <w:tc>
          <w:tcPr>
            <w:tcW w:type="dxa" w:w="2448"/>
            <w:vAlign w:val="center"/>
          </w:tcPr>
          <w:p>
            <w:pPr>
              <w:spacing w:after="20"/>
            </w:pPr>
            <w:r/>
            <w:r>
              <w:rPr>
                <w:rFonts w:ascii="Aptos" w:hAnsi="Aptos"/>
                <w:b w:val="0"/>
                <w:sz w:val="16"/>
              </w:rPr>
              <w:t>Care team workload may increase.</w:t>
            </w:r>
          </w:p>
        </w:tc>
        <w:tc>
          <w:tcPr>
            <w:tcW w:type="dxa" w:w="5688"/>
            <w:vAlign w:val="center"/>
          </w:tcPr>
          <w:p>
            <w:pPr>
              <w:spacing w:after="20"/>
            </w:pPr>
            <w:r/>
            <w:r>
              <w:rPr>
                <w:rFonts w:ascii="Aptos" w:hAnsi="Aptos"/>
                <w:b w:val="0"/>
                <w:sz w:val="16"/>
              </w:rPr>
              <w:t>Exclude provider failures from patient non-response counts; make thresholds configurable and auditable.</w:t>
            </w:r>
          </w:p>
        </w:tc>
      </w:tr>
    </w:tbl>
    <w:p>
      <w:pPr>
        <w:spacing w:after="20"/>
      </w:pPr>
    </w:p>
    <w:p>
      <w:pPr>
        <w:pStyle w:val="Heading1"/>
      </w:pPr>
      <w:r>
        <w:t>15. Success Metrics for the Demo</w:t>
      </w:r>
    </w:p>
    <w:p>
      <w:pPr>
        <w:pStyle w:val="ListNumber"/>
        <w:spacing w:after="40"/>
      </w:pPr>
      <w:r>
        <w:t>Prescription immutability: demonstrate that committed records cannot be updated or deleted and that a new revision preserves history.</w:t>
      </w:r>
    </w:p>
    <w:p>
      <w:pPr>
        <w:pStyle w:val="ListNumber"/>
        <w:spacing w:after="40"/>
      </w:pPr>
      <w:r>
        <w:t>Literacy differentiation: demonstrate the correct prompt strategy for literate and low-literacy profiles.</w:t>
      </w:r>
    </w:p>
    <w:p>
      <w:pPr>
        <w:pStyle w:val="ListNumber"/>
        <w:spacing w:after="40"/>
      </w:pPr>
      <w:r>
        <w:t>Physical-digital binding: pharmacist assigns a Pink Sticker and the call prompt uses the same mapping.</w:t>
      </w:r>
    </w:p>
    <w:p>
      <w:pPr>
        <w:pStyle w:val="ListNumber"/>
        <w:spacing w:after="40"/>
      </w:pPr>
      <w:r>
        <w:t>Keypad response latency: target under two seconds from DTMF receipt to dashboard update under the demo environment.</w:t>
      </w:r>
    </w:p>
    <w:p>
      <w:pPr>
        <w:pStyle w:val="ListNumber"/>
        <w:spacing w:after="40"/>
      </w:pPr>
      <w:r>
        <w:t>Appointment countdown: demonstrate verifiable dispatch of T-24h, T-1h and T-30m notifications.</w:t>
      </w:r>
    </w:p>
    <w:p>
      <w:pPr>
        <w:pStyle w:val="ListNumber"/>
        <w:spacing w:after="40"/>
      </w:pPr>
      <w:r>
        <w:t>Dual escalation: three qualifying missed calls trigger alerts on both doctor and hospital interfaces.</w:t>
      </w:r>
    </w:p>
    <w:p>
      <w:pPr>
        <w:pStyle w:val="ListNumber"/>
        <w:spacing w:after="40"/>
      </w:pPr>
      <w:r>
        <w:t>Pharmacy privacy: verify no diagnosis or unrelated clinical history is visible in pharmacy view.</w:t>
      </w:r>
    </w:p>
    <w:p>
      <w:pPr>
        <w:pStyle w:val="Heading1"/>
      </w:pPr>
      <w:r>
        <w:t>16. Demo Script</w:t>
      </w:r>
    </w:p>
    <w:p>
      <w:pPr>
        <w:pStyle w:val="ListNumber"/>
        <w:spacing w:after="40"/>
      </w:pPr>
      <w:r>
        <w:t>Doctor registration: create a synthetic patient with literacy status Illiterate, draft a Metformin prescription, commit it and attempt a deletion to show the immutable-record guard.</w:t>
      </w:r>
    </w:p>
    <w:p>
      <w:pPr>
        <w:pStyle w:val="ListNumber"/>
        <w:spacing w:after="40"/>
      </w:pPr>
      <w:r>
        <w:t>Pharmacy color tagging: sign in as pharmacist, open the active dispensing queue, assign Pink Sticker and record dispense. Confirm diagnosis notes are not visible.</w:t>
      </w:r>
    </w:p>
    <w:p>
      <w:pPr>
        <w:pStyle w:val="ListNumber"/>
        <w:spacing w:after="40"/>
      </w:pPr>
      <w:r>
        <w:t>Automated adherence call: trigger a test call; hear the color prompt; press 1 on a test phone; verify patient-reported confirmation appears on the dashboard.</w:t>
      </w:r>
    </w:p>
    <w:p>
      <w:pPr>
        <w:pStyle w:val="ListNumber"/>
        <w:spacing w:after="40"/>
      </w:pPr>
      <w:r>
        <w:t>Dual escalation: simulate three qualifying unanswered calls using a test patient and provider sandbox; show simultaneous doctor and hospital alerts.</w:t>
      </w:r>
    </w:p>
    <w:p>
      <w:pPr>
        <w:pStyle w:val="ListNumber"/>
        <w:spacing w:after="40"/>
      </w:pPr>
      <w:r>
        <w:t>Feature-phone booking: call the test IVR number, select a slot via keypad and verify SMS confirmation and clinic schedule update.</w:t>
      </w:r>
    </w:p>
    <w:p>
      <w:pPr>
        <w:pStyle w:val="Heading1"/>
      </w:pPr>
      <w:r>
        <w:t>17. Final Recommendation</w:t>
      </w:r>
    </w:p>
    <w:p>
      <w:r>
        <w:t>Prioritize the closed-loop bridge between low-literacy physical medicine packaging and digital clinical tracking. This is the platform’s clearest differentiator and provides a compelling, demonstrable workflow.</w:t>
      </w:r>
    </w:p>
    <w:p>
      <w:pPr>
        <w:pStyle w:val="ListNumber"/>
        <w:spacing w:after="40"/>
      </w:pPr>
      <w:r>
        <w:t>Physical color-sticker workflow for people who cannot rely on smartphone apps or written instructions.</w:t>
      </w:r>
    </w:p>
    <w:p>
      <w:pPr>
        <w:pStyle w:val="ListNumber"/>
        <w:spacing w:after="40"/>
      </w:pPr>
      <w:r>
        <w:t>Append-only prescription revisions that preserve a traceable clinical history.</w:t>
      </w:r>
    </w:p>
    <w:p>
      <w:pPr>
        <w:pStyle w:val="ListNumber"/>
        <w:spacing w:after="40"/>
      </w:pPr>
      <w:r>
        <w:t>Omnichannel telephony that supports feature-phone appointment booking and patient-reported dose responses.</w:t>
      </w:r>
    </w:p>
    <w:p>
      <w:pPr>
        <w:pStyle w:val="ListNumber"/>
        <w:spacing w:after="40"/>
      </w:pPr>
      <w:r>
        <w:t>Dual escalation that surfaces repeated contact failures to both doctor and hospital coordination teams.</w:t>
      </w:r>
    </w:p>
    <w:p>
      <w:r>
        <w:t>Build the MVP around reliable workflows, consent, privacy and honest status language before expanding AI features. Treat AI as a structured assistant to staff, not an autonomous clinical decision-maker.</w:t>
      </w:r>
    </w:p>
    <w:p>
      <w:pPr>
        <w:pStyle w:val="Heading1"/>
      </w:pPr>
      <w:r>
        <w:t>Appendix A. Suggested Initial API Groups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075E43"/>
          </w:tcPr>
          <w:p>
            <w:pPr>
              <w:spacing w:after="20"/>
            </w:pPr>
            <w:r/>
            <w:r>
              <w:rPr>
                <w:rFonts w:ascii="Aptos" w:hAnsi="Aptos"/>
                <w:b/>
                <w:color w:val="FFFFFF"/>
                <w:sz w:val="16"/>
              </w:rPr>
              <w:t>API group</w:t>
            </w:r>
          </w:p>
        </w:tc>
        <w:tc>
          <w:tcPr>
            <w:tcW w:type="dxa" w:w="3240"/>
            <w:vAlign w:val="center"/>
            <w:shd w:fill="075E43"/>
          </w:tcPr>
          <w:p>
            <w:pPr>
              <w:spacing w:after="20"/>
            </w:pPr>
            <w:r/>
            <w:r>
              <w:rPr>
                <w:rFonts w:ascii="Aptos" w:hAnsi="Aptos"/>
                <w:b/>
                <w:color w:val="FFFFFF"/>
                <w:sz w:val="16"/>
              </w:rPr>
              <w:t>Route</w:t>
            </w:r>
          </w:p>
        </w:tc>
        <w:tc>
          <w:tcPr>
            <w:tcW w:type="dxa" w:w="792"/>
            <w:vAlign w:val="center"/>
            <w:shd w:fill="075E43"/>
          </w:tcPr>
          <w:p>
            <w:pPr>
              <w:spacing w:after="20"/>
            </w:pPr>
            <w:r/>
            <w:r>
              <w:rPr>
                <w:rFonts w:ascii="Aptos" w:hAnsi="Aptos"/>
                <w:b/>
                <w:color w:val="FFFFFF"/>
                <w:sz w:val="16"/>
              </w:rPr>
              <w:t>Method</w:t>
            </w:r>
          </w:p>
        </w:tc>
        <w:tc>
          <w:tcPr>
            <w:tcW w:type="dxa" w:w="5040"/>
            <w:vAlign w:val="center"/>
            <w:shd w:fill="075E43"/>
          </w:tcPr>
          <w:p>
            <w:pPr>
              <w:spacing w:after="20"/>
            </w:pPr>
            <w:r/>
            <w:r>
              <w:rPr>
                <w:rFonts w:ascii="Aptos" w:hAnsi="Aptos"/>
                <w:b/>
                <w:color w:val="FFFFFF"/>
                <w:sz w:val="16"/>
              </w:rPr>
              <w:t>Role scope / action</w:t>
            </w:r>
          </w:p>
        </w:tc>
      </w:tr>
      <w:tr>
        <w:tc>
          <w:tcPr>
            <w:tcW w:type="dxa" w:w="1152"/>
            <w:vAlign w:val="center"/>
          </w:tcPr>
          <w:p>
            <w:pPr>
              <w:spacing w:after="20"/>
            </w:pPr>
            <w:r/>
            <w:r>
              <w:rPr>
                <w:rFonts w:ascii="Aptos" w:hAnsi="Aptos"/>
                <w:b w:val="0"/>
                <w:sz w:val="16"/>
              </w:rPr>
              <w:t>Patients</w:t>
            </w:r>
          </w:p>
        </w:tc>
        <w:tc>
          <w:tcPr>
            <w:tcW w:type="dxa" w:w="3240"/>
            <w:vAlign w:val="center"/>
          </w:tcPr>
          <w:p>
            <w:pPr>
              <w:spacing w:after="20"/>
            </w:pPr>
            <w:r/>
            <w:r>
              <w:rPr>
                <w:rFonts w:ascii="Aptos" w:hAnsi="Aptos"/>
                <w:b w:val="0"/>
                <w:sz w:val="16"/>
              </w:rPr>
              <w:t>/api/v1/patients/register</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DOCTOR, HOSPITAL: register patient and literacy status.</w:t>
            </w:r>
          </w:p>
        </w:tc>
      </w:tr>
      <w:tr>
        <w:tc>
          <w:tcPr>
            <w:tcW w:type="dxa" w:w="1152"/>
            <w:vAlign w:val="center"/>
            <w:shd w:fill="F0F6F3"/>
          </w:tcPr>
          <w:p>
            <w:pPr>
              <w:spacing w:after="20"/>
            </w:pPr>
            <w:r/>
            <w:r>
              <w:rPr>
                <w:rFonts w:ascii="Aptos" w:hAnsi="Aptos"/>
                <w:b w:val="0"/>
                <w:sz w:val="16"/>
              </w:rPr>
              <w:t>Patients</w:t>
            </w:r>
          </w:p>
        </w:tc>
        <w:tc>
          <w:tcPr>
            <w:tcW w:type="dxa" w:w="3240"/>
            <w:vAlign w:val="center"/>
            <w:shd w:fill="F0F6F3"/>
          </w:tcPr>
          <w:p>
            <w:pPr>
              <w:spacing w:after="20"/>
            </w:pPr>
            <w:r/>
            <w:r>
              <w:rPr>
                <w:rFonts w:ascii="Aptos" w:hAnsi="Aptos"/>
                <w:b w:val="0"/>
                <w:sz w:val="16"/>
              </w:rPr>
              <w:t>/api/v1/patients/{id}/profile</w:t>
            </w:r>
          </w:p>
        </w:tc>
        <w:tc>
          <w:tcPr>
            <w:tcW w:type="dxa" w:w="792"/>
            <w:vAlign w:val="center"/>
            <w:shd w:fill="F0F6F3"/>
          </w:tcPr>
          <w:p>
            <w:pPr>
              <w:spacing w:after="20"/>
            </w:pPr>
            <w:r/>
            <w:r>
              <w:rPr>
                <w:rFonts w:ascii="Aptos" w:hAnsi="Aptos"/>
                <w:b w:val="0"/>
                <w:sz w:val="16"/>
              </w:rPr>
              <w:t>GET</w:t>
            </w:r>
          </w:p>
        </w:tc>
        <w:tc>
          <w:tcPr>
            <w:tcW w:type="dxa" w:w="5040"/>
            <w:vAlign w:val="center"/>
            <w:shd w:fill="F0F6F3"/>
          </w:tcPr>
          <w:p>
            <w:pPr>
              <w:spacing w:after="20"/>
            </w:pPr>
            <w:r/>
            <w:r>
              <w:rPr>
                <w:rFonts w:ascii="Aptos" w:hAnsi="Aptos"/>
                <w:b w:val="0"/>
                <w:sz w:val="16"/>
              </w:rPr>
              <w:t>Authorized DOCTOR, PATIENT, HOSPITAL: retrieve permitted profile.</w:t>
            </w:r>
          </w:p>
        </w:tc>
      </w:tr>
      <w:tr>
        <w:tc>
          <w:tcPr>
            <w:tcW w:type="dxa" w:w="1152"/>
            <w:vAlign w:val="center"/>
          </w:tcPr>
          <w:p>
            <w:pPr>
              <w:spacing w:after="20"/>
            </w:pPr>
            <w:r/>
            <w:r>
              <w:rPr>
                <w:rFonts w:ascii="Aptos" w:hAnsi="Aptos"/>
                <w:b w:val="0"/>
                <w:sz w:val="16"/>
              </w:rPr>
              <w:t>Prescriptions</w:t>
            </w:r>
          </w:p>
        </w:tc>
        <w:tc>
          <w:tcPr>
            <w:tcW w:type="dxa" w:w="3240"/>
            <w:vAlign w:val="center"/>
          </w:tcPr>
          <w:p>
            <w:pPr>
              <w:spacing w:after="20"/>
            </w:pPr>
            <w:r/>
            <w:r>
              <w:rPr>
                <w:rFonts w:ascii="Aptos" w:hAnsi="Aptos"/>
                <w:b w:val="0"/>
                <w:sz w:val="16"/>
              </w:rPr>
              <w:t>/api/v1/prescriptions/draft</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DOCTOR: create or edit draft.</w:t>
            </w:r>
          </w:p>
        </w:tc>
      </w:tr>
      <w:tr>
        <w:tc>
          <w:tcPr>
            <w:tcW w:type="dxa" w:w="1152"/>
            <w:vAlign w:val="center"/>
            <w:shd w:fill="F0F6F3"/>
          </w:tcPr>
          <w:p>
            <w:pPr>
              <w:spacing w:after="20"/>
            </w:pPr>
            <w:r/>
            <w:r>
              <w:rPr>
                <w:rFonts w:ascii="Aptos" w:hAnsi="Aptos"/>
                <w:b w:val="0"/>
                <w:sz w:val="16"/>
              </w:rPr>
              <w:t>Prescriptions</w:t>
            </w:r>
          </w:p>
        </w:tc>
        <w:tc>
          <w:tcPr>
            <w:tcW w:type="dxa" w:w="3240"/>
            <w:vAlign w:val="center"/>
            <w:shd w:fill="F0F6F3"/>
          </w:tcPr>
          <w:p>
            <w:pPr>
              <w:spacing w:after="20"/>
            </w:pPr>
            <w:r/>
            <w:r>
              <w:rPr>
                <w:rFonts w:ascii="Aptos" w:hAnsi="Aptos"/>
                <w:b w:val="0"/>
                <w:sz w:val="16"/>
              </w:rPr>
              <w:t>/api/v1/prescriptions/{id}/commit</w:t>
            </w:r>
          </w:p>
        </w:tc>
        <w:tc>
          <w:tcPr>
            <w:tcW w:type="dxa" w:w="792"/>
            <w:vAlign w:val="center"/>
            <w:shd w:fill="F0F6F3"/>
          </w:tcPr>
          <w:p>
            <w:pPr>
              <w:spacing w:after="20"/>
            </w:pPr>
            <w:r/>
            <w:r>
              <w:rPr>
                <w:rFonts w:ascii="Aptos" w:hAnsi="Aptos"/>
                <w:b w:val="0"/>
                <w:sz w:val="16"/>
              </w:rPr>
              <w:t>POST</w:t>
            </w:r>
          </w:p>
        </w:tc>
        <w:tc>
          <w:tcPr>
            <w:tcW w:type="dxa" w:w="5040"/>
            <w:vAlign w:val="center"/>
            <w:shd w:fill="F0F6F3"/>
          </w:tcPr>
          <w:p>
            <w:pPr>
              <w:spacing w:after="20"/>
            </w:pPr>
            <w:r/>
            <w:r>
              <w:rPr>
                <w:rFonts w:ascii="Aptos" w:hAnsi="Aptos"/>
                <w:b w:val="0"/>
                <w:sz w:val="16"/>
              </w:rPr>
              <w:t>DOCTOR: commit immutable revision and schedule reminders.</w:t>
            </w:r>
          </w:p>
        </w:tc>
      </w:tr>
      <w:tr>
        <w:tc>
          <w:tcPr>
            <w:tcW w:type="dxa" w:w="1152"/>
            <w:vAlign w:val="center"/>
          </w:tcPr>
          <w:p>
            <w:pPr>
              <w:spacing w:after="20"/>
            </w:pPr>
            <w:r/>
            <w:r>
              <w:rPr>
                <w:rFonts w:ascii="Aptos" w:hAnsi="Aptos"/>
                <w:b w:val="0"/>
                <w:sz w:val="16"/>
              </w:rPr>
              <w:t>Prescriptions</w:t>
            </w:r>
          </w:p>
        </w:tc>
        <w:tc>
          <w:tcPr>
            <w:tcW w:type="dxa" w:w="3240"/>
            <w:vAlign w:val="center"/>
          </w:tcPr>
          <w:p>
            <w:pPr>
              <w:spacing w:after="20"/>
            </w:pPr>
            <w:r/>
            <w:r>
              <w:rPr>
                <w:rFonts w:ascii="Aptos" w:hAnsi="Aptos"/>
                <w:b w:val="0"/>
                <w:sz w:val="16"/>
              </w:rPr>
              <w:t>/api/v1/prescriptions/{id}</w:t>
            </w:r>
          </w:p>
        </w:tc>
        <w:tc>
          <w:tcPr>
            <w:tcW w:type="dxa" w:w="792"/>
            <w:vAlign w:val="center"/>
          </w:tcPr>
          <w:p>
            <w:pPr>
              <w:spacing w:after="20"/>
            </w:pPr>
            <w:r/>
            <w:r>
              <w:rPr>
                <w:rFonts w:ascii="Aptos" w:hAnsi="Aptos"/>
                <w:b w:val="0"/>
                <w:sz w:val="16"/>
              </w:rPr>
              <w:t>DELETE</w:t>
            </w:r>
          </w:p>
        </w:tc>
        <w:tc>
          <w:tcPr>
            <w:tcW w:type="dxa" w:w="5040"/>
            <w:vAlign w:val="center"/>
          </w:tcPr>
          <w:p>
            <w:pPr>
              <w:spacing w:after="20"/>
            </w:pPr>
            <w:r/>
            <w:r>
              <w:rPr>
                <w:rFonts w:ascii="Aptos" w:hAnsi="Aptos"/>
                <w:b w:val="0"/>
                <w:sz w:val="16"/>
              </w:rPr>
              <w:t>All roles: blocked; reject with 405 or 403 per API policy.</w:t>
            </w:r>
          </w:p>
        </w:tc>
      </w:tr>
      <w:tr>
        <w:tc>
          <w:tcPr>
            <w:tcW w:type="dxa" w:w="1152"/>
            <w:vAlign w:val="center"/>
            <w:shd w:fill="F0F6F3"/>
          </w:tcPr>
          <w:p>
            <w:pPr>
              <w:spacing w:after="20"/>
            </w:pPr>
            <w:r/>
            <w:r>
              <w:rPr>
                <w:rFonts w:ascii="Aptos" w:hAnsi="Aptos"/>
                <w:b w:val="0"/>
                <w:sz w:val="16"/>
              </w:rPr>
              <w:t>Pharmacy</w:t>
            </w:r>
          </w:p>
        </w:tc>
        <w:tc>
          <w:tcPr>
            <w:tcW w:type="dxa" w:w="3240"/>
            <w:vAlign w:val="center"/>
            <w:shd w:fill="F0F6F3"/>
          </w:tcPr>
          <w:p>
            <w:pPr>
              <w:spacing w:after="20"/>
            </w:pPr>
            <w:r/>
            <w:r>
              <w:rPr>
                <w:rFonts w:ascii="Aptos" w:hAnsi="Aptos"/>
                <w:b w:val="0"/>
                <w:sz w:val="16"/>
              </w:rPr>
              <w:t>/api/v1/pharmacy/patient/{id}/active</w:t>
            </w:r>
          </w:p>
        </w:tc>
        <w:tc>
          <w:tcPr>
            <w:tcW w:type="dxa" w:w="792"/>
            <w:vAlign w:val="center"/>
            <w:shd w:fill="F0F6F3"/>
          </w:tcPr>
          <w:p>
            <w:pPr>
              <w:spacing w:after="20"/>
            </w:pPr>
            <w:r/>
            <w:r>
              <w:rPr>
                <w:rFonts w:ascii="Aptos" w:hAnsi="Aptos"/>
                <w:b w:val="0"/>
                <w:sz w:val="16"/>
              </w:rPr>
              <w:t>GET</w:t>
            </w:r>
          </w:p>
        </w:tc>
        <w:tc>
          <w:tcPr>
            <w:tcW w:type="dxa" w:w="5040"/>
            <w:vAlign w:val="center"/>
            <w:shd w:fill="F0F6F3"/>
          </w:tcPr>
          <w:p>
            <w:pPr>
              <w:spacing w:after="20"/>
            </w:pPr>
            <w:r/>
            <w:r>
              <w:rPr>
                <w:rFonts w:ascii="Aptos" w:hAnsi="Aptos"/>
                <w:b w:val="0"/>
                <w:sz w:val="16"/>
              </w:rPr>
              <w:t>PHARMACY: scoped latest committed prescription items only.</w:t>
            </w:r>
          </w:p>
        </w:tc>
      </w:tr>
      <w:tr>
        <w:tc>
          <w:tcPr>
            <w:tcW w:type="dxa" w:w="1152"/>
            <w:vAlign w:val="center"/>
          </w:tcPr>
          <w:p>
            <w:pPr>
              <w:spacing w:after="20"/>
            </w:pPr>
            <w:r/>
            <w:r>
              <w:rPr>
                <w:rFonts w:ascii="Aptos" w:hAnsi="Aptos"/>
                <w:b w:val="0"/>
                <w:sz w:val="16"/>
              </w:rPr>
              <w:t>Pharmacy</w:t>
            </w:r>
          </w:p>
        </w:tc>
        <w:tc>
          <w:tcPr>
            <w:tcW w:type="dxa" w:w="3240"/>
            <w:vAlign w:val="center"/>
          </w:tcPr>
          <w:p>
            <w:pPr>
              <w:spacing w:after="20"/>
            </w:pPr>
            <w:r/>
            <w:r>
              <w:rPr>
                <w:rFonts w:ascii="Aptos" w:hAnsi="Aptos"/>
                <w:b w:val="0"/>
                <w:sz w:val="16"/>
              </w:rPr>
              <w:t>/api/v1/pharmacy/dispense/{med_id}</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PHARMACY: bind sticker and record physical dispensing.</w:t>
            </w:r>
          </w:p>
        </w:tc>
      </w:tr>
      <w:tr>
        <w:tc>
          <w:tcPr>
            <w:tcW w:type="dxa" w:w="1152"/>
            <w:vAlign w:val="center"/>
            <w:shd w:fill="F0F6F3"/>
          </w:tcPr>
          <w:p>
            <w:pPr>
              <w:spacing w:after="20"/>
            </w:pPr>
            <w:r/>
            <w:r>
              <w:rPr>
                <w:rFonts w:ascii="Aptos" w:hAnsi="Aptos"/>
                <w:b w:val="0"/>
                <w:sz w:val="16"/>
              </w:rPr>
              <w:t>Pharmacy</w:t>
            </w:r>
          </w:p>
        </w:tc>
        <w:tc>
          <w:tcPr>
            <w:tcW w:type="dxa" w:w="3240"/>
            <w:vAlign w:val="center"/>
            <w:shd w:fill="F0F6F3"/>
          </w:tcPr>
          <w:p>
            <w:pPr>
              <w:spacing w:after="20"/>
            </w:pPr>
            <w:r/>
            <w:r>
              <w:rPr>
                <w:rFonts w:ascii="Aptos" w:hAnsi="Aptos"/>
                <w:b w:val="0"/>
                <w:sz w:val="16"/>
              </w:rPr>
              <w:t>/api/v1/pharmacy/propose-alternative</w:t>
            </w:r>
          </w:p>
        </w:tc>
        <w:tc>
          <w:tcPr>
            <w:tcW w:type="dxa" w:w="792"/>
            <w:vAlign w:val="center"/>
            <w:shd w:fill="F0F6F3"/>
          </w:tcPr>
          <w:p>
            <w:pPr>
              <w:spacing w:after="20"/>
            </w:pPr>
            <w:r/>
            <w:r>
              <w:rPr>
                <w:rFonts w:ascii="Aptos" w:hAnsi="Aptos"/>
                <w:b w:val="0"/>
                <w:sz w:val="16"/>
              </w:rPr>
              <w:t>POST</w:t>
            </w:r>
          </w:p>
        </w:tc>
        <w:tc>
          <w:tcPr>
            <w:tcW w:type="dxa" w:w="5040"/>
            <w:vAlign w:val="center"/>
            <w:shd w:fill="F0F6F3"/>
          </w:tcPr>
          <w:p>
            <w:pPr>
              <w:spacing w:after="20"/>
            </w:pPr>
            <w:r/>
            <w:r>
              <w:rPr>
                <w:rFonts w:ascii="Aptos" w:hAnsi="Aptos"/>
                <w:b w:val="0"/>
                <w:sz w:val="16"/>
              </w:rPr>
              <w:t>PHARMACY: submit alternative for doctor review.</w:t>
            </w:r>
          </w:p>
        </w:tc>
      </w:tr>
      <w:tr>
        <w:tc>
          <w:tcPr>
            <w:tcW w:type="dxa" w:w="1152"/>
            <w:vAlign w:val="center"/>
          </w:tcPr>
          <w:p>
            <w:pPr>
              <w:spacing w:after="20"/>
            </w:pPr>
            <w:r/>
            <w:r>
              <w:rPr>
                <w:rFonts w:ascii="Aptos" w:hAnsi="Aptos"/>
                <w:b w:val="0"/>
                <w:sz w:val="16"/>
              </w:rPr>
              <w:t>Appointments</w:t>
            </w:r>
          </w:p>
        </w:tc>
        <w:tc>
          <w:tcPr>
            <w:tcW w:type="dxa" w:w="3240"/>
            <w:vAlign w:val="center"/>
          </w:tcPr>
          <w:p>
            <w:pPr>
              <w:spacing w:after="20"/>
            </w:pPr>
            <w:r/>
            <w:r>
              <w:rPr>
                <w:rFonts w:ascii="Aptos" w:hAnsi="Aptos"/>
                <w:b w:val="0"/>
                <w:sz w:val="16"/>
              </w:rPr>
              <w:t>/api/v1/appointments/book-online</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PATIENT: smartphone booking.</w:t>
            </w:r>
          </w:p>
        </w:tc>
      </w:tr>
      <w:tr>
        <w:tc>
          <w:tcPr>
            <w:tcW w:type="dxa" w:w="1152"/>
            <w:vAlign w:val="center"/>
            <w:shd w:fill="F0F6F3"/>
          </w:tcPr>
          <w:p>
            <w:pPr>
              <w:spacing w:after="20"/>
            </w:pPr>
            <w:r/>
            <w:r>
              <w:rPr>
                <w:rFonts w:ascii="Aptos" w:hAnsi="Aptos"/>
                <w:b w:val="0"/>
                <w:sz w:val="16"/>
              </w:rPr>
              <w:t>Appointments</w:t>
            </w:r>
          </w:p>
        </w:tc>
        <w:tc>
          <w:tcPr>
            <w:tcW w:type="dxa" w:w="3240"/>
            <w:vAlign w:val="center"/>
            <w:shd w:fill="F0F6F3"/>
          </w:tcPr>
          <w:p>
            <w:pPr>
              <w:spacing w:after="20"/>
            </w:pPr>
            <w:r/>
            <w:r>
              <w:rPr>
                <w:rFonts w:ascii="Aptos" w:hAnsi="Aptos"/>
                <w:b w:val="0"/>
                <w:sz w:val="16"/>
              </w:rPr>
              <w:t>/api/v1/appointments/countdown-check</w:t>
            </w:r>
          </w:p>
        </w:tc>
        <w:tc>
          <w:tcPr>
            <w:tcW w:type="dxa" w:w="792"/>
            <w:vAlign w:val="center"/>
            <w:shd w:fill="F0F6F3"/>
          </w:tcPr>
          <w:p>
            <w:pPr>
              <w:spacing w:after="20"/>
            </w:pPr>
            <w:r/>
            <w:r>
              <w:rPr>
                <w:rFonts w:ascii="Aptos" w:hAnsi="Aptos"/>
                <w:b w:val="0"/>
                <w:sz w:val="16"/>
              </w:rPr>
              <w:t>POST</w:t>
            </w:r>
          </w:p>
        </w:tc>
        <w:tc>
          <w:tcPr>
            <w:tcW w:type="dxa" w:w="5040"/>
            <w:vAlign w:val="center"/>
            <w:shd w:fill="F0F6F3"/>
          </w:tcPr>
          <w:p>
            <w:pPr>
              <w:spacing w:after="20"/>
            </w:pPr>
            <w:r/>
            <w:r>
              <w:rPr>
                <w:rFonts w:ascii="Aptos" w:hAnsi="Aptos"/>
                <w:b w:val="0"/>
                <w:sz w:val="16"/>
              </w:rPr>
              <w:t>INTERNAL: scheduler evaluates reminder milestones.</w:t>
            </w:r>
          </w:p>
        </w:tc>
      </w:tr>
      <w:tr>
        <w:tc>
          <w:tcPr>
            <w:tcW w:type="dxa" w:w="1152"/>
            <w:vAlign w:val="center"/>
          </w:tcPr>
          <w:p>
            <w:pPr>
              <w:spacing w:after="20"/>
            </w:pPr>
            <w:r/>
            <w:r>
              <w:rPr>
                <w:rFonts w:ascii="Aptos" w:hAnsi="Aptos"/>
                <w:b w:val="0"/>
                <w:sz w:val="16"/>
              </w:rPr>
              <w:t>Telephony</w:t>
            </w:r>
          </w:p>
        </w:tc>
        <w:tc>
          <w:tcPr>
            <w:tcW w:type="dxa" w:w="3240"/>
            <w:vAlign w:val="center"/>
          </w:tcPr>
          <w:p>
            <w:pPr>
              <w:spacing w:after="20"/>
            </w:pPr>
            <w:r/>
            <w:r>
              <w:rPr>
                <w:rFonts w:ascii="Aptos" w:hAnsi="Aptos"/>
                <w:b w:val="0"/>
                <w:sz w:val="16"/>
              </w:rPr>
              <w:t>/api/v1/telephony/ivr-booking</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TELEPHONY GATEWAY: IVR booking webhook.</w:t>
            </w:r>
          </w:p>
        </w:tc>
      </w:tr>
      <w:tr>
        <w:tc>
          <w:tcPr>
            <w:tcW w:type="dxa" w:w="1152"/>
            <w:vAlign w:val="center"/>
            <w:shd w:fill="F0F6F3"/>
          </w:tcPr>
          <w:p>
            <w:pPr>
              <w:spacing w:after="20"/>
            </w:pPr>
            <w:r/>
            <w:r>
              <w:rPr>
                <w:rFonts w:ascii="Aptos" w:hAnsi="Aptos"/>
                <w:b w:val="0"/>
                <w:sz w:val="16"/>
              </w:rPr>
              <w:t>Telephony</w:t>
            </w:r>
          </w:p>
        </w:tc>
        <w:tc>
          <w:tcPr>
            <w:tcW w:type="dxa" w:w="3240"/>
            <w:vAlign w:val="center"/>
            <w:shd w:fill="F0F6F3"/>
          </w:tcPr>
          <w:p>
            <w:pPr>
              <w:spacing w:after="20"/>
            </w:pPr>
            <w:r/>
            <w:r>
              <w:rPr>
                <w:rFonts w:ascii="Aptos" w:hAnsi="Aptos"/>
                <w:b w:val="0"/>
                <w:sz w:val="16"/>
              </w:rPr>
              <w:t>/api/v1/telephony/adherence-gather</w:t>
            </w:r>
          </w:p>
        </w:tc>
        <w:tc>
          <w:tcPr>
            <w:tcW w:type="dxa" w:w="792"/>
            <w:vAlign w:val="center"/>
            <w:shd w:fill="F0F6F3"/>
          </w:tcPr>
          <w:p>
            <w:pPr>
              <w:spacing w:after="20"/>
            </w:pPr>
            <w:r/>
            <w:r>
              <w:rPr>
                <w:rFonts w:ascii="Aptos" w:hAnsi="Aptos"/>
                <w:b w:val="0"/>
                <w:sz w:val="16"/>
              </w:rPr>
              <w:t>POST</w:t>
            </w:r>
          </w:p>
        </w:tc>
        <w:tc>
          <w:tcPr>
            <w:tcW w:type="dxa" w:w="5040"/>
            <w:vAlign w:val="center"/>
            <w:shd w:fill="F0F6F3"/>
          </w:tcPr>
          <w:p>
            <w:pPr>
              <w:spacing w:after="20"/>
            </w:pPr>
            <w:r/>
            <w:r>
              <w:rPr>
                <w:rFonts w:ascii="Aptos" w:hAnsi="Aptos"/>
                <w:b w:val="0"/>
                <w:sz w:val="16"/>
              </w:rPr>
              <w:t>TELEPHONY GATEWAY: ingest validated DTMF or speech result.</w:t>
            </w:r>
          </w:p>
        </w:tc>
      </w:tr>
      <w:tr>
        <w:tc>
          <w:tcPr>
            <w:tcW w:type="dxa" w:w="1152"/>
            <w:vAlign w:val="center"/>
          </w:tcPr>
          <w:p>
            <w:pPr>
              <w:spacing w:after="20"/>
            </w:pPr>
            <w:r/>
            <w:r>
              <w:rPr>
                <w:rFonts w:ascii="Aptos" w:hAnsi="Aptos"/>
                <w:b w:val="0"/>
                <w:sz w:val="16"/>
              </w:rPr>
              <w:t>Telephony</w:t>
            </w:r>
          </w:p>
        </w:tc>
        <w:tc>
          <w:tcPr>
            <w:tcW w:type="dxa" w:w="3240"/>
            <w:vAlign w:val="center"/>
          </w:tcPr>
          <w:p>
            <w:pPr>
              <w:spacing w:after="20"/>
            </w:pPr>
            <w:r/>
            <w:r>
              <w:rPr>
                <w:rFonts w:ascii="Aptos" w:hAnsi="Aptos"/>
                <w:b w:val="0"/>
                <w:sz w:val="16"/>
              </w:rPr>
              <w:t>/api/v1/telephony/status-callback</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TELEPHONY GATEWAY: ingest answered, busy or failed outcome.</w:t>
            </w:r>
          </w:p>
        </w:tc>
      </w:tr>
      <w:tr>
        <w:tc>
          <w:tcPr>
            <w:tcW w:type="dxa" w:w="1152"/>
            <w:vAlign w:val="center"/>
            <w:shd w:fill="F0F6F3"/>
          </w:tcPr>
          <w:p>
            <w:pPr>
              <w:spacing w:after="20"/>
            </w:pPr>
            <w:r/>
            <w:r>
              <w:rPr>
                <w:rFonts w:ascii="Aptos" w:hAnsi="Aptos"/>
                <w:b w:val="0"/>
                <w:sz w:val="16"/>
              </w:rPr>
              <w:t>Escalations</w:t>
            </w:r>
          </w:p>
        </w:tc>
        <w:tc>
          <w:tcPr>
            <w:tcW w:type="dxa" w:w="3240"/>
            <w:vAlign w:val="center"/>
            <w:shd w:fill="F0F6F3"/>
          </w:tcPr>
          <w:p>
            <w:pPr>
              <w:spacing w:after="20"/>
            </w:pPr>
            <w:r/>
            <w:r>
              <w:rPr>
                <w:rFonts w:ascii="Aptos" w:hAnsi="Aptos"/>
                <w:b w:val="0"/>
                <w:sz w:val="16"/>
              </w:rPr>
              <w:t>/api/v1/escalations/trigger-threshold</w:t>
            </w:r>
          </w:p>
        </w:tc>
        <w:tc>
          <w:tcPr>
            <w:tcW w:type="dxa" w:w="792"/>
            <w:vAlign w:val="center"/>
            <w:shd w:fill="F0F6F3"/>
          </w:tcPr>
          <w:p>
            <w:pPr>
              <w:spacing w:after="20"/>
            </w:pPr>
            <w:r/>
            <w:r>
              <w:rPr>
                <w:rFonts w:ascii="Aptos" w:hAnsi="Aptos"/>
                <w:b w:val="0"/>
                <w:sz w:val="16"/>
              </w:rPr>
              <w:t>POST</w:t>
            </w:r>
          </w:p>
        </w:tc>
        <w:tc>
          <w:tcPr>
            <w:tcW w:type="dxa" w:w="5040"/>
            <w:vAlign w:val="center"/>
            <w:shd w:fill="F0F6F3"/>
          </w:tcPr>
          <w:p>
            <w:pPr>
              <w:spacing w:after="20"/>
            </w:pPr>
            <w:r/>
            <w:r>
              <w:rPr>
                <w:rFonts w:ascii="Aptos" w:hAnsi="Aptos"/>
                <w:b w:val="0"/>
                <w:sz w:val="16"/>
              </w:rPr>
              <w:t>INTERNAL: dispatch dual escalation.</w:t>
            </w:r>
          </w:p>
        </w:tc>
      </w:tr>
      <w:tr>
        <w:tc>
          <w:tcPr>
            <w:tcW w:type="dxa" w:w="1152"/>
            <w:vAlign w:val="center"/>
          </w:tcPr>
          <w:p>
            <w:pPr>
              <w:spacing w:after="20"/>
            </w:pPr>
            <w:r/>
            <w:r>
              <w:rPr>
                <w:rFonts w:ascii="Aptos" w:hAnsi="Aptos"/>
                <w:b w:val="0"/>
                <w:sz w:val="16"/>
              </w:rPr>
              <w:t>Tasks</w:t>
            </w:r>
          </w:p>
        </w:tc>
        <w:tc>
          <w:tcPr>
            <w:tcW w:type="dxa" w:w="3240"/>
            <w:vAlign w:val="center"/>
          </w:tcPr>
          <w:p>
            <w:pPr>
              <w:spacing w:after="20"/>
            </w:pPr>
            <w:r/>
            <w:r>
              <w:rPr>
                <w:rFonts w:ascii="Aptos" w:hAnsi="Aptos"/>
                <w:b w:val="0"/>
                <w:sz w:val="16"/>
              </w:rPr>
              <w:t>/api/v1/tasks/{id}/approve</w:t>
            </w:r>
          </w:p>
        </w:tc>
        <w:tc>
          <w:tcPr>
            <w:tcW w:type="dxa" w:w="792"/>
            <w:vAlign w:val="center"/>
          </w:tcPr>
          <w:p>
            <w:pPr>
              <w:spacing w:after="20"/>
            </w:pPr>
            <w:r/>
            <w:r>
              <w:rPr>
                <w:rFonts w:ascii="Aptos" w:hAnsi="Aptos"/>
                <w:b w:val="0"/>
                <w:sz w:val="16"/>
              </w:rPr>
              <w:t>POST</w:t>
            </w:r>
          </w:p>
        </w:tc>
        <w:tc>
          <w:tcPr>
            <w:tcW w:type="dxa" w:w="5040"/>
            <w:vAlign w:val="center"/>
          </w:tcPr>
          <w:p>
            <w:pPr>
              <w:spacing w:after="20"/>
            </w:pPr>
            <w:r/>
            <w:r>
              <w:rPr>
                <w:rFonts w:ascii="Aptos" w:hAnsi="Aptos"/>
                <w:b w:val="0"/>
                <w:sz w:val="16"/>
              </w:rPr>
              <w:t>DOCTOR, HOSPITAL: validate AI-extracted task.</w:t>
            </w:r>
          </w:p>
        </w:tc>
      </w:tr>
      <w:tr>
        <w:tc>
          <w:tcPr>
            <w:tcW w:type="dxa" w:w="1152"/>
            <w:vAlign w:val="center"/>
            <w:shd w:fill="F0F6F3"/>
          </w:tcPr>
          <w:p>
            <w:pPr>
              <w:spacing w:after="20"/>
            </w:pPr>
            <w:r/>
            <w:r>
              <w:rPr>
                <w:rFonts w:ascii="Aptos" w:hAnsi="Aptos"/>
                <w:b w:val="0"/>
                <w:sz w:val="16"/>
              </w:rPr>
              <w:t>Audit</w:t>
            </w:r>
          </w:p>
        </w:tc>
        <w:tc>
          <w:tcPr>
            <w:tcW w:type="dxa" w:w="3240"/>
            <w:vAlign w:val="center"/>
            <w:shd w:fill="F0F6F3"/>
          </w:tcPr>
          <w:p>
            <w:pPr>
              <w:spacing w:after="20"/>
            </w:pPr>
            <w:r/>
            <w:r>
              <w:rPr>
                <w:rFonts w:ascii="Aptos" w:hAnsi="Aptos"/>
                <w:b w:val="0"/>
                <w:sz w:val="16"/>
              </w:rPr>
              <w:t>/api/v1/audit/logs</w:t>
            </w:r>
          </w:p>
        </w:tc>
        <w:tc>
          <w:tcPr>
            <w:tcW w:type="dxa" w:w="792"/>
            <w:vAlign w:val="center"/>
            <w:shd w:fill="F0F6F3"/>
          </w:tcPr>
          <w:p>
            <w:pPr>
              <w:spacing w:after="20"/>
            </w:pPr>
            <w:r/>
            <w:r>
              <w:rPr>
                <w:rFonts w:ascii="Aptos" w:hAnsi="Aptos"/>
                <w:b w:val="0"/>
                <w:sz w:val="16"/>
              </w:rPr>
              <w:t>GET</w:t>
            </w:r>
          </w:p>
        </w:tc>
        <w:tc>
          <w:tcPr>
            <w:tcW w:type="dxa" w:w="5040"/>
            <w:vAlign w:val="center"/>
            <w:shd w:fill="F0F6F3"/>
          </w:tcPr>
          <w:p>
            <w:pPr>
              <w:spacing w:after="20"/>
            </w:pPr>
            <w:r/>
            <w:r>
              <w:rPr>
                <w:rFonts w:ascii="Aptos" w:hAnsi="Aptos"/>
                <w:b w:val="0"/>
                <w:sz w:val="16"/>
              </w:rPr>
              <w:t>ADMIN: inspect permitted governance logs.</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 xml:space="preserve">AROGYAVANI | Complete Hackathon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B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3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F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7F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3B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