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the drive!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drive is for scholarly reading. Interpretation of the content is up to the reader. The drive is still incomplete. If you have any additional resources to add, email </w:t>
      </w:r>
      <w:hyperlink r:id="rId6">
        <w:r w:rsidDel="00000000" w:rsidR="00000000" w:rsidRPr="00000000">
          <w:rPr>
            <w:color w:val="1155cc"/>
            <w:u w:val="single"/>
            <w:rtl w:val="0"/>
          </w:rPr>
          <w:t xml:space="preserve">martialphilippines@gmail.com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aim of martialphilippines is to create an accessible and comprehensive guide to the era of Martial Law and beyond. To share the details of the period beyond what a single-page school history book can possibly tell.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Links are provided to the articles in their Z Links document within the topic folder. You may use it for cross checking.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drive is proof that you can find everything online. But the search for knowledge should not be limited to online available sources. Within these books are references, print book sources. Go to a wikipedia page and go to its reference section and purchase the listed books. Cross check.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articles are owned by their respective journalistic and media outlets. And none are owned by the collator of articles.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Drive is updated every week with new content and topics. The Era is vast and understanding is very minimal.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Link Documents are being flagged by Google but they are all under review and soon to be reposted.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tialphilippin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