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6A01" w:rsidRPr="00496A01" w:rsidRDefault="00496A01" w:rsidP="00496A01">
      <w:pPr>
        <w:shd w:val="clear" w:color="auto" w:fill="FFFFFF"/>
        <w:spacing w:line="240" w:lineRule="auto"/>
        <w:ind w:right="0"/>
        <w:jc w:val="left"/>
        <w:rPr>
          <w:rFonts w:ascii="Arial" w:eastAsia="Times New Roman" w:hAnsi="Arial" w:cs="Arial"/>
          <w:color w:val="222222"/>
          <w:sz w:val="24"/>
          <w:szCs w:val="24"/>
        </w:rPr>
      </w:pPr>
      <w:r w:rsidRPr="00496A01">
        <w:rPr>
          <w:rFonts w:ascii="Arial" w:eastAsia="Times New Roman" w:hAnsi="Arial" w:cs="Arial"/>
          <w:color w:val="222222"/>
          <w:sz w:val="24"/>
          <w:szCs w:val="24"/>
        </w:rPr>
        <w:t>Based on our records, the total cash recovery as of March 31, 2021 is P174</w:t>
      </w:r>
      <w:proofErr w:type="gramStart"/>
      <w:r w:rsidRPr="00496A01">
        <w:rPr>
          <w:rFonts w:ascii="Arial" w:eastAsia="Times New Roman" w:hAnsi="Arial" w:cs="Arial"/>
          <w:color w:val="222222"/>
          <w:sz w:val="24"/>
          <w:szCs w:val="24"/>
        </w:rPr>
        <w:t>,240,975,632.47</w:t>
      </w:r>
      <w:proofErr w:type="gramEnd"/>
      <w:r w:rsidRPr="00496A01">
        <w:rPr>
          <w:rFonts w:ascii="Arial" w:eastAsia="Times New Roman" w:hAnsi="Arial" w:cs="Arial"/>
          <w:color w:val="222222"/>
          <w:sz w:val="24"/>
          <w:szCs w:val="24"/>
        </w:rPr>
        <w:t>, and the following amounts were distributed to 3  statutory beneficiaries, namely:</w:t>
      </w:r>
    </w:p>
    <w:p w:rsidR="00496A01" w:rsidRPr="00496A01" w:rsidRDefault="00496A01" w:rsidP="00496A01">
      <w:pPr>
        <w:shd w:val="clear" w:color="auto" w:fill="FFFFFF"/>
        <w:spacing w:line="240" w:lineRule="auto"/>
        <w:ind w:right="0"/>
        <w:jc w:val="left"/>
        <w:rPr>
          <w:rFonts w:ascii="Arial" w:eastAsia="Times New Roman" w:hAnsi="Arial" w:cs="Arial"/>
          <w:color w:val="222222"/>
          <w:sz w:val="24"/>
          <w:szCs w:val="24"/>
        </w:rPr>
      </w:pPr>
    </w:p>
    <w:p w:rsidR="00496A01" w:rsidRPr="00496A01" w:rsidRDefault="00496A01" w:rsidP="00496A01">
      <w:pPr>
        <w:shd w:val="clear" w:color="auto" w:fill="FFFFFF"/>
        <w:spacing w:line="240" w:lineRule="auto"/>
        <w:ind w:right="0"/>
        <w:jc w:val="left"/>
        <w:rPr>
          <w:rFonts w:ascii="Arial" w:eastAsia="Times New Roman" w:hAnsi="Arial" w:cs="Arial"/>
          <w:color w:val="222222"/>
          <w:sz w:val="24"/>
          <w:szCs w:val="24"/>
        </w:rPr>
      </w:pPr>
      <w:r w:rsidRPr="00496A01">
        <w:rPr>
          <w:rFonts w:ascii="Arial" w:eastAsia="Times New Roman" w:hAnsi="Arial" w:cs="Arial"/>
          <w:color w:val="222222"/>
          <w:sz w:val="24"/>
          <w:szCs w:val="24"/>
        </w:rPr>
        <w:t>Comprehensive Agrarian Reform Program (CARP under R.A.6657</w:t>
      </w:r>
      <w:proofErr w:type="gramStart"/>
      <w:r w:rsidRPr="00496A01">
        <w:rPr>
          <w:rFonts w:ascii="Arial" w:eastAsia="Times New Roman" w:hAnsi="Arial" w:cs="Arial"/>
          <w:color w:val="222222"/>
          <w:sz w:val="24"/>
          <w:szCs w:val="24"/>
        </w:rPr>
        <w:t>)  -</w:t>
      </w:r>
      <w:proofErr w:type="gramEnd"/>
      <w:r w:rsidRPr="00496A01">
        <w:rPr>
          <w:rFonts w:ascii="Arial" w:eastAsia="Times New Roman" w:hAnsi="Arial" w:cs="Arial"/>
          <w:color w:val="222222"/>
          <w:sz w:val="24"/>
          <w:szCs w:val="24"/>
        </w:rPr>
        <w:t xml:space="preserve">  P 78,934,549,093.15</w:t>
      </w:r>
    </w:p>
    <w:p w:rsidR="00496A01" w:rsidRPr="00496A01" w:rsidRDefault="00496A01" w:rsidP="00496A01">
      <w:pPr>
        <w:shd w:val="clear" w:color="auto" w:fill="FFFFFF"/>
        <w:spacing w:line="240" w:lineRule="auto"/>
        <w:ind w:right="0"/>
        <w:jc w:val="left"/>
        <w:rPr>
          <w:rFonts w:ascii="Arial" w:eastAsia="Times New Roman" w:hAnsi="Arial" w:cs="Arial"/>
          <w:color w:val="222222"/>
          <w:sz w:val="24"/>
          <w:szCs w:val="24"/>
        </w:rPr>
      </w:pPr>
      <w:r w:rsidRPr="00496A01">
        <w:rPr>
          <w:rFonts w:ascii="Arial" w:eastAsia="Times New Roman" w:hAnsi="Arial" w:cs="Arial"/>
          <w:color w:val="222222"/>
          <w:sz w:val="24"/>
          <w:szCs w:val="24"/>
        </w:rPr>
        <w:t>Human Rights Victims (HRVs under R.A. 10368)                                </w:t>
      </w:r>
      <w:proofErr w:type="gramStart"/>
      <w:r w:rsidRPr="00496A01">
        <w:rPr>
          <w:rFonts w:ascii="Arial" w:eastAsia="Times New Roman" w:hAnsi="Arial" w:cs="Arial"/>
          <w:color w:val="222222"/>
          <w:sz w:val="24"/>
          <w:szCs w:val="24"/>
        </w:rPr>
        <w:t>-  P</w:t>
      </w:r>
      <w:proofErr w:type="gramEnd"/>
      <w:r w:rsidRPr="00496A01">
        <w:rPr>
          <w:rFonts w:ascii="Arial" w:eastAsia="Times New Roman" w:hAnsi="Arial" w:cs="Arial"/>
          <w:color w:val="222222"/>
          <w:sz w:val="24"/>
          <w:szCs w:val="24"/>
        </w:rPr>
        <w:t xml:space="preserve"> 10,533,000,000.00</w:t>
      </w:r>
    </w:p>
    <w:p w:rsidR="00496A01" w:rsidRPr="00496A01" w:rsidRDefault="00496A01" w:rsidP="00496A01">
      <w:pPr>
        <w:shd w:val="clear" w:color="auto" w:fill="FFFFFF"/>
        <w:spacing w:line="240" w:lineRule="auto"/>
        <w:ind w:right="0"/>
        <w:jc w:val="left"/>
        <w:rPr>
          <w:rFonts w:ascii="Arial" w:eastAsia="Times New Roman" w:hAnsi="Arial" w:cs="Arial"/>
          <w:color w:val="222222"/>
          <w:sz w:val="24"/>
          <w:szCs w:val="24"/>
        </w:rPr>
      </w:pPr>
      <w:r w:rsidRPr="00496A01">
        <w:rPr>
          <w:rFonts w:ascii="Arial" w:eastAsia="Times New Roman" w:hAnsi="Arial" w:cs="Arial"/>
          <w:color w:val="222222"/>
          <w:sz w:val="24"/>
          <w:szCs w:val="24"/>
        </w:rPr>
        <w:t>Coconut Levy Trust Fund (CLTF under 11524)                                    </w:t>
      </w:r>
      <w:proofErr w:type="gramStart"/>
      <w:r w:rsidRPr="00496A01">
        <w:rPr>
          <w:rFonts w:ascii="Arial" w:eastAsia="Times New Roman" w:hAnsi="Arial" w:cs="Arial"/>
          <w:color w:val="222222"/>
          <w:sz w:val="24"/>
          <w:szCs w:val="24"/>
        </w:rPr>
        <w:t>-  P</w:t>
      </w:r>
      <w:proofErr w:type="gramEnd"/>
      <w:r w:rsidRPr="00496A01">
        <w:rPr>
          <w:rFonts w:ascii="Arial" w:eastAsia="Times New Roman" w:hAnsi="Arial" w:cs="Arial"/>
          <w:color w:val="222222"/>
          <w:sz w:val="24"/>
          <w:szCs w:val="24"/>
        </w:rPr>
        <w:t xml:space="preserve"> 76,471,157,580.12</w:t>
      </w:r>
    </w:p>
    <w:p w:rsidR="00496A01" w:rsidRPr="00496A01" w:rsidRDefault="00496A01" w:rsidP="00496A01">
      <w:pPr>
        <w:shd w:val="clear" w:color="auto" w:fill="FFFFFF"/>
        <w:spacing w:line="240" w:lineRule="auto"/>
        <w:ind w:right="0"/>
        <w:jc w:val="left"/>
        <w:rPr>
          <w:rFonts w:ascii="Arial" w:eastAsia="Times New Roman" w:hAnsi="Arial" w:cs="Arial"/>
          <w:color w:val="222222"/>
          <w:sz w:val="24"/>
          <w:szCs w:val="24"/>
        </w:rPr>
      </w:pPr>
    </w:p>
    <w:p w:rsidR="00496A01" w:rsidRPr="00496A01" w:rsidRDefault="00496A01" w:rsidP="00496A01">
      <w:pPr>
        <w:shd w:val="clear" w:color="auto" w:fill="FFFFFF"/>
        <w:spacing w:line="240" w:lineRule="auto"/>
        <w:ind w:right="0"/>
        <w:jc w:val="left"/>
        <w:rPr>
          <w:rFonts w:ascii="Arial" w:eastAsia="Times New Roman" w:hAnsi="Arial" w:cs="Arial"/>
          <w:color w:val="222222"/>
          <w:sz w:val="24"/>
          <w:szCs w:val="24"/>
        </w:rPr>
      </w:pPr>
      <w:r w:rsidRPr="00496A01">
        <w:rPr>
          <w:rFonts w:ascii="Arial" w:eastAsia="Times New Roman" w:hAnsi="Arial" w:cs="Arial"/>
          <w:color w:val="222222"/>
          <w:sz w:val="24"/>
          <w:szCs w:val="24"/>
        </w:rPr>
        <w:t xml:space="preserve">Based on reports of our Asset Management Department, Assets (Real and Personal) recovered which are for sale or </w:t>
      </w:r>
      <w:proofErr w:type="gramStart"/>
      <w:r w:rsidRPr="00496A01">
        <w:rPr>
          <w:rFonts w:ascii="Arial" w:eastAsia="Times New Roman" w:hAnsi="Arial" w:cs="Arial"/>
          <w:color w:val="222222"/>
          <w:sz w:val="24"/>
          <w:szCs w:val="24"/>
        </w:rPr>
        <w:t>privatization are</w:t>
      </w:r>
      <w:proofErr w:type="gramEnd"/>
      <w:r w:rsidRPr="00496A01">
        <w:rPr>
          <w:rFonts w:ascii="Arial" w:eastAsia="Times New Roman" w:hAnsi="Arial" w:cs="Arial"/>
          <w:color w:val="222222"/>
          <w:sz w:val="24"/>
          <w:szCs w:val="24"/>
        </w:rPr>
        <w:t xml:space="preserve"> estimated at P55 Billion while those which are still under litigation are estimated at P125 Billion. These estimates are subject to change when our official appraisal reports are completed. The recovery process is still ongoing in a continuing fulfillment of PCGG's mandate under Executive Order No. 1, Series of 1986.</w:t>
      </w:r>
    </w:p>
    <w:p w:rsidR="00496A01" w:rsidRPr="00496A01" w:rsidRDefault="00496A01" w:rsidP="00496A01">
      <w:pPr>
        <w:shd w:val="clear" w:color="auto" w:fill="FFFFFF"/>
        <w:spacing w:line="240" w:lineRule="auto"/>
        <w:ind w:right="0"/>
        <w:jc w:val="left"/>
        <w:rPr>
          <w:rFonts w:ascii="Arial" w:eastAsia="Times New Roman" w:hAnsi="Arial" w:cs="Arial"/>
          <w:color w:val="222222"/>
          <w:sz w:val="24"/>
          <w:szCs w:val="24"/>
        </w:rPr>
      </w:pPr>
      <w:r w:rsidRPr="00496A01">
        <w:rPr>
          <w:rFonts w:ascii="Arial" w:eastAsia="Times New Roman" w:hAnsi="Arial" w:cs="Arial"/>
          <w:color w:val="222222"/>
          <w:sz w:val="24"/>
          <w:szCs w:val="24"/>
        </w:rPr>
        <w:t> </w:t>
      </w:r>
    </w:p>
    <w:p w:rsidR="00422133" w:rsidRDefault="00422133"/>
    <w:sectPr w:rsidR="00422133" w:rsidSect="0042213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7"/>
  <w:proofState w:spelling="clean" w:grammar="clean"/>
  <w:defaultTabStop w:val="720"/>
  <w:characterSpacingControl w:val="doNotCompress"/>
  <w:compat/>
  <w:rsids>
    <w:rsidRoot w:val="00496A01"/>
    <w:rsid w:val="00136855"/>
    <w:rsid w:val="001F4ADD"/>
    <w:rsid w:val="00422133"/>
    <w:rsid w:val="004676F5"/>
    <w:rsid w:val="00496A0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line="274" w:lineRule="auto"/>
        <w:ind w:right="130"/>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213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742920103">
      <w:bodyDiv w:val="1"/>
      <w:marLeft w:val="0"/>
      <w:marRight w:val="0"/>
      <w:marTop w:val="0"/>
      <w:marBottom w:val="0"/>
      <w:divBdr>
        <w:top w:val="none" w:sz="0" w:space="0" w:color="auto"/>
        <w:left w:val="none" w:sz="0" w:space="0" w:color="auto"/>
        <w:bottom w:val="none" w:sz="0" w:space="0" w:color="auto"/>
        <w:right w:val="none" w:sz="0" w:space="0" w:color="auto"/>
      </w:divBdr>
      <w:divsChild>
        <w:div w:id="312149177">
          <w:marLeft w:val="0"/>
          <w:marRight w:val="0"/>
          <w:marTop w:val="0"/>
          <w:marBottom w:val="0"/>
          <w:divBdr>
            <w:top w:val="none" w:sz="0" w:space="0" w:color="auto"/>
            <w:left w:val="none" w:sz="0" w:space="0" w:color="auto"/>
            <w:bottom w:val="none" w:sz="0" w:space="0" w:color="auto"/>
            <w:right w:val="none" w:sz="0" w:space="0" w:color="auto"/>
          </w:divBdr>
        </w:div>
        <w:div w:id="1106776606">
          <w:marLeft w:val="0"/>
          <w:marRight w:val="0"/>
          <w:marTop w:val="0"/>
          <w:marBottom w:val="0"/>
          <w:divBdr>
            <w:top w:val="none" w:sz="0" w:space="0" w:color="auto"/>
            <w:left w:val="none" w:sz="0" w:space="0" w:color="auto"/>
            <w:bottom w:val="none" w:sz="0" w:space="0" w:color="auto"/>
            <w:right w:val="none" w:sz="0" w:space="0" w:color="auto"/>
          </w:divBdr>
        </w:div>
        <w:div w:id="237598787">
          <w:marLeft w:val="0"/>
          <w:marRight w:val="0"/>
          <w:marTop w:val="0"/>
          <w:marBottom w:val="0"/>
          <w:divBdr>
            <w:top w:val="none" w:sz="0" w:space="0" w:color="auto"/>
            <w:left w:val="none" w:sz="0" w:space="0" w:color="auto"/>
            <w:bottom w:val="none" w:sz="0" w:space="0" w:color="auto"/>
            <w:right w:val="none" w:sz="0" w:space="0" w:color="auto"/>
          </w:divBdr>
        </w:div>
        <w:div w:id="1381200889">
          <w:marLeft w:val="0"/>
          <w:marRight w:val="0"/>
          <w:marTop w:val="0"/>
          <w:marBottom w:val="0"/>
          <w:divBdr>
            <w:top w:val="none" w:sz="0" w:space="0" w:color="auto"/>
            <w:left w:val="none" w:sz="0" w:space="0" w:color="auto"/>
            <w:bottom w:val="none" w:sz="0" w:space="0" w:color="auto"/>
            <w:right w:val="none" w:sz="0" w:space="0" w:color="auto"/>
          </w:divBdr>
        </w:div>
        <w:div w:id="1005132801">
          <w:marLeft w:val="0"/>
          <w:marRight w:val="0"/>
          <w:marTop w:val="0"/>
          <w:marBottom w:val="0"/>
          <w:divBdr>
            <w:top w:val="none" w:sz="0" w:space="0" w:color="auto"/>
            <w:left w:val="none" w:sz="0" w:space="0" w:color="auto"/>
            <w:bottom w:val="none" w:sz="0" w:space="0" w:color="auto"/>
            <w:right w:val="none" w:sz="0" w:space="0" w:color="auto"/>
          </w:divBdr>
        </w:div>
        <w:div w:id="1513371162">
          <w:marLeft w:val="0"/>
          <w:marRight w:val="0"/>
          <w:marTop w:val="0"/>
          <w:marBottom w:val="0"/>
          <w:divBdr>
            <w:top w:val="none" w:sz="0" w:space="0" w:color="auto"/>
            <w:left w:val="none" w:sz="0" w:space="0" w:color="auto"/>
            <w:bottom w:val="none" w:sz="0" w:space="0" w:color="auto"/>
            <w:right w:val="none" w:sz="0" w:space="0" w:color="auto"/>
          </w:divBdr>
        </w:div>
        <w:div w:id="721363628">
          <w:marLeft w:val="0"/>
          <w:marRight w:val="0"/>
          <w:marTop w:val="0"/>
          <w:marBottom w:val="0"/>
          <w:divBdr>
            <w:top w:val="none" w:sz="0" w:space="0" w:color="auto"/>
            <w:left w:val="none" w:sz="0" w:space="0" w:color="auto"/>
            <w:bottom w:val="none" w:sz="0" w:space="0" w:color="auto"/>
            <w:right w:val="none" w:sz="0" w:space="0" w:color="auto"/>
          </w:divBdr>
        </w:div>
        <w:div w:id="10816378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135</Words>
  <Characters>776</Characters>
  <Application>Microsoft Office Word</Application>
  <DocSecurity>0</DocSecurity>
  <Lines>6</Lines>
  <Paragraphs>1</Paragraphs>
  <ScaleCrop>false</ScaleCrop>
  <Company>Deftones</Company>
  <LinksUpToDate>false</LinksUpToDate>
  <CharactersWithSpaces>910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Admin-Steve</dc:creator>
  <cp:lastModifiedBy>Admin-Steve</cp:lastModifiedBy>
  <cp:revision>2</cp:revision>
  <dcterms:created xsi:type="dcterms:W3CDTF">2022-01-27T07:13:00Z</dcterms:created>
  <dcterms:modified xsi:type="dcterms:W3CDTF">2022-01-27T07:13:00Z</dcterms:modified>
</cp:coreProperties>
</file>