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9496" w14:textId="13F606A2" w:rsidR="007A0B9A" w:rsidRPr="00FB4E08" w:rsidRDefault="004810A4" w:rsidP="007A0B9A">
      <w:pPr>
        <w:pStyle w:val="Title"/>
        <w:tabs>
          <w:tab w:val="left" w:pos="11400"/>
        </w:tabs>
        <w:outlineLvl w:val="0"/>
        <w:rPr>
          <w:rFonts w:ascii="Arial" w:hAnsi="Arial" w:cs="Arial"/>
          <w:b/>
          <w:bCs/>
          <w:sz w:val="20"/>
          <w:szCs w:val="20"/>
        </w:rPr>
      </w:pPr>
      <w:r w:rsidRPr="00AD68CD">
        <w:rPr>
          <w:rFonts w:ascii="Arial" w:hAnsi="Arial" w:cs="Arial"/>
          <w:noProof/>
          <w:color w:val="000000" w:themeColor="text1"/>
          <w:szCs w:val="36"/>
          <w:highlight w:val="black"/>
        </w:rPr>
        <mc:AlternateContent>
          <mc:Choice Requires="wps">
            <w:drawing>
              <wp:anchor distT="0" distB="0" distL="114300" distR="114300" simplePos="0" relativeHeight="251661312" behindDoc="0" locked="0" layoutInCell="1" allowOverlap="1" wp14:anchorId="7200EA0F" wp14:editId="189FA7B1">
                <wp:simplePos x="0" y="0"/>
                <wp:positionH relativeFrom="column">
                  <wp:posOffset>-305435</wp:posOffset>
                </wp:positionH>
                <wp:positionV relativeFrom="paragraph">
                  <wp:posOffset>194603</wp:posOffset>
                </wp:positionV>
                <wp:extent cx="104394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10439400" cy="0"/>
                        </a:xfrm>
                        <a:prstGeom prst="line">
                          <a:avLst/>
                        </a:prstGeom>
                        <a:ln w="12700">
                          <a:solidFill>
                            <a:schemeClr val="tx1"/>
                          </a:solidFill>
                          <a:prstDash val="solid"/>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56A0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15.3pt" to="797.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" strokecolor="black [3213]" strokeweight="1pt">
                <v:stroke joinstyle="miter"/>
              </v:line>
            </w:pict>
          </mc:Fallback>
        </mc:AlternateContent>
      </w:r>
    </w:p>
    <w:p w14:paraId="4153C7F6" w14:textId="431239DB" w:rsidR="00C858E4" w:rsidRPr="004810A4" w:rsidRDefault="00C858E4" w:rsidP="004810A4">
      <w:pPr>
        <w:rPr>
          <w:rFonts w:ascii="Arial" w:hAnsi="Arial" w:cs="Arial"/>
          <w:color w:val="000000" w:themeColor="text1"/>
          <w:sz w:val="36"/>
          <w:szCs w:val="36"/>
        </w:rPr>
      </w:pPr>
    </w:p>
    <w:p w14:paraId="2E5E4CB4" w14:textId="67DA6B50" w:rsidR="007A0B9A" w:rsidRPr="00FB4E08" w:rsidRDefault="00366E10" w:rsidP="007A0B9A">
      <w:pPr>
        <w:pStyle w:val="Title"/>
        <w:tabs>
          <w:tab w:val="left" w:pos="11400"/>
        </w:tabs>
        <w:outlineLvl w:val="0"/>
        <w:rPr>
          <w:rFonts w:ascii="Arial" w:hAnsi="Arial" w:cs="Arial"/>
          <w:b/>
          <w:bCs/>
          <w:sz w:val="20"/>
          <w:szCs w:val="20"/>
        </w:rPr>
      </w:pPr>
      <w:r w:rsidRPr="00FB4E08">
        <w:rPr>
          <w:rFonts w:ascii="Arial" w:hAnsi="Arial" w:cs="Arial"/>
          <w:b/>
          <w:bCs/>
          <w:sz w:val="20"/>
          <w:szCs w:val="20"/>
        </w:rPr>
        <w:t>WON</w:t>
      </w:r>
      <w:r w:rsidR="007A0B9A" w:rsidRPr="00FB4E08">
        <w:rPr>
          <w:rFonts w:ascii="Arial" w:hAnsi="Arial" w:cs="Arial"/>
          <w:b/>
          <w:bCs/>
          <w:sz w:val="20"/>
          <w:szCs w:val="20"/>
        </w:rPr>
        <w:t xml:space="preserve"> PCGG RECOVERY of Ill-Gotten Wealth Cases (Banner or Mandate Cases)</w:t>
      </w:r>
    </w:p>
    <w:p w14:paraId="72B162DD" w14:textId="77777777" w:rsidR="007A0B9A" w:rsidRPr="00FB4E08" w:rsidRDefault="007A0B9A" w:rsidP="007A0B9A">
      <w:pPr>
        <w:pStyle w:val="Title"/>
        <w:tabs>
          <w:tab w:val="left" w:pos="11400"/>
        </w:tabs>
        <w:outlineLvl w:val="0"/>
        <w:rPr>
          <w:rFonts w:ascii="Arial" w:hAnsi="Arial" w:cs="Arial"/>
          <w:b/>
          <w:bCs/>
          <w:sz w:val="20"/>
          <w:szCs w:val="20"/>
        </w:rPr>
      </w:pPr>
      <w:r w:rsidRPr="00FB4E08">
        <w:rPr>
          <w:rFonts w:ascii="Arial" w:hAnsi="Arial" w:cs="Arial"/>
          <w:b/>
          <w:bCs/>
          <w:sz w:val="20"/>
          <w:szCs w:val="20"/>
        </w:rPr>
        <w:t>Against President Ferdinand E. Marcos, his immediate family, relatives, subordinates and close associates</w:t>
      </w:r>
    </w:p>
    <w:p w14:paraId="1A2AB172" w14:textId="77777777" w:rsidR="007A0B9A" w:rsidRPr="00FB4E08" w:rsidRDefault="007A0B9A" w:rsidP="007A0B9A">
      <w:pPr>
        <w:pStyle w:val="Title"/>
        <w:tabs>
          <w:tab w:val="left" w:pos="11400"/>
        </w:tabs>
        <w:outlineLvl w:val="0"/>
        <w:rPr>
          <w:rFonts w:ascii="Arial" w:hAnsi="Arial" w:cs="Arial"/>
          <w:b/>
          <w:bCs/>
          <w:sz w:val="20"/>
          <w:szCs w:val="20"/>
        </w:rPr>
      </w:pPr>
      <w:r w:rsidRPr="00FB4E08">
        <w:rPr>
          <w:rFonts w:ascii="Arial" w:hAnsi="Arial" w:cs="Arial"/>
          <w:b/>
          <w:bCs/>
          <w:sz w:val="20"/>
          <w:szCs w:val="20"/>
        </w:rPr>
        <w:t>Pursuant to Par. 1 of Sec. 2 of E.O. 1, s. 1986</w:t>
      </w:r>
    </w:p>
    <w:p w14:paraId="72E63150" w14:textId="77777777" w:rsidR="007A0B9A" w:rsidRPr="00FB4E08" w:rsidRDefault="007A0B9A" w:rsidP="007A0B9A">
      <w:pPr>
        <w:pStyle w:val="Title"/>
        <w:rPr>
          <w:rFonts w:ascii="Arial" w:hAnsi="Arial" w:cs="Arial"/>
          <w:b/>
          <w:bCs/>
          <w:sz w:val="20"/>
          <w:szCs w:val="20"/>
        </w:rPr>
      </w:pPr>
    </w:p>
    <w:tbl>
      <w:tblPr>
        <w:tblW w:w="5283"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412"/>
        <w:gridCol w:w="1987"/>
        <w:gridCol w:w="3687"/>
        <w:gridCol w:w="8076"/>
      </w:tblGrid>
      <w:tr w:rsidR="003C6A47" w:rsidRPr="00FB4E08" w14:paraId="0ACB4030" w14:textId="77777777" w:rsidTr="003C6A47">
        <w:trPr>
          <w:trHeight w:val="394"/>
        </w:trPr>
        <w:tc>
          <w:tcPr>
            <w:tcW w:w="169" w:type="pct"/>
          </w:tcPr>
          <w:p w14:paraId="03FEAE2C" w14:textId="77777777" w:rsidR="003C6A47" w:rsidRPr="00FB4E08" w:rsidRDefault="003C6A47" w:rsidP="00F40FBC">
            <w:pPr>
              <w:jc w:val="center"/>
              <w:rPr>
                <w:rFonts w:ascii="Arial" w:hAnsi="Arial" w:cs="Arial"/>
                <w:b/>
                <w:bCs/>
                <w:sz w:val="20"/>
                <w:szCs w:val="20"/>
              </w:rPr>
            </w:pPr>
          </w:p>
        </w:tc>
        <w:tc>
          <w:tcPr>
            <w:tcW w:w="721" w:type="pct"/>
          </w:tcPr>
          <w:p w14:paraId="5C6C74DF" w14:textId="77777777" w:rsidR="003C6A47" w:rsidRPr="00FB4E08" w:rsidRDefault="003C6A47" w:rsidP="00F40FBC">
            <w:pPr>
              <w:jc w:val="center"/>
              <w:rPr>
                <w:rFonts w:ascii="Arial" w:hAnsi="Arial" w:cs="Arial"/>
                <w:b/>
                <w:bCs/>
                <w:sz w:val="20"/>
                <w:szCs w:val="20"/>
              </w:rPr>
            </w:pPr>
          </w:p>
          <w:p w14:paraId="47CC7344" w14:textId="77777777" w:rsidR="003C6A47" w:rsidRPr="00FB4E08" w:rsidRDefault="003C6A47" w:rsidP="00F40FBC">
            <w:pPr>
              <w:jc w:val="center"/>
              <w:rPr>
                <w:rFonts w:ascii="Arial" w:hAnsi="Arial" w:cs="Arial"/>
                <w:b/>
                <w:bCs/>
                <w:sz w:val="20"/>
                <w:szCs w:val="20"/>
              </w:rPr>
            </w:pPr>
            <w:r w:rsidRPr="00FB4E08">
              <w:rPr>
                <w:rFonts w:ascii="Arial" w:hAnsi="Arial" w:cs="Arial"/>
                <w:b/>
                <w:bCs/>
                <w:sz w:val="20"/>
                <w:szCs w:val="20"/>
              </w:rPr>
              <w:t xml:space="preserve">CASE NO. • TITLE • ACTION • </w:t>
            </w:r>
          </w:p>
          <w:p w14:paraId="096ED2E5" w14:textId="77777777" w:rsidR="003C6A47" w:rsidRPr="00FB4E08" w:rsidRDefault="003C6A47" w:rsidP="00F40FBC">
            <w:pPr>
              <w:jc w:val="center"/>
              <w:rPr>
                <w:rFonts w:ascii="Arial" w:hAnsi="Arial" w:cs="Arial"/>
                <w:b/>
                <w:bCs/>
                <w:sz w:val="20"/>
                <w:szCs w:val="20"/>
              </w:rPr>
            </w:pPr>
            <w:r w:rsidRPr="00FB4E08">
              <w:rPr>
                <w:rFonts w:ascii="Arial" w:hAnsi="Arial" w:cs="Arial"/>
                <w:b/>
                <w:bCs/>
                <w:sz w:val="20"/>
                <w:szCs w:val="20"/>
              </w:rPr>
              <w:t>CONSOLIDATED CASES</w:t>
            </w:r>
          </w:p>
        </w:tc>
        <w:tc>
          <w:tcPr>
            <w:tcW w:w="594" w:type="pct"/>
          </w:tcPr>
          <w:p w14:paraId="7B9D50D6" w14:textId="77777777" w:rsidR="003C6A47" w:rsidRPr="00FB4E08" w:rsidRDefault="003C6A47" w:rsidP="00F40FBC">
            <w:pPr>
              <w:jc w:val="center"/>
              <w:rPr>
                <w:rFonts w:ascii="Arial" w:hAnsi="Arial" w:cs="Arial"/>
                <w:b/>
                <w:bCs/>
                <w:sz w:val="20"/>
                <w:szCs w:val="20"/>
              </w:rPr>
            </w:pPr>
          </w:p>
          <w:p w14:paraId="5D33240B" w14:textId="77777777" w:rsidR="003C6A47" w:rsidRPr="00FB4E08" w:rsidRDefault="003C6A47" w:rsidP="00F40FBC">
            <w:pPr>
              <w:jc w:val="center"/>
              <w:rPr>
                <w:rFonts w:ascii="Arial" w:hAnsi="Arial" w:cs="Arial"/>
                <w:b/>
                <w:bCs/>
                <w:sz w:val="20"/>
                <w:szCs w:val="20"/>
              </w:rPr>
            </w:pPr>
            <w:r w:rsidRPr="00FB4E08">
              <w:rPr>
                <w:rFonts w:ascii="Arial" w:hAnsi="Arial" w:cs="Arial"/>
                <w:b/>
                <w:bCs/>
                <w:sz w:val="20"/>
                <w:szCs w:val="20"/>
              </w:rPr>
              <w:t>PARTIES • HANDLING COUNSELS</w:t>
            </w:r>
          </w:p>
        </w:tc>
        <w:tc>
          <w:tcPr>
            <w:tcW w:w="1102" w:type="pct"/>
          </w:tcPr>
          <w:p w14:paraId="0DFA8F0B" w14:textId="77777777" w:rsidR="003C6A47" w:rsidRPr="00FB4E08" w:rsidRDefault="003C6A47" w:rsidP="00F40FBC">
            <w:pPr>
              <w:jc w:val="center"/>
              <w:rPr>
                <w:rFonts w:ascii="Arial" w:hAnsi="Arial" w:cs="Arial"/>
                <w:b/>
                <w:bCs/>
                <w:sz w:val="20"/>
                <w:szCs w:val="20"/>
              </w:rPr>
            </w:pPr>
          </w:p>
          <w:p w14:paraId="604E52B0" w14:textId="2112EE66" w:rsidR="003C6A47" w:rsidRPr="00FB4E08" w:rsidRDefault="003C6A47" w:rsidP="00F40FBC">
            <w:pPr>
              <w:jc w:val="center"/>
              <w:rPr>
                <w:rFonts w:ascii="Arial" w:hAnsi="Arial" w:cs="Arial"/>
                <w:b/>
                <w:bCs/>
                <w:sz w:val="20"/>
                <w:szCs w:val="20"/>
              </w:rPr>
            </w:pPr>
            <w:r w:rsidRPr="00FB4E08">
              <w:rPr>
                <w:rFonts w:ascii="Arial" w:hAnsi="Arial" w:cs="Arial"/>
                <w:b/>
                <w:bCs/>
                <w:sz w:val="20"/>
                <w:szCs w:val="20"/>
              </w:rPr>
              <w:t>VENUE • DATE FILED • DATE WHEN PROSECUTION RESTED ITS CASE</w:t>
            </w:r>
          </w:p>
        </w:tc>
        <w:tc>
          <w:tcPr>
            <w:tcW w:w="2414" w:type="pct"/>
            <w:vAlign w:val="center"/>
          </w:tcPr>
          <w:p w14:paraId="37C724E5" w14:textId="557D2FF0" w:rsidR="003C6A47" w:rsidRPr="00FB4E08" w:rsidRDefault="003C6A47" w:rsidP="00F40FBC">
            <w:pPr>
              <w:jc w:val="center"/>
              <w:rPr>
                <w:rFonts w:ascii="Arial" w:hAnsi="Arial" w:cs="Arial"/>
                <w:b/>
                <w:bCs/>
                <w:sz w:val="20"/>
                <w:szCs w:val="20"/>
              </w:rPr>
            </w:pPr>
            <w:r w:rsidRPr="00FB4E08">
              <w:rPr>
                <w:rFonts w:ascii="Arial" w:hAnsi="Arial" w:cs="Arial"/>
                <w:b/>
                <w:bCs/>
                <w:sz w:val="20"/>
                <w:szCs w:val="20"/>
              </w:rPr>
              <w:t xml:space="preserve">SUMMARY </w:t>
            </w:r>
            <w:r w:rsidR="00BD46E1">
              <w:rPr>
                <w:rFonts w:ascii="Arial" w:hAnsi="Arial" w:cs="Arial"/>
                <w:b/>
                <w:bCs/>
                <w:sz w:val="20"/>
                <w:szCs w:val="20"/>
              </w:rPr>
              <w:t>OF COURT RULING</w:t>
            </w:r>
          </w:p>
          <w:p w14:paraId="6DDF41CD" w14:textId="77777777" w:rsidR="003C6A47" w:rsidRPr="00FB4E08" w:rsidRDefault="003C6A47" w:rsidP="00F40FBC">
            <w:pPr>
              <w:jc w:val="center"/>
              <w:rPr>
                <w:rFonts w:ascii="Arial" w:hAnsi="Arial" w:cs="Arial"/>
                <w:b/>
                <w:bCs/>
                <w:sz w:val="20"/>
                <w:szCs w:val="20"/>
              </w:rPr>
            </w:pPr>
          </w:p>
        </w:tc>
      </w:tr>
      <w:tr w:rsidR="003C6A47" w:rsidRPr="00FB4E08" w14:paraId="34BDA66A" w14:textId="77777777" w:rsidTr="003C6A47">
        <w:trPr>
          <w:trHeight w:val="306"/>
        </w:trPr>
        <w:tc>
          <w:tcPr>
            <w:tcW w:w="169" w:type="pct"/>
          </w:tcPr>
          <w:p w14:paraId="5ABDA3ED" w14:textId="77777777" w:rsidR="003C6A47" w:rsidRPr="00FB4E08" w:rsidRDefault="003C6A47" w:rsidP="00F40FBC">
            <w:pPr>
              <w:rPr>
                <w:rFonts w:ascii="Arial" w:hAnsi="Arial" w:cs="Arial"/>
                <w:sz w:val="20"/>
                <w:szCs w:val="20"/>
              </w:rPr>
            </w:pPr>
          </w:p>
          <w:p w14:paraId="14C639CF" w14:textId="3A9E6AAE" w:rsidR="003C6A47" w:rsidRPr="00FB4E08" w:rsidRDefault="003C6A47" w:rsidP="00F40FBC">
            <w:pPr>
              <w:rPr>
                <w:rFonts w:ascii="Arial" w:hAnsi="Arial" w:cs="Arial"/>
                <w:sz w:val="20"/>
                <w:szCs w:val="20"/>
              </w:rPr>
            </w:pPr>
            <w:r w:rsidRPr="00FB4E08">
              <w:rPr>
                <w:rFonts w:ascii="Arial" w:hAnsi="Arial" w:cs="Arial"/>
                <w:sz w:val="20"/>
                <w:szCs w:val="20"/>
              </w:rPr>
              <w:t>1.</w:t>
            </w:r>
          </w:p>
        </w:tc>
        <w:tc>
          <w:tcPr>
            <w:tcW w:w="721" w:type="pct"/>
          </w:tcPr>
          <w:p w14:paraId="38468F3E" w14:textId="77777777" w:rsidR="003C6A47" w:rsidRPr="00FB4E08" w:rsidRDefault="003C6A47" w:rsidP="00E66559">
            <w:pPr>
              <w:tabs>
                <w:tab w:val="left" w:pos="360"/>
              </w:tabs>
              <w:jc w:val="both"/>
              <w:rPr>
                <w:rFonts w:ascii="Arial" w:hAnsi="Arial" w:cs="Arial"/>
                <w:b/>
                <w:sz w:val="20"/>
                <w:szCs w:val="20"/>
              </w:rPr>
            </w:pPr>
          </w:p>
          <w:p w14:paraId="7D31B1F0" w14:textId="77777777" w:rsidR="003C6A47" w:rsidRPr="00FB4E08" w:rsidRDefault="003C6A47" w:rsidP="00E66559">
            <w:pPr>
              <w:tabs>
                <w:tab w:val="left" w:pos="360"/>
              </w:tabs>
              <w:jc w:val="both"/>
              <w:rPr>
                <w:rFonts w:ascii="Arial" w:hAnsi="Arial" w:cs="Arial"/>
                <w:b/>
                <w:sz w:val="20"/>
                <w:szCs w:val="20"/>
              </w:rPr>
            </w:pPr>
            <w:r w:rsidRPr="00FB4E08">
              <w:rPr>
                <w:rFonts w:ascii="Arial" w:hAnsi="Arial" w:cs="Arial"/>
                <w:b/>
                <w:sz w:val="20"/>
                <w:szCs w:val="20"/>
              </w:rPr>
              <w:t>Civil Case No. 0002</w:t>
            </w:r>
          </w:p>
          <w:p w14:paraId="4799CF53" w14:textId="77777777" w:rsidR="003C6A47" w:rsidRPr="00FB4E08" w:rsidRDefault="003C6A47" w:rsidP="00E66559">
            <w:pPr>
              <w:tabs>
                <w:tab w:val="left" w:pos="360"/>
              </w:tabs>
              <w:jc w:val="both"/>
              <w:rPr>
                <w:rFonts w:ascii="Arial" w:hAnsi="Arial" w:cs="Arial"/>
                <w:b/>
                <w:sz w:val="20"/>
                <w:szCs w:val="20"/>
              </w:rPr>
            </w:pPr>
          </w:p>
          <w:p w14:paraId="375FBCF7" w14:textId="77777777" w:rsidR="003C6A47" w:rsidRPr="00FB4E08" w:rsidRDefault="003C6A47" w:rsidP="00E66559">
            <w:pPr>
              <w:tabs>
                <w:tab w:val="left" w:pos="360"/>
              </w:tabs>
              <w:rPr>
                <w:rFonts w:ascii="Arial" w:hAnsi="Arial" w:cs="Arial"/>
                <w:sz w:val="20"/>
                <w:szCs w:val="20"/>
              </w:rPr>
            </w:pPr>
            <w:r w:rsidRPr="00FB4E08">
              <w:rPr>
                <w:rFonts w:ascii="Arial" w:hAnsi="Arial" w:cs="Arial"/>
                <w:sz w:val="20"/>
                <w:szCs w:val="20"/>
              </w:rPr>
              <w:t>Republic of the Philippines vs.  Ferdinand E. Marcos, et al.</w:t>
            </w:r>
          </w:p>
          <w:p w14:paraId="353183CB" w14:textId="77777777" w:rsidR="003C6A47" w:rsidRPr="00FB4E08" w:rsidRDefault="003C6A47" w:rsidP="00E66559">
            <w:pPr>
              <w:tabs>
                <w:tab w:val="left" w:pos="360"/>
              </w:tabs>
              <w:jc w:val="both"/>
              <w:rPr>
                <w:rFonts w:ascii="Arial" w:hAnsi="Arial" w:cs="Arial"/>
                <w:sz w:val="20"/>
                <w:szCs w:val="20"/>
              </w:rPr>
            </w:pPr>
          </w:p>
          <w:p w14:paraId="7BB545DB" w14:textId="006246A5" w:rsidR="003C6A47" w:rsidRPr="00FB4E08" w:rsidRDefault="003C6A47" w:rsidP="00E66559">
            <w:pPr>
              <w:tabs>
                <w:tab w:val="left" w:pos="360"/>
              </w:tabs>
              <w:rPr>
                <w:rFonts w:ascii="Arial" w:hAnsi="Arial" w:cs="Arial"/>
                <w:sz w:val="20"/>
                <w:szCs w:val="20"/>
              </w:rPr>
            </w:pPr>
            <w:r w:rsidRPr="00FB4E08">
              <w:rPr>
                <w:rFonts w:ascii="Arial" w:hAnsi="Arial" w:cs="Arial"/>
                <w:sz w:val="20"/>
                <w:szCs w:val="20"/>
              </w:rPr>
              <w:t>Reconveyance, Reversion, Accounting, Restitution and Damages</w:t>
            </w:r>
          </w:p>
          <w:p w14:paraId="48F6C37C" w14:textId="77777777" w:rsidR="003C6A47" w:rsidRPr="00FB4E08" w:rsidRDefault="003C6A47" w:rsidP="00E66559">
            <w:pPr>
              <w:tabs>
                <w:tab w:val="left" w:pos="360"/>
              </w:tabs>
              <w:jc w:val="both"/>
              <w:rPr>
                <w:rFonts w:ascii="Arial" w:hAnsi="Arial" w:cs="Arial"/>
                <w:sz w:val="20"/>
                <w:szCs w:val="20"/>
              </w:rPr>
            </w:pPr>
          </w:p>
          <w:p w14:paraId="1644B463" w14:textId="77777777" w:rsidR="003C6A47" w:rsidRPr="00FB4E08" w:rsidRDefault="003C6A47" w:rsidP="00E66559">
            <w:pPr>
              <w:rPr>
                <w:rFonts w:ascii="Arial" w:hAnsi="Arial" w:cs="Arial"/>
                <w:sz w:val="20"/>
                <w:szCs w:val="20"/>
              </w:rPr>
            </w:pPr>
            <w:r w:rsidRPr="00FB4E08">
              <w:rPr>
                <w:rFonts w:ascii="Arial" w:hAnsi="Arial" w:cs="Arial"/>
                <w:sz w:val="20"/>
                <w:szCs w:val="20"/>
              </w:rPr>
              <w:t>Consolidated</w:t>
            </w:r>
          </w:p>
          <w:p w14:paraId="31943187" w14:textId="77777777" w:rsidR="003C6A47" w:rsidRPr="00FB4E08" w:rsidRDefault="003C6A47" w:rsidP="00E66559">
            <w:pPr>
              <w:rPr>
                <w:rFonts w:ascii="Arial" w:hAnsi="Arial" w:cs="Arial"/>
                <w:sz w:val="20"/>
                <w:szCs w:val="20"/>
              </w:rPr>
            </w:pPr>
            <w:r w:rsidRPr="00FB4E08">
              <w:rPr>
                <w:rFonts w:ascii="Arial" w:hAnsi="Arial" w:cs="Arial"/>
                <w:sz w:val="20"/>
                <w:szCs w:val="20"/>
              </w:rPr>
              <w:t>in this case:</w:t>
            </w:r>
          </w:p>
          <w:p w14:paraId="40B8AF0C" w14:textId="77777777" w:rsidR="003C6A47" w:rsidRPr="00FB4E08" w:rsidRDefault="003C6A47" w:rsidP="00E66559">
            <w:pPr>
              <w:rPr>
                <w:rFonts w:ascii="Arial" w:hAnsi="Arial" w:cs="Arial"/>
                <w:sz w:val="20"/>
                <w:szCs w:val="20"/>
              </w:rPr>
            </w:pPr>
          </w:p>
          <w:p w14:paraId="3DB650C0" w14:textId="0820244C" w:rsidR="003C6A47" w:rsidRPr="00FB4E08" w:rsidRDefault="003C6A47" w:rsidP="00E66559">
            <w:pPr>
              <w:rPr>
                <w:rFonts w:ascii="Arial" w:hAnsi="Arial" w:cs="Arial"/>
                <w:sz w:val="20"/>
                <w:szCs w:val="20"/>
              </w:rPr>
            </w:pPr>
            <w:r w:rsidRPr="00FB4E08">
              <w:rPr>
                <w:rFonts w:ascii="Arial" w:hAnsi="Arial" w:cs="Arial"/>
                <w:sz w:val="20"/>
                <w:szCs w:val="20"/>
              </w:rPr>
              <w:t xml:space="preserve">       0064</w:t>
            </w:r>
          </w:p>
          <w:p w14:paraId="29110360" w14:textId="77777777" w:rsidR="003C6A47" w:rsidRPr="00FB4E08" w:rsidRDefault="003C6A47" w:rsidP="00E66559">
            <w:pPr>
              <w:tabs>
                <w:tab w:val="left" w:pos="360"/>
              </w:tabs>
              <w:jc w:val="both"/>
              <w:rPr>
                <w:rFonts w:ascii="Arial" w:hAnsi="Arial" w:cs="Arial"/>
                <w:b/>
                <w:sz w:val="20"/>
                <w:szCs w:val="20"/>
              </w:rPr>
            </w:pPr>
          </w:p>
          <w:p w14:paraId="5A86C227" w14:textId="77777777" w:rsidR="003C6A47" w:rsidRPr="00FB4E08" w:rsidRDefault="003C6A47" w:rsidP="00F40FBC">
            <w:pPr>
              <w:rPr>
                <w:rFonts w:ascii="Arial" w:hAnsi="Arial" w:cs="Arial"/>
                <w:sz w:val="20"/>
                <w:szCs w:val="20"/>
              </w:rPr>
            </w:pPr>
          </w:p>
          <w:p w14:paraId="7ED337FE" w14:textId="77777777" w:rsidR="003C6A47" w:rsidRPr="00FB4E08" w:rsidRDefault="003C6A47" w:rsidP="00F40FBC">
            <w:pPr>
              <w:rPr>
                <w:rFonts w:ascii="Arial" w:hAnsi="Arial" w:cs="Arial"/>
                <w:sz w:val="20"/>
                <w:szCs w:val="20"/>
              </w:rPr>
            </w:pPr>
          </w:p>
          <w:p w14:paraId="081805B6" w14:textId="77777777" w:rsidR="003C6A47" w:rsidRPr="00FB4E08" w:rsidRDefault="003C6A47" w:rsidP="00F40FBC">
            <w:pPr>
              <w:rPr>
                <w:rFonts w:ascii="Arial" w:hAnsi="Arial" w:cs="Arial"/>
                <w:sz w:val="20"/>
                <w:szCs w:val="20"/>
              </w:rPr>
            </w:pPr>
          </w:p>
          <w:p w14:paraId="13A48581" w14:textId="77777777" w:rsidR="003C6A47" w:rsidRPr="00FB4E08" w:rsidRDefault="003C6A47" w:rsidP="00F40FBC">
            <w:pPr>
              <w:rPr>
                <w:rFonts w:ascii="Arial" w:hAnsi="Arial" w:cs="Arial"/>
                <w:sz w:val="20"/>
                <w:szCs w:val="20"/>
              </w:rPr>
            </w:pPr>
          </w:p>
        </w:tc>
        <w:tc>
          <w:tcPr>
            <w:tcW w:w="594" w:type="pct"/>
          </w:tcPr>
          <w:p w14:paraId="05F216B1" w14:textId="77777777" w:rsidR="003C6A47" w:rsidRPr="00FB4E08" w:rsidRDefault="003C6A47" w:rsidP="00E66559">
            <w:pPr>
              <w:rPr>
                <w:rFonts w:ascii="Arial" w:hAnsi="Arial" w:cs="Arial"/>
                <w:b/>
                <w:sz w:val="20"/>
                <w:szCs w:val="20"/>
              </w:rPr>
            </w:pPr>
          </w:p>
          <w:p w14:paraId="553CD6D8" w14:textId="77777777" w:rsidR="003C6A47" w:rsidRPr="00FB4E08" w:rsidRDefault="003C6A47" w:rsidP="00E66559">
            <w:pPr>
              <w:rPr>
                <w:rFonts w:ascii="Arial" w:hAnsi="Arial" w:cs="Arial"/>
                <w:b/>
                <w:sz w:val="20"/>
                <w:szCs w:val="20"/>
              </w:rPr>
            </w:pPr>
            <w:r w:rsidRPr="00FB4E08">
              <w:rPr>
                <w:rFonts w:ascii="Arial" w:hAnsi="Arial" w:cs="Arial"/>
                <w:b/>
                <w:sz w:val="20"/>
                <w:szCs w:val="20"/>
              </w:rPr>
              <w:t>Plaintiff:</w:t>
            </w:r>
          </w:p>
          <w:p w14:paraId="71EAB240" w14:textId="1F849CA4" w:rsidR="003C6A47" w:rsidRPr="00FB4E08" w:rsidRDefault="003C6A47" w:rsidP="00E66559">
            <w:pPr>
              <w:rPr>
                <w:rFonts w:ascii="Arial" w:hAnsi="Arial" w:cs="Arial"/>
                <w:sz w:val="20"/>
                <w:szCs w:val="20"/>
              </w:rPr>
            </w:pPr>
            <w:r w:rsidRPr="00FB4E08">
              <w:rPr>
                <w:rFonts w:ascii="Arial" w:hAnsi="Arial" w:cs="Arial"/>
                <w:sz w:val="20"/>
                <w:szCs w:val="20"/>
              </w:rPr>
              <w:t>Republic of the Philippines</w:t>
            </w:r>
          </w:p>
          <w:p w14:paraId="7E6DE0B3" w14:textId="77777777" w:rsidR="003C6A47" w:rsidRPr="00FB4E08" w:rsidRDefault="003C6A47" w:rsidP="00E66559">
            <w:pPr>
              <w:rPr>
                <w:rFonts w:ascii="Arial" w:hAnsi="Arial" w:cs="Arial"/>
                <w:sz w:val="20"/>
                <w:szCs w:val="20"/>
              </w:rPr>
            </w:pPr>
          </w:p>
          <w:p w14:paraId="621D0BDB" w14:textId="77777777" w:rsidR="003C6A47" w:rsidRPr="00FB4E08" w:rsidRDefault="003C6A47" w:rsidP="00E66559">
            <w:pPr>
              <w:rPr>
                <w:rFonts w:ascii="Arial" w:hAnsi="Arial" w:cs="Arial"/>
                <w:b/>
                <w:sz w:val="20"/>
                <w:szCs w:val="20"/>
              </w:rPr>
            </w:pPr>
            <w:r w:rsidRPr="00FB4E08">
              <w:rPr>
                <w:rFonts w:ascii="Arial" w:hAnsi="Arial" w:cs="Arial"/>
                <w:b/>
                <w:sz w:val="20"/>
                <w:szCs w:val="20"/>
              </w:rPr>
              <w:t>Defendants:</w:t>
            </w:r>
          </w:p>
          <w:p w14:paraId="0FF6499D" w14:textId="77777777" w:rsidR="003C6A47" w:rsidRPr="00FB4E08" w:rsidRDefault="003C6A47" w:rsidP="00E66559">
            <w:pPr>
              <w:pStyle w:val="PlainText"/>
              <w:rPr>
                <w:rFonts w:ascii="Arial" w:hAnsi="Arial" w:cs="Arial"/>
              </w:rPr>
            </w:pPr>
            <w:r w:rsidRPr="00FB4E08">
              <w:rPr>
                <w:rFonts w:ascii="Arial" w:hAnsi="Arial" w:cs="Arial"/>
              </w:rPr>
              <w:t>Ferdinand E. Marcos</w:t>
            </w:r>
          </w:p>
          <w:p w14:paraId="7672D4B6" w14:textId="77777777" w:rsidR="003C6A47" w:rsidRPr="00FB4E08" w:rsidRDefault="003C6A47" w:rsidP="00E66559">
            <w:pPr>
              <w:pStyle w:val="PlainText"/>
              <w:rPr>
                <w:rFonts w:ascii="Arial" w:hAnsi="Arial" w:cs="Arial"/>
              </w:rPr>
            </w:pPr>
            <w:r w:rsidRPr="00FB4E08">
              <w:rPr>
                <w:rFonts w:ascii="Arial" w:hAnsi="Arial" w:cs="Arial"/>
              </w:rPr>
              <w:t>Gregorio Araneta III</w:t>
            </w:r>
          </w:p>
          <w:p w14:paraId="2E5751AA" w14:textId="77777777" w:rsidR="003C6A47" w:rsidRPr="00FB4E08" w:rsidRDefault="003C6A47" w:rsidP="00E66559">
            <w:pPr>
              <w:pStyle w:val="PlainText"/>
              <w:rPr>
                <w:rFonts w:ascii="Arial" w:hAnsi="Arial" w:cs="Arial"/>
              </w:rPr>
            </w:pPr>
            <w:proofErr w:type="spellStart"/>
            <w:r w:rsidRPr="00FB4E08">
              <w:rPr>
                <w:rFonts w:ascii="Arial" w:hAnsi="Arial" w:cs="Arial"/>
              </w:rPr>
              <w:t>Nemesio</w:t>
            </w:r>
            <w:proofErr w:type="spellEnd"/>
            <w:r w:rsidRPr="00FB4E08">
              <w:rPr>
                <w:rFonts w:ascii="Arial" w:hAnsi="Arial" w:cs="Arial"/>
              </w:rPr>
              <w:t xml:space="preserve"> Co (Dropped as Party Defendant)</w:t>
            </w:r>
          </w:p>
          <w:p w14:paraId="66E4B0DC" w14:textId="77777777" w:rsidR="003C6A47" w:rsidRPr="00FB4E08" w:rsidRDefault="003C6A47" w:rsidP="00E66559">
            <w:pPr>
              <w:pStyle w:val="PlainText"/>
              <w:rPr>
                <w:rFonts w:ascii="Arial" w:hAnsi="Arial" w:cs="Arial"/>
              </w:rPr>
            </w:pPr>
            <w:r w:rsidRPr="00FB4E08">
              <w:rPr>
                <w:rFonts w:ascii="Arial" w:hAnsi="Arial" w:cs="Arial"/>
              </w:rPr>
              <w:t xml:space="preserve">Tomas </w:t>
            </w:r>
            <w:proofErr w:type="spellStart"/>
            <w:r w:rsidRPr="00FB4E08">
              <w:rPr>
                <w:rFonts w:ascii="Arial" w:hAnsi="Arial" w:cs="Arial"/>
              </w:rPr>
              <w:t>Manotoc</w:t>
            </w:r>
            <w:proofErr w:type="spellEnd"/>
          </w:p>
          <w:p w14:paraId="6E61DA69" w14:textId="77777777" w:rsidR="003C6A47" w:rsidRPr="00FB4E08" w:rsidRDefault="003C6A47" w:rsidP="00E66559">
            <w:pPr>
              <w:pStyle w:val="PlainText"/>
              <w:rPr>
                <w:rFonts w:ascii="Arial" w:hAnsi="Arial" w:cs="Arial"/>
              </w:rPr>
            </w:pPr>
            <w:r w:rsidRPr="00FB4E08">
              <w:rPr>
                <w:rFonts w:ascii="Arial" w:hAnsi="Arial" w:cs="Arial"/>
              </w:rPr>
              <w:t>Irene R. Marcos-Araneta III</w:t>
            </w:r>
          </w:p>
          <w:p w14:paraId="3B04DCF7" w14:textId="77777777" w:rsidR="003C6A47" w:rsidRPr="00FB4E08" w:rsidRDefault="003C6A47" w:rsidP="00E66559">
            <w:pPr>
              <w:pStyle w:val="PlainText"/>
              <w:rPr>
                <w:rFonts w:ascii="Arial" w:hAnsi="Arial" w:cs="Arial"/>
              </w:rPr>
            </w:pPr>
            <w:r w:rsidRPr="00FB4E08">
              <w:rPr>
                <w:rFonts w:ascii="Arial" w:hAnsi="Arial" w:cs="Arial"/>
              </w:rPr>
              <w:t>Ferdinand R. Marcos, Jr.</w:t>
            </w:r>
          </w:p>
          <w:p w14:paraId="449DBC15" w14:textId="77777777" w:rsidR="003C6A47" w:rsidRPr="00FB4E08" w:rsidRDefault="003C6A47" w:rsidP="00E66559">
            <w:pPr>
              <w:pStyle w:val="PlainText"/>
              <w:rPr>
                <w:rFonts w:ascii="Arial" w:hAnsi="Arial" w:cs="Arial"/>
              </w:rPr>
            </w:pPr>
            <w:proofErr w:type="spellStart"/>
            <w:r w:rsidRPr="00FB4E08">
              <w:rPr>
                <w:rFonts w:ascii="Arial" w:hAnsi="Arial" w:cs="Arial"/>
              </w:rPr>
              <w:t>Constante</w:t>
            </w:r>
            <w:proofErr w:type="spellEnd"/>
            <w:r w:rsidRPr="00FB4E08">
              <w:rPr>
                <w:rFonts w:ascii="Arial" w:hAnsi="Arial" w:cs="Arial"/>
              </w:rPr>
              <w:t xml:space="preserve"> Rubio</w:t>
            </w:r>
          </w:p>
          <w:p w14:paraId="72454EFD" w14:textId="77777777" w:rsidR="003C6A47" w:rsidRPr="00FB4E08" w:rsidRDefault="003C6A47" w:rsidP="00E66559">
            <w:pPr>
              <w:pStyle w:val="PlainText"/>
              <w:rPr>
                <w:rFonts w:ascii="Arial" w:hAnsi="Arial" w:cs="Arial"/>
              </w:rPr>
            </w:pPr>
            <w:r w:rsidRPr="00FB4E08">
              <w:rPr>
                <w:rFonts w:ascii="Arial" w:hAnsi="Arial" w:cs="Arial"/>
              </w:rPr>
              <w:t>Yeung Chun Kang</w:t>
            </w:r>
          </w:p>
          <w:p w14:paraId="67F4262F" w14:textId="77777777" w:rsidR="003C6A47" w:rsidRPr="00FB4E08" w:rsidRDefault="003C6A47" w:rsidP="00E66559">
            <w:pPr>
              <w:pStyle w:val="PlainText"/>
              <w:rPr>
                <w:rFonts w:ascii="Arial" w:hAnsi="Arial" w:cs="Arial"/>
              </w:rPr>
            </w:pPr>
            <w:r w:rsidRPr="00FB4E08">
              <w:rPr>
                <w:rFonts w:ascii="Arial" w:hAnsi="Arial" w:cs="Arial"/>
              </w:rPr>
              <w:t>Yeung Chun Ho</w:t>
            </w:r>
          </w:p>
          <w:p w14:paraId="1C69D708" w14:textId="77777777" w:rsidR="003C6A47" w:rsidRPr="00FB4E08" w:rsidRDefault="003C6A47" w:rsidP="00E66559">
            <w:pPr>
              <w:pStyle w:val="PlainText"/>
              <w:rPr>
                <w:rFonts w:ascii="Arial" w:hAnsi="Arial" w:cs="Arial"/>
              </w:rPr>
            </w:pPr>
            <w:r w:rsidRPr="00FB4E08">
              <w:rPr>
                <w:rFonts w:ascii="Arial" w:hAnsi="Arial" w:cs="Arial"/>
              </w:rPr>
              <w:t>Yeung Chun Fan</w:t>
            </w:r>
          </w:p>
          <w:p w14:paraId="236B0E59" w14:textId="77777777" w:rsidR="003C6A47" w:rsidRPr="00FB4E08" w:rsidRDefault="003C6A47" w:rsidP="00E66559">
            <w:pPr>
              <w:pStyle w:val="PlainText"/>
              <w:rPr>
                <w:rFonts w:ascii="Arial" w:hAnsi="Arial" w:cs="Arial"/>
              </w:rPr>
            </w:pPr>
            <w:r w:rsidRPr="00FB4E08">
              <w:rPr>
                <w:rFonts w:ascii="Arial" w:hAnsi="Arial" w:cs="Arial"/>
              </w:rPr>
              <w:t>Estate of R. Cojuangco, represented by</w:t>
            </w:r>
          </w:p>
          <w:p w14:paraId="5D1227E6" w14:textId="77777777" w:rsidR="003C6A47" w:rsidRPr="00FB4E08" w:rsidRDefault="003C6A47" w:rsidP="00E66559">
            <w:pPr>
              <w:pStyle w:val="PlainText"/>
              <w:rPr>
                <w:rFonts w:ascii="Arial" w:hAnsi="Arial" w:cs="Arial"/>
              </w:rPr>
            </w:pPr>
            <w:r w:rsidRPr="00FB4E08">
              <w:rPr>
                <w:rFonts w:ascii="Arial" w:hAnsi="Arial" w:cs="Arial"/>
              </w:rPr>
              <w:t>the Administratrix Imelda Cojuangco</w:t>
            </w:r>
          </w:p>
          <w:p w14:paraId="1C918BE8" w14:textId="77777777" w:rsidR="003C6A47" w:rsidRPr="00FB4E08" w:rsidRDefault="003C6A47" w:rsidP="00E66559">
            <w:pPr>
              <w:pStyle w:val="PlainText"/>
              <w:rPr>
                <w:rFonts w:ascii="Arial" w:hAnsi="Arial" w:cs="Arial"/>
              </w:rPr>
            </w:pPr>
            <w:proofErr w:type="spellStart"/>
            <w:r w:rsidRPr="00FB4E08">
              <w:rPr>
                <w:rFonts w:ascii="Arial" w:hAnsi="Arial" w:cs="Arial"/>
              </w:rPr>
              <w:t>Imee</w:t>
            </w:r>
            <w:proofErr w:type="spellEnd"/>
            <w:r w:rsidRPr="00FB4E08">
              <w:rPr>
                <w:rFonts w:ascii="Arial" w:hAnsi="Arial" w:cs="Arial"/>
              </w:rPr>
              <w:t xml:space="preserve"> </w:t>
            </w:r>
            <w:proofErr w:type="spellStart"/>
            <w:r w:rsidRPr="00FB4E08">
              <w:rPr>
                <w:rFonts w:ascii="Arial" w:hAnsi="Arial" w:cs="Arial"/>
              </w:rPr>
              <w:t>Manotoc</w:t>
            </w:r>
            <w:proofErr w:type="spellEnd"/>
          </w:p>
          <w:p w14:paraId="16B10598" w14:textId="77777777" w:rsidR="003C6A47" w:rsidRPr="00FB4E08" w:rsidRDefault="003C6A47" w:rsidP="00E66559">
            <w:pPr>
              <w:pStyle w:val="PlainText"/>
              <w:rPr>
                <w:rFonts w:ascii="Arial" w:hAnsi="Arial" w:cs="Arial"/>
              </w:rPr>
            </w:pPr>
            <w:r w:rsidRPr="00FB4E08">
              <w:rPr>
                <w:rFonts w:ascii="Arial" w:hAnsi="Arial" w:cs="Arial"/>
              </w:rPr>
              <w:t>Ferdinand Marcos, Jr.</w:t>
            </w:r>
          </w:p>
          <w:p w14:paraId="29A26E65" w14:textId="3EA4F1AA" w:rsidR="003C6A47" w:rsidRPr="00FB4E08" w:rsidRDefault="003C6A47" w:rsidP="00BD46E1">
            <w:pPr>
              <w:pStyle w:val="PlainText"/>
              <w:rPr>
                <w:rFonts w:ascii="Arial" w:hAnsi="Arial" w:cs="Arial"/>
              </w:rPr>
            </w:pPr>
            <w:r w:rsidRPr="00FB4E08">
              <w:rPr>
                <w:rFonts w:ascii="Arial" w:hAnsi="Arial" w:cs="Arial"/>
              </w:rPr>
              <w:t>Prime Holdings.</w:t>
            </w:r>
          </w:p>
        </w:tc>
        <w:tc>
          <w:tcPr>
            <w:tcW w:w="1102" w:type="pct"/>
          </w:tcPr>
          <w:p w14:paraId="7C93A304" w14:textId="77777777" w:rsidR="003C6A47" w:rsidRPr="00FB4E08" w:rsidRDefault="003C6A47" w:rsidP="00E66559">
            <w:pPr>
              <w:rPr>
                <w:rFonts w:ascii="Arial" w:hAnsi="Arial" w:cs="Arial"/>
                <w:sz w:val="20"/>
                <w:szCs w:val="20"/>
              </w:rPr>
            </w:pPr>
          </w:p>
          <w:p w14:paraId="6A80D382" w14:textId="272E7B4A" w:rsidR="003C6A47" w:rsidRPr="00FB4E08" w:rsidRDefault="003C6A47" w:rsidP="00255557">
            <w:pPr>
              <w:rPr>
                <w:rFonts w:ascii="Arial" w:hAnsi="Arial" w:cs="Arial"/>
                <w:b/>
                <w:sz w:val="20"/>
                <w:szCs w:val="20"/>
              </w:rPr>
            </w:pPr>
            <w:r w:rsidRPr="00FB4E08">
              <w:rPr>
                <w:rFonts w:ascii="Arial" w:hAnsi="Arial" w:cs="Arial"/>
                <w:b/>
                <w:sz w:val="20"/>
                <w:szCs w:val="20"/>
              </w:rPr>
              <w:t xml:space="preserve">Court: Supreme Court </w:t>
            </w:r>
            <w:proofErr w:type="spellStart"/>
            <w:r w:rsidRPr="00FB4E08">
              <w:rPr>
                <w:rFonts w:ascii="Arial" w:hAnsi="Arial" w:cs="Arial"/>
                <w:b/>
                <w:sz w:val="20"/>
                <w:szCs w:val="20"/>
              </w:rPr>
              <w:t>En</w:t>
            </w:r>
            <w:proofErr w:type="spellEnd"/>
            <w:r w:rsidRPr="00FB4E08">
              <w:rPr>
                <w:rFonts w:ascii="Arial" w:hAnsi="Arial" w:cs="Arial"/>
                <w:b/>
                <w:sz w:val="20"/>
                <w:szCs w:val="20"/>
              </w:rPr>
              <w:t xml:space="preserve"> Banc</w:t>
            </w:r>
          </w:p>
          <w:p w14:paraId="27C36191" w14:textId="77777777" w:rsidR="003C6A47" w:rsidRPr="00FB4E08" w:rsidRDefault="003C6A47" w:rsidP="00E66559">
            <w:pPr>
              <w:rPr>
                <w:rFonts w:ascii="Arial" w:hAnsi="Arial" w:cs="Arial"/>
                <w:sz w:val="20"/>
                <w:szCs w:val="20"/>
              </w:rPr>
            </w:pPr>
          </w:p>
          <w:p w14:paraId="3A80BC47" w14:textId="77777777" w:rsidR="003C6A47" w:rsidRPr="00FB4E08" w:rsidRDefault="003C6A47" w:rsidP="00E66559">
            <w:pPr>
              <w:rPr>
                <w:rFonts w:ascii="Arial" w:hAnsi="Arial" w:cs="Arial"/>
                <w:sz w:val="20"/>
                <w:szCs w:val="20"/>
              </w:rPr>
            </w:pPr>
            <w:r w:rsidRPr="00FB4E08">
              <w:rPr>
                <w:rFonts w:ascii="Arial" w:hAnsi="Arial" w:cs="Arial"/>
                <w:sz w:val="20"/>
                <w:szCs w:val="20"/>
              </w:rPr>
              <w:t>Original Complaint filed on July 30, 1987.</w:t>
            </w:r>
          </w:p>
          <w:p w14:paraId="2946E9A0" w14:textId="77777777" w:rsidR="003C6A47" w:rsidRPr="00FB4E08" w:rsidRDefault="003C6A47" w:rsidP="00E66559">
            <w:pPr>
              <w:rPr>
                <w:rFonts w:ascii="Arial" w:hAnsi="Arial" w:cs="Arial"/>
                <w:sz w:val="20"/>
                <w:szCs w:val="20"/>
              </w:rPr>
            </w:pPr>
          </w:p>
          <w:p w14:paraId="58649466" w14:textId="77C3B014" w:rsidR="003C6A47" w:rsidRPr="00FB4E08" w:rsidRDefault="003C6A47" w:rsidP="00E66559">
            <w:pPr>
              <w:rPr>
                <w:rFonts w:ascii="Arial" w:hAnsi="Arial" w:cs="Arial"/>
                <w:sz w:val="20"/>
                <w:szCs w:val="20"/>
              </w:rPr>
            </w:pPr>
            <w:r w:rsidRPr="00FB4E08">
              <w:rPr>
                <w:rFonts w:ascii="Arial" w:hAnsi="Arial" w:cs="Arial"/>
                <w:sz w:val="20"/>
                <w:szCs w:val="20"/>
              </w:rPr>
              <w:t>October 11, 1987 (Amended)</w:t>
            </w:r>
          </w:p>
          <w:p w14:paraId="207D6A6E" w14:textId="77777777" w:rsidR="003C6A47" w:rsidRPr="00FB4E08" w:rsidRDefault="003C6A47" w:rsidP="00E66559">
            <w:pPr>
              <w:rPr>
                <w:rFonts w:ascii="Arial" w:hAnsi="Arial" w:cs="Arial"/>
                <w:sz w:val="20"/>
                <w:szCs w:val="20"/>
              </w:rPr>
            </w:pPr>
          </w:p>
          <w:p w14:paraId="259DFA4D" w14:textId="77777777" w:rsidR="003C6A47" w:rsidRPr="00FB4E08" w:rsidRDefault="003C6A47" w:rsidP="00E66559">
            <w:pPr>
              <w:rPr>
                <w:rFonts w:ascii="Arial" w:hAnsi="Arial" w:cs="Arial"/>
                <w:sz w:val="20"/>
                <w:szCs w:val="20"/>
              </w:rPr>
            </w:pPr>
            <w:r w:rsidRPr="00FB4E08">
              <w:rPr>
                <w:rFonts w:ascii="Arial" w:hAnsi="Arial" w:cs="Arial"/>
                <w:sz w:val="20"/>
                <w:szCs w:val="20"/>
              </w:rPr>
              <w:t>February 11, 1988 (Second Amendment)</w:t>
            </w:r>
          </w:p>
          <w:p w14:paraId="0668C67F" w14:textId="77777777" w:rsidR="003C6A47" w:rsidRPr="00FB4E08" w:rsidRDefault="003C6A47" w:rsidP="00E66559">
            <w:pPr>
              <w:rPr>
                <w:rFonts w:ascii="Arial" w:hAnsi="Arial" w:cs="Arial"/>
                <w:sz w:val="20"/>
                <w:szCs w:val="20"/>
              </w:rPr>
            </w:pPr>
          </w:p>
          <w:p w14:paraId="38982F5E" w14:textId="77777777" w:rsidR="003C6A47" w:rsidRPr="00FB4E08" w:rsidRDefault="003C6A47" w:rsidP="00E66559">
            <w:pPr>
              <w:rPr>
                <w:rFonts w:ascii="Arial" w:hAnsi="Arial" w:cs="Arial"/>
                <w:sz w:val="20"/>
                <w:szCs w:val="20"/>
              </w:rPr>
            </w:pPr>
            <w:r w:rsidRPr="00FB4E08">
              <w:rPr>
                <w:rFonts w:ascii="Arial" w:hAnsi="Arial" w:cs="Arial"/>
                <w:sz w:val="20"/>
                <w:szCs w:val="20"/>
              </w:rPr>
              <w:t>April 20, 1990 (Third Amendment)</w:t>
            </w:r>
          </w:p>
          <w:p w14:paraId="0D82BE30" w14:textId="77777777" w:rsidR="003C6A47" w:rsidRPr="00FB4E08" w:rsidRDefault="003C6A47" w:rsidP="00255557">
            <w:pPr>
              <w:pStyle w:val="PlainText"/>
              <w:rPr>
                <w:rFonts w:ascii="Arial" w:hAnsi="Arial" w:cs="Arial"/>
              </w:rPr>
            </w:pPr>
          </w:p>
          <w:p w14:paraId="6ADE15CE" w14:textId="77777777" w:rsidR="003C6A47" w:rsidRPr="00FB4E08" w:rsidRDefault="003C6A47" w:rsidP="00255557">
            <w:pPr>
              <w:rPr>
                <w:rFonts w:ascii="Arial" w:hAnsi="Arial" w:cs="Arial"/>
                <w:sz w:val="20"/>
                <w:szCs w:val="20"/>
              </w:rPr>
            </w:pPr>
            <w:r w:rsidRPr="00FB4E08">
              <w:rPr>
                <w:rFonts w:ascii="Arial" w:hAnsi="Arial" w:cs="Arial"/>
                <w:sz w:val="20"/>
                <w:szCs w:val="20"/>
              </w:rPr>
              <w:t>The Republic filed its Formal Offer of Evidence on July 25, 2001.</w:t>
            </w:r>
          </w:p>
          <w:p w14:paraId="57C2E528" w14:textId="77777777" w:rsidR="003C6A47" w:rsidRPr="00FB4E08" w:rsidRDefault="003C6A47" w:rsidP="00E66559">
            <w:pPr>
              <w:pStyle w:val="PlainText"/>
              <w:rPr>
                <w:rFonts w:ascii="Arial" w:hAnsi="Arial" w:cs="Arial"/>
              </w:rPr>
            </w:pPr>
          </w:p>
          <w:p w14:paraId="6BC6E7FD" w14:textId="77777777" w:rsidR="003C6A47" w:rsidRPr="00FB4E08" w:rsidRDefault="003C6A47" w:rsidP="00E66559">
            <w:pPr>
              <w:pStyle w:val="PlainText"/>
              <w:rPr>
                <w:rFonts w:ascii="Arial" w:hAnsi="Arial" w:cs="Arial"/>
              </w:rPr>
            </w:pPr>
          </w:p>
          <w:p w14:paraId="48BEC9B9" w14:textId="77777777" w:rsidR="003C6A47" w:rsidRPr="00FB4E08" w:rsidRDefault="003C6A47" w:rsidP="00E66559">
            <w:pPr>
              <w:pStyle w:val="PlainText"/>
              <w:rPr>
                <w:rFonts w:ascii="Arial" w:hAnsi="Arial" w:cs="Arial"/>
              </w:rPr>
            </w:pPr>
          </w:p>
          <w:p w14:paraId="5771EBF0" w14:textId="77777777" w:rsidR="003C6A47" w:rsidRPr="00FB4E08" w:rsidRDefault="003C6A47" w:rsidP="00E66559">
            <w:pPr>
              <w:pStyle w:val="PlainText"/>
              <w:rPr>
                <w:rFonts w:ascii="Arial" w:hAnsi="Arial" w:cs="Arial"/>
              </w:rPr>
            </w:pPr>
          </w:p>
        </w:tc>
        <w:tc>
          <w:tcPr>
            <w:tcW w:w="2414" w:type="pct"/>
          </w:tcPr>
          <w:p w14:paraId="70A1D803" w14:textId="77777777" w:rsidR="003C6A47" w:rsidRPr="00FB4E08" w:rsidRDefault="003C6A47" w:rsidP="00E66559">
            <w:pPr>
              <w:jc w:val="both"/>
              <w:rPr>
                <w:rFonts w:ascii="Arial" w:hAnsi="Arial" w:cs="Arial"/>
                <w:sz w:val="20"/>
                <w:szCs w:val="20"/>
                <w:shd w:val="clear" w:color="auto" w:fill="FFFFFF"/>
              </w:rPr>
            </w:pPr>
          </w:p>
          <w:p w14:paraId="4D764AC1" w14:textId="23C353E6" w:rsidR="003C6A47" w:rsidRPr="00316D7F" w:rsidRDefault="003C6A47" w:rsidP="00316D7F">
            <w:pPr>
              <w:jc w:val="both"/>
              <w:rPr>
                <w:rFonts w:ascii="Arial" w:hAnsi="Arial" w:cs="Arial"/>
                <w:sz w:val="20"/>
                <w:szCs w:val="20"/>
                <w:lang w:eastAsia="en-PH"/>
              </w:rPr>
            </w:pPr>
            <w:r w:rsidRPr="00FB4E08">
              <w:rPr>
                <w:rFonts w:ascii="Arial" w:hAnsi="Arial" w:cs="Arial"/>
                <w:sz w:val="20"/>
                <w:szCs w:val="20"/>
                <w:lang w:eastAsia="en-PH"/>
              </w:rPr>
              <w:t xml:space="preserve">The petition of the Republic in </w:t>
            </w:r>
            <w:r w:rsidRPr="00FB4E08">
              <w:rPr>
                <w:rFonts w:ascii="Arial" w:hAnsi="Arial" w:cs="Arial"/>
                <w:bCs/>
                <w:sz w:val="20"/>
                <w:szCs w:val="20"/>
                <w:lang w:eastAsia="en-PH"/>
              </w:rPr>
              <w:t>G.R. No. 153459 was granted by the Supreme Court in its Decision dated January 20, 2006 to the extent that it prays for the reconveyance to the Republic of 111,415 PTIC shares registered in the name of PHI.</w:t>
            </w:r>
          </w:p>
          <w:p w14:paraId="4E1EA82D" w14:textId="77777777" w:rsidR="003C6A47" w:rsidRPr="00FB4E08" w:rsidRDefault="003C6A47" w:rsidP="00E66559">
            <w:pPr>
              <w:shd w:val="clear" w:color="auto" w:fill="FFFFFF"/>
              <w:spacing w:before="100" w:beforeAutospacing="1" w:after="100" w:afterAutospacing="1"/>
              <w:jc w:val="both"/>
              <w:rPr>
                <w:rFonts w:ascii="Arial" w:hAnsi="Arial" w:cs="Arial"/>
                <w:bCs/>
                <w:sz w:val="20"/>
                <w:szCs w:val="20"/>
                <w:lang w:eastAsia="en-PH"/>
              </w:rPr>
            </w:pPr>
            <w:r w:rsidRPr="00FB4E08">
              <w:rPr>
                <w:rFonts w:ascii="Arial" w:hAnsi="Arial" w:cs="Arial"/>
                <w:bCs/>
                <w:sz w:val="20"/>
                <w:szCs w:val="20"/>
                <w:lang w:eastAsia="en-PH"/>
              </w:rPr>
              <w:t>The Supreme Court ruled:</w:t>
            </w:r>
          </w:p>
          <w:p w14:paraId="0926ACEE" w14:textId="77777777" w:rsidR="003C6A47" w:rsidRPr="00FB4E08" w:rsidRDefault="003C6A47" w:rsidP="00E66559">
            <w:pPr>
              <w:shd w:val="clear" w:color="auto" w:fill="FFFFFF"/>
              <w:spacing w:before="100" w:beforeAutospacing="1" w:after="100" w:afterAutospacing="1"/>
              <w:ind w:left="360"/>
              <w:jc w:val="both"/>
              <w:rPr>
                <w:rFonts w:ascii="Arial" w:hAnsi="Arial" w:cs="Arial"/>
                <w:bCs/>
                <w:sz w:val="20"/>
                <w:szCs w:val="20"/>
                <w:lang w:eastAsia="en-PH"/>
              </w:rPr>
            </w:pPr>
            <w:r w:rsidRPr="00FB4E08">
              <w:rPr>
                <w:rFonts w:ascii="Arial" w:hAnsi="Arial" w:cs="Arial"/>
                <w:bCs/>
                <w:sz w:val="20"/>
                <w:szCs w:val="20"/>
                <w:lang w:eastAsia="en-PH"/>
              </w:rPr>
              <w:t>“On the basis of evidence, therefore, President Marcos owned PHI and all the incorporator thereof acted under his direction. Once this is acknowledged, the following conclusions inevitably follow:</w:t>
            </w:r>
          </w:p>
          <w:p w14:paraId="2BC4CD20" w14:textId="77777777" w:rsidR="003C6A47" w:rsidRPr="00FB4E08" w:rsidRDefault="003C6A47" w:rsidP="00E66559">
            <w:pPr>
              <w:pStyle w:val="ListParagraph"/>
              <w:numPr>
                <w:ilvl w:val="0"/>
                <w:numId w:val="43"/>
              </w:numPr>
              <w:shd w:val="clear" w:color="auto" w:fill="FFFFFF"/>
              <w:spacing w:before="100" w:beforeAutospacing="1" w:after="100" w:afterAutospacing="1" w:line="240" w:lineRule="auto"/>
              <w:jc w:val="both"/>
              <w:rPr>
                <w:rFonts w:ascii="Arial" w:eastAsia="Times New Roman" w:hAnsi="Arial" w:cs="Arial"/>
                <w:bCs/>
                <w:sz w:val="20"/>
                <w:szCs w:val="20"/>
                <w:lang w:eastAsia="en-PH"/>
              </w:rPr>
            </w:pPr>
            <w:r w:rsidRPr="00FB4E08">
              <w:rPr>
                <w:rFonts w:ascii="Arial" w:eastAsia="Times New Roman" w:hAnsi="Arial" w:cs="Arial"/>
                <w:bCs/>
                <w:sz w:val="20"/>
                <w:szCs w:val="20"/>
                <w:lang w:eastAsia="en-PH"/>
              </w:rPr>
              <w:t>Cojuangco was elected President and took over the management of PHI in 1981 with the cooperation of the Marcos nominees who, it must be emphasized, still held the majority stockholding as of that date;</w:t>
            </w:r>
          </w:p>
          <w:p w14:paraId="37FE13FA" w14:textId="77777777" w:rsidR="003C6A47" w:rsidRPr="00FB4E08" w:rsidRDefault="003C6A47" w:rsidP="00E66559">
            <w:pPr>
              <w:pStyle w:val="ListParagraph"/>
              <w:numPr>
                <w:ilvl w:val="0"/>
                <w:numId w:val="43"/>
              </w:numPr>
              <w:shd w:val="clear" w:color="auto" w:fill="FFFFFF"/>
              <w:spacing w:before="100" w:beforeAutospacing="1" w:after="100" w:afterAutospacing="1" w:line="240" w:lineRule="auto"/>
              <w:jc w:val="both"/>
              <w:rPr>
                <w:rFonts w:ascii="Arial" w:eastAsia="Times New Roman" w:hAnsi="Arial" w:cs="Arial"/>
                <w:bCs/>
                <w:sz w:val="20"/>
                <w:szCs w:val="20"/>
                <w:lang w:eastAsia="en-PH"/>
              </w:rPr>
            </w:pPr>
            <w:r w:rsidRPr="00FB4E08">
              <w:rPr>
                <w:rFonts w:ascii="Arial" w:eastAsia="Times New Roman" w:hAnsi="Arial" w:cs="Arial"/>
                <w:bCs/>
                <w:sz w:val="20"/>
                <w:szCs w:val="20"/>
                <w:lang w:eastAsia="en-PH"/>
              </w:rPr>
              <w:t>As the remaining incorporators on the Board divested their shares only in 1983, Cojuangco managed a Marcos-controlled corporation for at least two years;</w:t>
            </w:r>
          </w:p>
          <w:p w14:paraId="29511F02" w14:textId="77777777" w:rsidR="003C6A47" w:rsidRPr="00FB4E08" w:rsidRDefault="003C6A47" w:rsidP="00E66559">
            <w:pPr>
              <w:pStyle w:val="ListParagraph"/>
              <w:numPr>
                <w:ilvl w:val="0"/>
                <w:numId w:val="43"/>
              </w:numPr>
              <w:shd w:val="clear" w:color="auto" w:fill="FFFFFF"/>
              <w:spacing w:before="100" w:beforeAutospacing="1" w:after="100" w:afterAutospacing="1" w:line="240" w:lineRule="auto"/>
              <w:jc w:val="both"/>
              <w:rPr>
                <w:rFonts w:ascii="Arial" w:eastAsia="Times New Roman" w:hAnsi="Arial" w:cs="Arial"/>
                <w:bCs/>
                <w:sz w:val="20"/>
                <w:szCs w:val="20"/>
                <w:lang w:eastAsia="en-PH"/>
              </w:rPr>
            </w:pPr>
            <w:r w:rsidRPr="00FB4E08">
              <w:rPr>
                <w:rFonts w:ascii="Arial" w:eastAsia="Times New Roman" w:hAnsi="Arial" w:cs="Arial"/>
                <w:bCs/>
                <w:sz w:val="20"/>
                <w:szCs w:val="20"/>
                <w:lang w:eastAsia="en-PH"/>
              </w:rPr>
              <w:t>The simultaneous divestment of shares by the three remaining incorporators on the Board to Cojuangco’s close relatives in 1983 were with the knowledge and authorization of their principal – President Marcos.</w:t>
            </w:r>
          </w:p>
          <w:p w14:paraId="281F6A9E" w14:textId="77777777" w:rsidR="003C6A47" w:rsidRPr="00FB4E08" w:rsidRDefault="003C6A47" w:rsidP="00E66559">
            <w:pPr>
              <w:shd w:val="clear" w:color="auto" w:fill="FFFFFF"/>
              <w:spacing w:before="100" w:beforeAutospacing="1" w:after="100" w:afterAutospacing="1"/>
              <w:ind w:left="360"/>
              <w:jc w:val="both"/>
              <w:rPr>
                <w:rFonts w:ascii="Arial" w:hAnsi="Arial" w:cs="Arial"/>
                <w:bCs/>
                <w:sz w:val="20"/>
                <w:szCs w:val="20"/>
                <w:u w:val="single"/>
                <w:lang w:eastAsia="en-PH"/>
              </w:rPr>
            </w:pPr>
            <w:r w:rsidRPr="00FB4E08">
              <w:rPr>
                <w:rFonts w:ascii="Arial" w:hAnsi="Arial" w:cs="Arial"/>
                <w:bCs/>
                <w:sz w:val="20"/>
                <w:szCs w:val="20"/>
                <w:lang w:eastAsia="en-PH"/>
              </w:rPr>
              <w:t xml:space="preserve">Clearly, all these circumstances mark out Cojuangco either as a </w:t>
            </w:r>
            <w:r w:rsidRPr="00FB4E08">
              <w:rPr>
                <w:rFonts w:ascii="Arial" w:hAnsi="Arial" w:cs="Arial"/>
                <w:bCs/>
                <w:sz w:val="20"/>
                <w:szCs w:val="20"/>
                <w:u w:val="single"/>
                <w:lang w:eastAsia="en-PH"/>
              </w:rPr>
              <w:t>nominee</w:t>
            </w:r>
            <w:r w:rsidRPr="00FB4E08">
              <w:rPr>
                <w:rFonts w:ascii="Arial" w:hAnsi="Arial" w:cs="Arial"/>
                <w:bCs/>
                <w:sz w:val="20"/>
                <w:szCs w:val="20"/>
                <w:lang w:eastAsia="en-PH"/>
              </w:rPr>
              <w:t xml:space="preserve"> of Marcos as was </w:t>
            </w:r>
            <w:proofErr w:type="spellStart"/>
            <w:r w:rsidRPr="00FB4E08">
              <w:rPr>
                <w:rFonts w:ascii="Arial" w:hAnsi="Arial" w:cs="Arial"/>
                <w:bCs/>
                <w:sz w:val="20"/>
                <w:szCs w:val="20"/>
                <w:lang w:eastAsia="en-PH"/>
              </w:rPr>
              <w:t>Gapud</w:t>
            </w:r>
            <w:proofErr w:type="spellEnd"/>
            <w:r w:rsidRPr="00FB4E08">
              <w:rPr>
                <w:rFonts w:ascii="Arial" w:hAnsi="Arial" w:cs="Arial"/>
                <w:bCs/>
                <w:sz w:val="20"/>
                <w:szCs w:val="20"/>
                <w:lang w:eastAsia="en-PH"/>
              </w:rPr>
              <w:t xml:space="preserve"> whom he replaced as President of PHI or, at the very least, a </w:t>
            </w:r>
            <w:r w:rsidRPr="00FB4E08">
              <w:rPr>
                <w:rFonts w:ascii="Arial" w:hAnsi="Arial" w:cs="Arial"/>
                <w:bCs/>
                <w:sz w:val="20"/>
                <w:szCs w:val="20"/>
                <w:u w:val="single"/>
                <w:lang w:eastAsia="en-PH"/>
              </w:rPr>
              <w:t>close associate</w:t>
            </w:r>
            <w:r w:rsidRPr="00FB4E08">
              <w:rPr>
                <w:rFonts w:ascii="Arial" w:hAnsi="Arial" w:cs="Arial"/>
                <w:bCs/>
                <w:sz w:val="20"/>
                <w:szCs w:val="20"/>
                <w:lang w:eastAsia="en-PH"/>
              </w:rPr>
              <w:t xml:space="preserve"> of Marcos. As such, the PCGG x </w:t>
            </w:r>
            <w:proofErr w:type="spellStart"/>
            <w:r w:rsidRPr="00FB4E08">
              <w:rPr>
                <w:rFonts w:ascii="Arial" w:hAnsi="Arial" w:cs="Arial"/>
                <w:bCs/>
                <w:sz w:val="20"/>
                <w:szCs w:val="20"/>
                <w:lang w:eastAsia="en-PH"/>
              </w:rPr>
              <w:t>x</w:t>
            </w:r>
            <w:proofErr w:type="spellEnd"/>
            <w:r w:rsidRPr="00FB4E08">
              <w:rPr>
                <w:rFonts w:ascii="Arial" w:hAnsi="Arial" w:cs="Arial"/>
                <w:bCs/>
                <w:sz w:val="20"/>
                <w:szCs w:val="20"/>
                <w:lang w:eastAsia="en-PH"/>
              </w:rPr>
              <w:t xml:space="preserve"> </w:t>
            </w:r>
            <w:proofErr w:type="spellStart"/>
            <w:r w:rsidRPr="00FB4E08">
              <w:rPr>
                <w:rFonts w:ascii="Arial" w:hAnsi="Arial" w:cs="Arial"/>
                <w:bCs/>
                <w:sz w:val="20"/>
                <w:szCs w:val="20"/>
                <w:lang w:eastAsia="en-PH"/>
              </w:rPr>
              <w:t>x</w:t>
            </w:r>
            <w:proofErr w:type="spellEnd"/>
            <w:r w:rsidRPr="00FB4E08">
              <w:rPr>
                <w:rFonts w:ascii="Arial" w:hAnsi="Arial" w:cs="Arial"/>
                <w:bCs/>
                <w:sz w:val="20"/>
                <w:szCs w:val="20"/>
                <w:lang w:eastAsia="en-PH"/>
              </w:rPr>
              <w:t xml:space="preserve"> can and must recover for the Republic the 111,415 PTIC shares being held by PHI, </w:t>
            </w:r>
            <w:r w:rsidRPr="00FB4E08">
              <w:rPr>
                <w:rFonts w:ascii="Arial" w:hAnsi="Arial" w:cs="Arial"/>
                <w:bCs/>
                <w:sz w:val="20"/>
                <w:szCs w:val="20"/>
                <w:u w:val="single"/>
                <w:lang w:eastAsia="en-PH"/>
              </w:rPr>
              <w:t>they bearing the character of ill-gotten wealth whether they be in the hands of Marcos of those of Cojuangco.”</w:t>
            </w:r>
          </w:p>
          <w:p w14:paraId="22D12BF6" w14:textId="77777777" w:rsidR="003C6A47" w:rsidRPr="00FB4E08" w:rsidRDefault="003C6A47" w:rsidP="00F40FBC">
            <w:pPr>
              <w:contextualSpacing/>
              <w:jc w:val="both"/>
              <w:rPr>
                <w:rFonts w:ascii="Arial" w:hAnsi="Arial" w:cs="Arial"/>
                <w:sz w:val="20"/>
                <w:szCs w:val="20"/>
              </w:rPr>
            </w:pPr>
          </w:p>
          <w:p w14:paraId="48752875" w14:textId="77777777" w:rsidR="003C6A47" w:rsidRPr="00FB4E08" w:rsidRDefault="003C6A47" w:rsidP="00F40FBC">
            <w:pPr>
              <w:contextualSpacing/>
              <w:jc w:val="both"/>
              <w:rPr>
                <w:rFonts w:ascii="Arial" w:hAnsi="Arial" w:cs="Arial"/>
                <w:sz w:val="20"/>
                <w:szCs w:val="20"/>
              </w:rPr>
            </w:pPr>
          </w:p>
        </w:tc>
      </w:tr>
      <w:tr w:rsidR="003C6A47" w:rsidRPr="00FB4E08" w14:paraId="25FC945B" w14:textId="77777777" w:rsidTr="003C6A47">
        <w:trPr>
          <w:trHeight w:val="306"/>
        </w:trPr>
        <w:tc>
          <w:tcPr>
            <w:tcW w:w="169" w:type="pct"/>
          </w:tcPr>
          <w:p w14:paraId="5622516C" w14:textId="77777777" w:rsidR="003C6A47" w:rsidRPr="00FB4E08" w:rsidRDefault="003C6A47" w:rsidP="00CC783A">
            <w:pPr>
              <w:rPr>
                <w:rFonts w:ascii="Arial" w:hAnsi="Arial" w:cs="Arial"/>
                <w:sz w:val="20"/>
                <w:szCs w:val="20"/>
              </w:rPr>
            </w:pPr>
          </w:p>
          <w:p w14:paraId="6AA5FF41" w14:textId="4D80345D" w:rsidR="003C6A47" w:rsidRPr="00FB4E08" w:rsidRDefault="003C6A47" w:rsidP="00CC783A">
            <w:pPr>
              <w:rPr>
                <w:rFonts w:ascii="Arial" w:hAnsi="Arial" w:cs="Arial"/>
                <w:sz w:val="20"/>
                <w:szCs w:val="20"/>
              </w:rPr>
            </w:pPr>
            <w:r w:rsidRPr="00FB4E08">
              <w:rPr>
                <w:rFonts w:ascii="Arial" w:hAnsi="Arial" w:cs="Arial"/>
                <w:sz w:val="20"/>
                <w:szCs w:val="20"/>
              </w:rPr>
              <w:t>2.</w:t>
            </w:r>
          </w:p>
        </w:tc>
        <w:tc>
          <w:tcPr>
            <w:tcW w:w="721" w:type="pct"/>
          </w:tcPr>
          <w:p w14:paraId="19EB21DF" w14:textId="77777777" w:rsidR="003C6A47" w:rsidRPr="00FB4E08" w:rsidRDefault="003C6A47" w:rsidP="00CC783A">
            <w:pPr>
              <w:rPr>
                <w:rFonts w:ascii="Arial" w:hAnsi="Arial" w:cs="Arial"/>
                <w:b/>
                <w:sz w:val="20"/>
                <w:szCs w:val="20"/>
              </w:rPr>
            </w:pPr>
          </w:p>
          <w:p w14:paraId="220CAD6E" w14:textId="77777777" w:rsidR="003C6A47" w:rsidRPr="00FB4E08" w:rsidRDefault="003C6A47" w:rsidP="00CC783A">
            <w:pPr>
              <w:rPr>
                <w:rFonts w:ascii="Arial" w:hAnsi="Arial" w:cs="Arial"/>
                <w:b/>
                <w:sz w:val="20"/>
                <w:szCs w:val="20"/>
              </w:rPr>
            </w:pPr>
            <w:r w:rsidRPr="00FB4E08">
              <w:rPr>
                <w:rFonts w:ascii="Arial" w:hAnsi="Arial" w:cs="Arial"/>
                <w:b/>
                <w:sz w:val="20"/>
                <w:szCs w:val="20"/>
              </w:rPr>
              <w:t>Civil Case No. 0009</w:t>
            </w:r>
          </w:p>
          <w:p w14:paraId="7EABB56B" w14:textId="77777777" w:rsidR="003C6A47" w:rsidRPr="00FB4E08" w:rsidRDefault="003C6A47" w:rsidP="00CC783A">
            <w:pPr>
              <w:rPr>
                <w:rFonts w:ascii="Arial" w:hAnsi="Arial" w:cs="Arial"/>
                <w:sz w:val="20"/>
                <w:szCs w:val="20"/>
              </w:rPr>
            </w:pPr>
          </w:p>
          <w:p w14:paraId="30E6F35D" w14:textId="335D3D9F" w:rsidR="003C6A47" w:rsidRPr="00FB4E08" w:rsidRDefault="003C6A47" w:rsidP="00CC783A">
            <w:pPr>
              <w:rPr>
                <w:rFonts w:ascii="Arial" w:hAnsi="Arial" w:cs="Arial"/>
                <w:sz w:val="20"/>
                <w:szCs w:val="20"/>
              </w:rPr>
            </w:pPr>
            <w:r w:rsidRPr="00FB4E08">
              <w:rPr>
                <w:rFonts w:ascii="Arial" w:hAnsi="Arial" w:cs="Arial"/>
                <w:sz w:val="20"/>
                <w:szCs w:val="20"/>
              </w:rPr>
              <w:t>Republic of the Philippines vs. Jose L. Africa et. al.</w:t>
            </w:r>
          </w:p>
          <w:p w14:paraId="27130C21" w14:textId="77777777" w:rsidR="003C6A47" w:rsidRPr="00FB4E08" w:rsidRDefault="003C6A47" w:rsidP="00CC783A">
            <w:pPr>
              <w:rPr>
                <w:rFonts w:ascii="Arial" w:hAnsi="Arial" w:cs="Arial"/>
                <w:b/>
                <w:sz w:val="20"/>
                <w:szCs w:val="20"/>
              </w:rPr>
            </w:pPr>
          </w:p>
          <w:p w14:paraId="0AFCE45B" w14:textId="48125FAC" w:rsidR="003C6A47" w:rsidRPr="00FB4E08" w:rsidRDefault="003C6A47" w:rsidP="00CC783A">
            <w:pPr>
              <w:rPr>
                <w:rFonts w:ascii="Arial" w:hAnsi="Arial" w:cs="Arial"/>
                <w:sz w:val="20"/>
                <w:szCs w:val="20"/>
              </w:rPr>
            </w:pPr>
            <w:r w:rsidRPr="00FB4E08">
              <w:rPr>
                <w:rFonts w:ascii="Arial" w:hAnsi="Arial" w:cs="Arial"/>
                <w:sz w:val="20"/>
                <w:szCs w:val="20"/>
              </w:rPr>
              <w:t>Reconveyance, Reversion, Accounting, Restitution and Damages</w:t>
            </w:r>
          </w:p>
          <w:p w14:paraId="541D2F48" w14:textId="77777777" w:rsidR="003C6A47" w:rsidRPr="00FB4E08" w:rsidRDefault="003C6A47" w:rsidP="00CC783A">
            <w:pPr>
              <w:rPr>
                <w:rFonts w:ascii="Arial" w:hAnsi="Arial" w:cs="Arial"/>
                <w:sz w:val="20"/>
                <w:szCs w:val="20"/>
              </w:rPr>
            </w:pPr>
          </w:p>
          <w:p w14:paraId="36243C30" w14:textId="77777777" w:rsidR="003C6A47" w:rsidRPr="00FB4E08" w:rsidRDefault="003C6A47" w:rsidP="00CC783A">
            <w:pPr>
              <w:rPr>
                <w:rFonts w:ascii="Arial" w:hAnsi="Arial" w:cs="Arial"/>
                <w:sz w:val="20"/>
                <w:szCs w:val="20"/>
              </w:rPr>
            </w:pPr>
            <w:r w:rsidRPr="00FB4E08">
              <w:rPr>
                <w:rFonts w:ascii="Arial" w:hAnsi="Arial" w:cs="Arial"/>
                <w:sz w:val="20"/>
                <w:szCs w:val="20"/>
              </w:rPr>
              <w:t>Consolidated</w:t>
            </w:r>
          </w:p>
          <w:p w14:paraId="2725C286" w14:textId="77777777" w:rsidR="003C6A47" w:rsidRPr="00FB4E08" w:rsidRDefault="003C6A47" w:rsidP="00CC783A">
            <w:pPr>
              <w:rPr>
                <w:rFonts w:ascii="Arial" w:hAnsi="Arial" w:cs="Arial"/>
                <w:sz w:val="20"/>
                <w:szCs w:val="20"/>
              </w:rPr>
            </w:pPr>
            <w:r w:rsidRPr="00FB4E08">
              <w:rPr>
                <w:rFonts w:ascii="Arial" w:hAnsi="Arial" w:cs="Arial"/>
                <w:sz w:val="20"/>
                <w:szCs w:val="20"/>
              </w:rPr>
              <w:t>in this case:</w:t>
            </w:r>
          </w:p>
          <w:p w14:paraId="1A64D902" w14:textId="77777777" w:rsidR="003C6A47" w:rsidRPr="00FB4E08" w:rsidRDefault="003C6A47" w:rsidP="00CC783A">
            <w:pPr>
              <w:rPr>
                <w:rFonts w:ascii="Arial" w:hAnsi="Arial" w:cs="Arial"/>
                <w:sz w:val="20"/>
                <w:szCs w:val="20"/>
              </w:rPr>
            </w:pPr>
          </w:p>
          <w:p w14:paraId="6EA45449" w14:textId="77777777" w:rsidR="003C6A47" w:rsidRPr="00FB4E08" w:rsidRDefault="003C6A47" w:rsidP="00CC783A">
            <w:pPr>
              <w:rPr>
                <w:rFonts w:ascii="Arial" w:hAnsi="Arial" w:cs="Arial"/>
                <w:sz w:val="20"/>
                <w:szCs w:val="20"/>
              </w:rPr>
            </w:pPr>
            <w:r w:rsidRPr="00FB4E08">
              <w:rPr>
                <w:rFonts w:ascii="Arial" w:hAnsi="Arial" w:cs="Arial"/>
                <w:sz w:val="20"/>
                <w:szCs w:val="20"/>
              </w:rPr>
              <w:t xml:space="preserve">     0043</w:t>
            </w:r>
          </w:p>
          <w:p w14:paraId="31426AE8" w14:textId="77777777" w:rsidR="003C6A47" w:rsidRPr="00FB4E08" w:rsidRDefault="003C6A47" w:rsidP="00CC783A">
            <w:pPr>
              <w:rPr>
                <w:rFonts w:ascii="Arial" w:hAnsi="Arial" w:cs="Arial"/>
                <w:sz w:val="20"/>
                <w:szCs w:val="20"/>
              </w:rPr>
            </w:pPr>
            <w:r w:rsidRPr="00FB4E08">
              <w:rPr>
                <w:rFonts w:ascii="Arial" w:hAnsi="Arial" w:cs="Arial"/>
                <w:sz w:val="20"/>
                <w:szCs w:val="20"/>
              </w:rPr>
              <w:t xml:space="preserve">     0045</w:t>
            </w:r>
          </w:p>
          <w:p w14:paraId="5C0C1FD2" w14:textId="77777777" w:rsidR="003C6A47" w:rsidRPr="00FB4E08" w:rsidRDefault="003C6A47" w:rsidP="00CC783A">
            <w:pPr>
              <w:rPr>
                <w:rFonts w:ascii="Arial" w:hAnsi="Arial" w:cs="Arial"/>
                <w:sz w:val="20"/>
                <w:szCs w:val="20"/>
              </w:rPr>
            </w:pPr>
            <w:r w:rsidRPr="00FB4E08">
              <w:rPr>
                <w:rFonts w:ascii="Arial" w:hAnsi="Arial" w:cs="Arial"/>
                <w:sz w:val="20"/>
                <w:szCs w:val="20"/>
              </w:rPr>
              <w:t xml:space="preserve">     0051 </w:t>
            </w:r>
          </w:p>
          <w:p w14:paraId="582D9773" w14:textId="77777777" w:rsidR="003C6A47" w:rsidRPr="00FB4E08" w:rsidRDefault="003C6A47" w:rsidP="00CC783A">
            <w:pPr>
              <w:rPr>
                <w:rFonts w:ascii="Arial" w:hAnsi="Arial" w:cs="Arial"/>
                <w:sz w:val="20"/>
                <w:szCs w:val="20"/>
              </w:rPr>
            </w:pPr>
            <w:r w:rsidRPr="00FB4E08">
              <w:rPr>
                <w:rFonts w:ascii="Arial" w:hAnsi="Arial" w:cs="Arial"/>
                <w:sz w:val="20"/>
                <w:szCs w:val="20"/>
              </w:rPr>
              <w:t xml:space="preserve">     0130</w:t>
            </w:r>
          </w:p>
          <w:p w14:paraId="54FAD758" w14:textId="681800A6" w:rsidR="003C6A47" w:rsidRPr="00FB4E08" w:rsidRDefault="003C6A47" w:rsidP="00CC783A">
            <w:pPr>
              <w:rPr>
                <w:rFonts w:ascii="Arial" w:hAnsi="Arial" w:cs="Arial"/>
                <w:sz w:val="20"/>
                <w:szCs w:val="20"/>
              </w:rPr>
            </w:pPr>
            <w:r w:rsidRPr="00FB4E08">
              <w:rPr>
                <w:rFonts w:ascii="Arial" w:hAnsi="Arial" w:cs="Arial"/>
                <w:sz w:val="20"/>
                <w:szCs w:val="20"/>
              </w:rPr>
              <w:t xml:space="preserve">     0135</w:t>
            </w:r>
          </w:p>
          <w:p w14:paraId="380C87D3" w14:textId="77777777" w:rsidR="003C6A47" w:rsidRPr="00FB4E08" w:rsidRDefault="003C6A47" w:rsidP="00CC783A">
            <w:pPr>
              <w:rPr>
                <w:rFonts w:ascii="Arial" w:hAnsi="Arial" w:cs="Arial"/>
                <w:sz w:val="20"/>
                <w:szCs w:val="20"/>
              </w:rPr>
            </w:pPr>
          </w:p>
          <w:p w14:paraId="53C37926" w14:textId="77777777" w:rsidR="003C6A47" w:rsidRPr="00FB4E08" w:rsidRDefault="003C6A47" w:rsidP="00CC783A">
            <w:pPr>
              <w:rPr>
                <w:rFonts w:ascii="Arial" w:hAnsi="Arial" w:cs="Arial"/>
                <w:sz w:val="20"/>
                <w:szCs w:val="20"/>
              </w:rPr>
            </w:pPr>
          </w:p>
          <w:p w14:paraId="0D0B9C4C" w14:textId="77777777" w:rsidR="003C6A47" w:rsidRPr="00FB4E08" w:rsidRDefault="003C6A47" w:rsidP="00CC783A">
            <w:pPr>
              <w:rPr>
                <w:rFonts w:ascii="Arial" w:hAnsi="Arial" w:cs="Arial"/>
                <w:sz w:val="20"/>
                <w:szCs w:val="20"/>
              </w:rPr>
            </w:pPr>
          </w:p>
          <w:p w14:paraId="1177BBE5" w14:textId="77777777" w:rsidR="003C6A47" w:rsidRPr="00FB4E08" w:rsidRDefault="003C6A47" w:rsidP="00CC783A">
            <w:pPr>
              <w:rPr>
                <w:rFonts w:ascii="Arial" w:hAnsi="Arial" w:cs="Arial"/>
                <w:sz w:val="20"/>
                <w:szCs w:val="20"/>
              </w:rPr>
            </w:pPr>
          </w:p>
          <w:p w14:paraId="39700114" w14:textId="77777777" w:rsidR="003C6A47" w:rsidRPr="00FB4E08" w:rsidRDefault="003C6A47" w:rsidP="00CC783A">
            <w:pPr>
              <w:rPr>
                <w:rFonts w:ascii="Arial" w:hAnsi="Arial" w:cs="Arial"/>
                <w:sz w:val="20"/>
                <w:szCs w:val="20"/>
              </w:rPr>
            </w:pPr>
          </w:p>
          <w:p w14:paraId="18E641A5" w14:textId="77777777" w:rsidR="003C6A47" w:rsidRPr="00FB4E08" w:rsidRDefault="003C6A47" w:rsidP="00CC783A">
            <w:pPr>
              <w:rPr>
                <w:rFonts w:ascii="Arial" w:hAnsi="Arial" w:cs="Arial"/>
                <w:sz w:val="20"/>
                <w:szCs w:val="20"/>
              </w:rPr>
            </w:pPr>
          </w:p>
          <w:p w14:paraId="54712790" w14:textId="77777777" w:rsidR="003C6A47" w:rsidRPr="00FB4E08" w:rsidRDefault="003C6A47" w:rsidP="00CC783A">
            <w:pPr>
              <w:rPr>
                <w:rFonts w:ascii="Arial" w:hAnsi="Arial" w:cs="Arial"/>
                <w:sz w:val="20"/>
                <w:szCs w:val="20"/>
              </w:rPr>
            </w:pPr>
          </w:p>
          <w:p w14:paraId="7D3E5D24" w14:textId="77777777" w:rsidR="003C6A47" w:rsidRPr="00FB4E08" w:rsidRDefault="003C6A47" w:rsidP="00CC783A">
            <w:pPr>
              <w:rPr>
                <w:rFonts w:ascii="Arial" w:hAnsi="Arial" w:cs="Arial"/>
                <w:sz w:val="20"/>
                <w:szCs w:val="20"/>
              </w:rPr>
            </w:pPr>
          </w:p>
        </w:tc>
        <w:tc>
          <w:tcPr>
            <w:tcW w:w="594" w:type="pct"/>
          </w:tcPr>
          <w:p w14:paraId="6C7F19D6" w14:textId="77777777" w:rsidR="003C6A47" w:rsidRPr="00FB4E08" w:rsidRDefault="003C6A47" w:rsidP="00CC783A">
            <w:pPr>
              <w:rPr>
                <w:rFonts w:ascii="Arial" w:hAnsi="Arial" w:cs="Arial"/>
                <w:b/>
                <w:sz w:val="20"/>
                <w:szCs w:val="20"/>
              </w:rPr>
            </w:pPr>
          </w:p>
          <w:p w14:paraId="5D6FD090" w14:textId="77777777" w:rsidR="003C6A47" w:rsidRPr="00FB4E08" w:rsidRDefault="003C6A47" w:rsidP="00CC783A">
            <w:pPr>
              <w:rPr>
                <w:rFonts w:ascii="Arial" w:hAnsi="Arial" w:cs="Arial"/>
                <w:b/>
                <w:sz w:val="20"/>
                <w:szCs w:val="20"/>
              </w:rPr>
            </w:pPr>
            <w:r w:rsidRPr="00FB4E08">
              <w:rPr>
                <w:rFonts w:ascii="Arial" w:hAnsi="Arial" w:cs="Arial"/>
                <w:b/>
                <w:sz w:val="20"/>
                <w:szCs w:val="20"/>
              </w:rPr>
              <w:t>Plaintiff:</w:t>
            </w:r>
          </w:p>
          <w:p w14:paraId="25A117B4" w14:textId="77777777" w:rsidR="003C6A47" w:rsidRPr="00FB4E08" w:rsidRDefault="003C6A47" w:rsidP="00CC783A">
            <w:pPr>
              <w:rPr>
                <w:rFonts w:ascii="Arial" w:hAnsi="Arial" w:cs="Arial"/>
                <w:sz w:val="20"/>
                <w:szCs w:val="20"/>
              </w:rPr>
            </w:pPr>
            <w:r w:rsidRPr="00FB4E08">
              <w:rPr>
                <w:rFonts w:ascii="Arial" w:hAnsi="Arial" w:cs="Arial"/>
                <w:sz w:val="20"/>
                <w:szCs w:val="20"/>
              </w:rPr>
              <w:t>Republic of the Philippines</w:t>
            </w:r>
          </w:p>
          <w:p w14:paraId="301723BE" w14:textId="77777777" w:rsidR="003C6A47" w:rsidRPr="00FB4E08" w:rsidRDefault="003C6A47" w:rsidP="00CC783A">
            <w:pPr>
              <w:pStyle w:val="PlainText"/>
              <w:rPr>
                <w:rFonts w:ascii="Arial" w:hAnsi="Arial" w:cs="Arial"/>
              </w:rPr>
            </w:pPr>
          </w:p>
          <w:p w14:paraId="0BAC7F82" w14:textId="77777777" w:rsidR="003C6A47" w:rsidRPr="00FB4E08" w:rsidRDefault="003C6A47" w:rsidP="00CC783A">
            <w:pPr>
              <w:pStyle w:val="PlainText"/>
              <w:rPr>
                <w:rFonts w:ascii="Arial" w:hAnsi="Arial" w:cs="Arial"/>
              </w:rPr>
            </w:pPr>
            <w:r w:rsidRPr="00FB4E08">
              <w:rPr>
                <w:rFonts w:ascii="Arial" w:hAnsi="Arial" w:cs="Arial"/>
                <w:b/>
              </w:rPr>
              <w:t>Defendants:</w:t>
            </w:r>
          </w:p>
          <w:p w14:paraId="1C8B444A" w14:textId="73A45E5D" w:rsidR="003C6A47" w:rsidRPr="00FB4E08" w:rsidRDefault="003C6A47" w:rsidP="00CC783A">
            <w:pPr>
              <w:pStyle w:val="PlainText"/>
              <w:rPr>
                <w:rFonts w:ascii="Arial" w:hAnsi="Arial" w:cs="Arial"/>
              </w:rPr>
            </w:pPr>
            <w:r w:rsidRPr="00FB4E08">
              <w:rPr>
                <w:rFonts w:ascii="Arial" w:hAnsi="Arial" w:cs="Arial"/>
              </w:rPr>
              <w:t>Jose Africa</w:t>
            </w:r>
          </w:p>
          <w:p w14:paraId="25C7985C" w14:textId="77777777" w:rsidR="003C6A47" w:rsidRPr="00FB4E08" w:rsidRDefault="003C6A47" w:rsidP="00CC783A">
            <w:pPr>
              <w:pStyle w:val="PlainText"/>
              <w:rPr>
                <w:rFonts w:ascii="Arial" w:hAnsi="Arial" w:cs="Arial"/>
              </w:rPr>
            </w:pPr>
            <w:r w:rsidRPr="00FB4E08">
              <w:rPr>
                <w:rFonts w:ascii="Arial" w:hAnsi="Arial" w:cs="Arial"/>
              </w:rPr>
              <w:t>Manuel Nieto, Jr.</w:t>
            </w:r>
          </w:p>
          <w:p w14:paraId="752CD437" w14:textId="77777777" w:rsidR="003C6A47" w:rsidRPr="00FB4E08" w:rsidRDefault="003C6A47" w:rsidP="00CC783A">
            <w:pPr>
              <w:pStyle w:val="PlainText"/>
              <w:rPr>
                <w:rFonts w:ascii="Arial" w:hAnsi="Arial" w:cs="Arial"/>
              </w:rPr>
            </w:pPr>
            <w:r w:rsidRPr="00FB4E08">
              <w:rPr>
                <w:rFonts w:ascii="Arial" w:hAnsi="Arial" w:cs="Arial"/>
              </w:rPr>
              <w:t>Ferdinand Marcos</w:t>
            </w:r>
          </w:p>
          <w:p w14:paraId="53D6372B" w14:textId="77777777" w:rsidR="003C6A47" w:rsidRPr="00FB4E08" w:rsidRDefault="003C6A47" w:rsidP="00CC783A">
            <w:pPr>
              <w:pStyle w:val="PlainText"/>
              <w:rPr>
                <w:rFonts w:ascii="Arial" w:hAnsi="Arial" w:cs="Arial"/>
              </w:rPr>
            </w:pPr>
            <w:r w:rsidRPr="00FB4E08">
              <w:rPr>
                <w:rFonts w:ascii="Arial" w:hAnsi="Arial" w:cs="Arial"/>
              </w:rPr>
              <w:t>Imelda Marcos</w:t>
            </w:r>
          </w:p>
          <w:p w14:paraId="5C0F49C1" w14:textId="77777777" w:rsidR="003C6A47" w:rsidRPr="00FB4E08" w:rsidRDefault="003C6A47" w:rsidP="00CC783A">
            <w:pPr>
              <w:pStyle w:val="PlainText"/>
              <w:rPr>
                <w:rFonts w:ascii="Arial" w:hAnsi="Arial" w:cs="Arial"/>
              </w:rPr>
            </w:pPr>
            <w:r w:rsidRPr="00FB4E08">
              <w:rPr>
                <w:rFonts w:ascii="Arial" w:hAnsi="Arial" w:cs="Arial"/>
              </w:rPr>
              <w:t>Ferdinand Marcos, Jr.</w:t>
            </w:r>
          </w:p>
          <w:p w14:paraId="518D68D9" w14:textId="77777777" w:rsidR="003C6A47" w:rsidRPr="00FB4E08" w:rsidRDefault="003C6A47" w:rsidP="00CC783A">
            <w:pPr>
              <w:pStyle w:val="PlainText"/>
              <w:rPr>
                <w:rFonts w:ascii="Arial" w:hAnsi="Arial" w:cs="Arial"/>
              </w:rPr>
            </w:pPr>
            <w:r w:rsidRPr="00FB4E08">
              <w:rPr>
                <w:rFonts w:ascii="Arial" w:hAnsi="Arial" w:cs="Arial"/>
              </w:rPr>
              <w:t xml:space="preserve">Roberto S. </w:t>
            </w:r>
            <w:proofErr w:type="spellStart"/>
            <w:r w:rsidRPr="00FB4E08">
              <w:rPr>
                <w:rFonts w:ascii="Arial" w:hAnsi="Arial" w:cs="Arial"/>
              </w:rPr>
              <w:t>Benedicto</w:t>
            </w:r>
            <w:proofErr w:type="spellEnd"/>
          </w:p>
          <w:p w14:paraId="38FC30B6" w14:textId="77777777" w:rsidR="003C6A47" w:rsidRPr="00FB4E08" w:rsidRDefault="003C6A47" w:rsidP="00CC783A">
            <w:pPr>
              <w:pStyle w:val="PlainText"/>
              <w:rPr>
                <w:rFonts w:ascii="Arial" w:hAnsi="Arial" w:cs="Arial"/>
              </w:rPr>
            </w:pPr>
            <w:r w:rsidRPr="00FB4E08">
              <w:rPr>
                <w:rFonts w:ascii="Arial" w:hAnsi="Arial" w:cs="Arial"/>
              </w:rPr>
              <w:t>Juan Ponce Enrile</w:t>
            </w:r>
          </w:p>
          <w:p w14:paraId="3DE594D4" w14:textId="77777777" w:rsidR="003C6A47" w:rsidRPr="00FB4E08" w:rsidRDefault="003C6A47" w:rsidP="00CC783A">
            <w:pPr>
              <w:pStyle w:val="PlainText"/>
              <w:rPr>
                <w:rFonts w:ascii="Arial" w:hAnsi="Arial" w:cs="Arial"/>
              </w:rPr>
            </w:pPr>
            <w:proofErr w:type="spellStart"/>
            <w:r w:rsidRPr="00FB4E08">
              <w:rPr>
                <w:rFonts w:ascii="Arial" w:hAnsi="Arial" w:cs="Arial"/>
              </w:rPr>
              <w:t>Potenciano</w:t>
            </w:r>
            <w:proofErr w:type="spellEnd"/>
            <w:r w:rsidRPr="00FB4E08">
              <w:rPr>
                <w:rFonts w:ascii="Arial" w:hAnsi="Arial" w:cs="Arial"/>
              </w:rPr>
              <w:t xml:space="preserve"> </w:t>
            </w:r>
            <w:proofErr w:type="spellStart"/>
            <w:r w:rsidRPr="00FB4E08">
              <w:rPr>
                <w:rFonts w:ascii="Arial" w:hAnsi="Arial" w:cs="Arial"/>
              </w:rPr>
              <w:t>Ilusorio</w:t>
            </w:r>
            <w:proofErr w:type="spellEnd"/>
          </w:p>
          <w:p w14:paraId="5C8829EF" w14:textId="77777777" w:rsidR="003C6A47" w:rsidRPr="00FB4E08" w:rsidRDefault="003C6A47" w:rsidP="00F40FBC">
            <w:pPr>
              <w:rPr>
                <w:rFonts w:ascii="Arial" w:hAnsi="Arial" w:cs="Arial"/>
                <w:sz w:val="20"/>
                <w:szCs w:val="20"/>
              </w:rPr>
            </w:pPr>
          </w:p>
        </w:tc>
        <w:tc>
          <w:tcPr>
            <w:tcW w:w="1102" w:type="pct"/>
          </w:tcPr>
          <w:p w14:paraId="630F1EED" w14:textId="77777777" w:rsidR="003C6A47" w:rsidRPr="00FB4E08" w:rsidRDefault="003C6A47" w:rsidP="00483686">
            <w:pPr>
              <w:pStyle w:val="PlainText"/>
              <w:rPr>
                <w:rFonts w:ascii="Arial" w:hAnsi="Arial" w:cs="Arial"/>
              </w:rPr>
            </w:pPr>
          </w:p>
          <w:p w14:paraId="6CF2780B" w14:textId="77777777" w:rsidR="003C6A47" w:rsidRPr="00FB4E08" w:rsidRDefault="003C6A47" w:rsidP="00483686">
            <w:pPr>
              <w:pStyle w:val="PlainText"/>
              <w:rPr>
                <w:rFonts w:ascii="Arial" w:hAnsi="Arial" w:cs="Arial"/>
                <w:b/>
              </w:rPr>
            </w:pPr>
            <w:r w:rsidRPr="00FB4E08">
              <w:rPr>
                <w:rFonts w:ascii="Arial" w:hAnsi="Arial" w:cs="Arial"/>
                <w:b/>
              </w:rPr>
              <w:t xml:space="preserve">Sandiganbayan Third Division </w:t>
            </w:r>
          </w:p>
          <w:p w14:paraId="2D096A0F" w14:textId="77777777" w:rsidR="003C6A47" w:rsidRPr="00FB4E08" w:rsidRDefault="003C6A47" w:rsidP="00483686">
            <w:pPr>
              <w:pStyle w:val="PlainText"/>
              <w:rPr>
                <w:rFonts w:ascii="Arial" w:hAnsi="Arial" w:cs="Arial"/>
              </w:rPr>
            </w:pPr>
          </w:p>
          <w:p w14:paraId="4AE703C9" w14:textId="2CF423AD" w:rsidR="003C6A47" w:rsidRPr="00FB4E08" w:rsidRDefault="003C6A47" w:rsidP="00483686">
            <w:pPr>
              <w:pStyle w:val="PlainText"/>
              <w:rPr>
                <w:rFonts w:ascii="Arial" w:hAnsi="Arial" w:cs="Arial"/>
              </w:rPr>
            </w:pPr>
            <w:r w:rsidRPr="00FB4E08">
              <w:rPr>
                <w:rFonts w:ascii="Arial" w:hAnsi="Arial" w:cs="Arial"/>
              </w:rPr>
              <w:t>Original Complaint filed on July 22, 1987</w:t>
            </w:r>
          </w:p>
          <w:p w14:paraId="1B891B2D" w14:textId="77777777" w:rsidR="003C6A47" w:rsidRPr="00FB4E08" w:rsidRDefault="003C6A47" w:rsidP="00483686">
            <w:pPr>
              <w:pStyle w:val="PlainText"/>
              <w:rPr>
                <w:rFonts w:ascii="Arial" w:hAnsi="Arial" w:cs="Arial"/>
              </w:rPr>
            </w:pPr>
          </w:p>
          <w:p w14:paraId="75E44910" w14:textId="77777777" w:rsidR="003C6A47" w:rsidRPr="00FB4E08" w:rsidRDefault="003C6A47" w:rsidP="00483686">
            <w:pPr>
              <w:jc w:val="both"/>
              <w:rPr>
                <w:rFonts w:ascii="Arial" w:hAnsi="Arial" w:cs="Arial"/>
                <w:sz w:val="20"/>
                <w:szCs w:val="20"/>
              </w:rPr>
            </w:pPr>
            <w:r w:rsidRPr="00FB4E08">
              <w:rPr>
                <w:rFonts w:ascii="Arial" w:hAnsi="Arial" w:cs="Arial"/>
                <w:sz w:val="20"/>
                <w:szCs w:val="20"/>
              </w:rPr>
              <w:t>The Republic filed its Formal Offer of Evidence on March 9, 2006.</w:t>
            </w:r>
          </w:p>
          <w:p w14:paraId="6EBD9967" w14:textId="713DFC8A" w:rsidR="003C6A47" w:rsidRPr="00FB4E08" w:rsidRDefault="003C6A47" w:rsidP="00483686">
            <w:pPr>
              <w:pStyle w:val="PlainText"/>
              <w:rPr>
                <w:rFonts w:ascii="Arial" w:hAnsi="Arial" w:cs="Arial"/>
              </w:rPr>
            </w:pPr>
          </w:p>
        </w:tc>
        <w:tc>
          <w:tcPr>
            <w:tcW w:w="2414" w:type="pct"/>
          </w:tcPr>
          <w:p w14:paraId="3570572E" w14:textId="77777777" w:rsidR="003C6A47" w:rsidRDefault="003C6A47" w:rsidP="00F603C9">
            <w:pPr>
              <w:jc w:val="both"/>
              <w:rPr>
                <w:rFonts w:ascii="Arial" w:hAnsi="Arial" w:cs="Arial"/>
                <w:sz w:val="20"/>
                <w:szCs w:val="20"/>
              </w:rPr>
            </w:pPr>
          </w:p>
          <w:p w14:paraId="5C430282" w14:textId="045469ED" w:rsidR="003C6A47" w:rsidRPr="00FB4E08" w:rsidRDefault="003C6A47" w:rsidP="00F603C9">
            <w:pPr>
              <w:jc w:val="both"/>
              <w:rPr>
                <w:rFonts w:ascii="Arial" w:hAnsi="Arial" w:cs="Arial"/>
                <w:sz w:val="20"/>
                <w:szCs w:val="20"/>
              </w:rPr>
            </w:pPr>
            <w:r w:rsidRPr="00FB4E08">
              <w:rPr>
                <w:rFonts w:ascii="Arial" w:hAnsi="Arial" w:cs="Arial"/>
                <w:sz w:val="20"/>
                <w:szCs w:val="20"/>
              </w:rPr>
              <w:t xml:space="preserve">In its Decision dated 4 December 2019, the Sandiganbayan declared (1) the shares of defendants Jose L. Africa and Manuel H. Nieto, Jr. in ETPI, (2) Polygon Investors and Managers, Inc. and </w:t>
            </w:r>
            <w:proofErr w:type="spellStart"/>
            <w:r w:rsidRPr="00FB4E08">
              <w:rPr>
                <w:rFonts w:ascii="Arial" w:hAnsi="Arial" w:cs="Arial"/>
                <w:sz w:val="20"/>
                <w:szCs w:val="20"/>
              </w:rPr>
              <w:t>Aerocom</w:t>
            </w:r>
            <w:proofErr w:type="spellEnd"/>
            <w:r w:rsidRPr="00FB4E08">
              <w:rPr>
                <w:rFonts w:ascii="Arial" w:hAnsi="Arial" w:cs="Arial"/>
                <w:sz w:val="20"/>
                <w:szCs w:val="20"/>
              </w:rPr>
              <w:t xml:space="preserve"> Investors and Managers, Inc., and (3) the so-called small individual shareholders to be ill-gotten wealth and ordered the reconveyance thereof to the Republic.</w:t>
            </w:r>
          </w:p>
          <w:p w14:paraId="4D9A9245" w14:textId="6D93503C" w:rsidR="003C6A47" w:rsidRPr="00FB4E08" w:rsidRDefault="003C6A47" w:rsidP="00F603C9">
            <w:pPr>
              <w:jc w:val="both"/>
              <w:rPr>
                <w:rFonts w:ascii="Arial" w:hAnsi="Arial" w:cs="Arial"/>
                <w:sz w:val="20"/>
                <w:szCs w:val="20"/>
              </w:rPr>
            </w:pPr>
          </w:p>
          <w:p w14:paraId="33CEF673" w14:textId="090D3853" w:rsidR="003C6A47" w:rsidRPr="00FB4E08" w:rsidRDefault="003C6A47" w:rsidP="006B0E4F">
            <w:pPr>
              <w:ind w:left="393" w:hanging="393"/>
              <w:jc w:val="both"/>
              <w:rPr>
                <w:rFonts w:ascii="Arial" w:hAnsi="Arial" w:cs="Arial"/>
                <w:b/>
                <w:sz w:val="20"/>
                <w:szCs w:val="20"/>
                <w:u w:val="single"/>
              </w:rPr>
            </w:pPr>
            <w:r w:rsidRPr="00FB4E08">
              <w:rPr>
                <w:rFonts w:ascii="Arial" w:hAnsi="Arial" w:cs="Arial"/>
                <w:sz w:val="20"/>
                <w:szCs w:val="20"/>
              </w:rPr>
              <w:t xml:space="preserve">      </w:t>
            </w:r>
            <w:r w:rsidRPr="00FB4E08">
              <w:rPr>
                <w:rFonts w:ascii="Arial" w:hAnsi="Arial" w:cs="Arial"/>
                <w:b/>
                <w:sz w:val="20"/>
                <w:szCs w:val="20"/>
                <w:u w:val="single"/>
              </w:rPr>
              <w:t>In the shares of defendants Africa and Nieto, Jr. in ETPI, the court ruled:</w:t>
            </w:r>
          </w:p>
          <w:p w14:paraId="2D30DC00" w14:textId="77777777" w:rsidR="003C6A47" w:rsidRPr="00FB4E08" w:rsidRDefault="003C6A47" w:rsidP="00F603C9">
            <w:pPr>
              <w:jc w:val="both"/>
              <w:rPr>
                <w:rFonts w:ascii="Arial" w:hAnsi="Arial" w:cs="Arial"/>
                <w:sz w:val="20"/>
                <w:szCs w:val="20"/>
              </w:rPr>
            </w:pPr>
          </w:p>
          <w:p w14:paraId="3DEA5162" w14:textId="77777777" w:rsidR="003C6A47" w:rsidRPr="00FB4E08" w:rsidRDefault="003C6A47" w:rsidP="00F603C9">
            <w:pPr>
              <w:ind w:left="360"/>
              <w:jc w:val="both"/>
              <w:rPr>
                <w:rFonts w:ascii="Arial" w:hAnsi="Arial" w:cs="Arial"/>
                <w:sz w:val="20"/>
                <w:szCs w:val="20"/>
              </w:rPr>
            </w:pPr>
            <w:r w:rsidRPr="00FB4E08">
              <w:rPr>
                <w:rFonts w:ascii="Arial" w:hAnsi="Arial" w:cs="Arial"/>
                <w:sz w:val="20"/>
                <w:szCs w:val="20"/>
              </w:rPr>
              <w:t xml:space="preserve">“Defendant Nieto, Jr. himself admitted in his Affidavit dated May 28, 1986, that forty percent (40%) of his and defendant Africa’s individual shareholdings in the ETPI belong to defendant Ferdinand Marcos 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w:t>
            </w:r>
          </w:p>
          <w:p w14:paraId="61410127" w14:textId="77777777" w:rsidR="003C6A47" w:rsidRPr="00FB4E08" w:rsidRDefault="003C6A47" w:rsidP="00F603C9">
            <w:pPr>
              <w:ind w:left="360"/>
              <w:jc w:val="both"/>
              <w:rPr>
                <w:rFonts w:ascii="Arial" w:hAnsi="Arial" w:cs="Arial"/>
                <w:sz w:val="20"/>
                <w:szCs w:val="20"/>
              </w:rPr>
            </w:pPr>
          </w:p>
          <w:p w14:paraId="15D62C3B" w14:textId="77777777" w:rsidR="003C6A47" w:rsidRPr="00FB4E08" w:rsidRDefault="003C6A47" w:rsidP="00F603C9">
            <w:pPr>
              <w:ind w:left="360"/>
              <w:jc w:val="both"/>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p>
          <w:p w14:paraId="546B9EF6" w14:textId="77777777" w:rsidR="003C6A47" w:rsidRPr="00FB4E08" w:rsidRDefault="003C6A47" w:rsidP="00F603C9">
            <w:pPr>
              <w:ind w:left="360"/>
              <w:jc w:val="both"/>
              <w:rPr>
                <w:rFonts w:ascii="Arial" w:hAnsi="Arial" w:cs="Arial"/>
                <w:sz w:val="20"/>
                <w:szCs w:val="20"/>
              </w:rPr>
            </w:pPr>
          </w:p>
          <w:p w14:paraId="3FBE20CE" w14:textId="77777777" w:rsidR="003C6A47" w:rsidRPr="00FB4E08" w:rsidRDefault="003C6A47" w:rsidP="00F603C9">
            <w:pPr>
              <w:ind w:left="360"/>
              <w:jc w:val="both"/>
              <w:rPr>
                <w:rFonts w:ascii="Arial" w:hAnsi="Arial" w:cs="Arial"/>
                <w:sz w:val="20"/>
                <w:szCs w:val="20"/>
              </w:rPr>
            </w:pPr>
            <w:r w:rsidRPr="00FB4E08">
              <w:rPr>
                <w:rFonts w:ascii="Arial" w:hAnsi="Arial" w:cs="Arial"/>
                <w:sz w:val="20"/>
                <w:szCs w:val="20"/>
              </w:rPr>
              <w:t xml:space="preserve">The testimony of </w:t>
            </w:r>
            <w:proofErr w:type="spellStart"/>
            <w:r w:rsidRPr="00FB4E08">
              <w:rPr>
                <w:rFonts w:ascii="Arial" w:hAnsi="Arial" w:cs="Arial"/>
                <w:sz w:val="20"/>
                <w:szCs w:val="20"/>
              </w:rPr>
              <w:t>Parlade</w:t>
            </w:r>
            <w:proofErr w:type="spellEnd"/>
            <w:r w:rsidRPr="00FB4E08">
              <w:rPr>
                <w:rFonts w:ascii="Arial" w:hAnsi="Arial" w:cs="Arial"/>
                <w:sz w:val="20"/>
                <w:szCs w:val="20"/>
              </w:rPr>
              <w:t xml:space="preserve"> and the documents he gathered when he conducted an investigation on the transactions of </w:t>
            </w:r>
            <w:proofErr w:type="spellStart"/>
            <w:r w:rsidRPr="00FB4E08">
              <w:rPr>
                <w:rFonts w:ascii="Arial" w:hAnsi="Arial" w:cs="Arial"/>
                <w:sz w:val="20"/>
                <w:szCs w:val="20"/>
              </w:rPr>
              <w:t>Benedicto</w:t>
            </w:r>
            <w:proofErr w:type="spellEnd"/>
            <w:r w:rsidRPr="00FB4E08">
              <w:rPr>
                <w:rFonts w:ascii="Arial" w:hAnsi="Arial" w:cs="Arial"/>
                <w:sz w:val="20"/>
                <w:szCs w:val="20"/>
              </w:rPr>
              <w:t xml:space="preserve"> and defendants Africa and Nieto, Jr., or the BAN Group, bolster the Republic’s claim that the initial investment of the Filipino stockholders of the ETPI came from defendant Marcos 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w:t>
            </w:r>
          </w:p>
          <w:p w14:paraId="7BFD45B7" w14:textId="77777777" w:rsidR="003C6A47" w:rsidRPr="00FB4E08" w:rsidRDefault="003C6A47" w:rsidP="00F603C9">
            <w:pPr>
              <w:ind w:left="360"/>
              <w:jc w:val="both"/>
              <w:rPr>
                <w:rFonts w:ascii="Arial" w:hAnsi="Arial" w:cs="Arial"/>
                <w:sz w:val="20"/>
                <w:szCs w:val="20"/>
              </w:rPr>
            </w:pPr>
          </w:p>
          <w:p w14:paraId="3E68773D" w14:textId="77777777" w:rsidR="003C6A47" w:rsidRPr="00FB4E08" w:rsidRDefault="003C6A47" w:rsidP="00F603C9">
            <w:pPr>
              <w:ind w:left="360"/>
              <w:jc w:val="both"/>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p>
          <w:p w14:paraId="48B33F71" w14:textId="77777777" w:rsidR="003C6A47" w:rsidRPr="00FB4E08" w:rsidRDefault="003C6A47" w:rsidP="00F603C9">
            <w:pPr>
              <w:jc w:val="both"/>
              <w:rPr>
                <w:rFonts w:ascii="Arial" w:hAnsi="Arial" w:cs="Arial"/>
                <w:sz w:val="20"/>
                <w:szCs w:val="20"/>
              </w:rPr>
            </w:pPr>
          </w:p>
          <w:p w14:paraId="1F95BB8D" w14:textId="77777777" w:rsidR="003C6A47" w:rsidRPr="00FB4E08" w:rsidRDefault="003C6A47" w:rsidP="00F603C9">
            <w:pPr>
              <w:ind w:left="360"/>
              <w:jc w:val="both"/>
              <w:rPr>
                <w:rFonts w:ascii="Arial" w:hAnsi="Arial" w:cs="Arial"/>
                <w:sz w:val="20"/>
                <w:szCs w:val="20"/>
              </w:rPr>
            </w:pPr>
            <w:r w:rsidRPr="00FB4E08">
              <w:rPr>
                <w:rFonts w:ascii="Arial" w:hAnsi="Arial" w:cs="Arial"/>
                <w:sz w:val="20"/>
                <w:szCs w:val="20"/>
              </w:rPr>
              <w:t>Defendants Africa and Nieto. Jr. failed to present evidence sufficient to overturn the prima facie finding that their shares in the ETPI are ill-gotten wealth.”</w:t>
            </w:r>
          </w:p>
          <w:p w14:paraId="173E7674" w14:textId="77777777" w:rsidR="003C6A47" w:rsidRPr="00FB4E08" w:rsidRDefault="003C6A47" w:rsidP="00F603C9">
            <w:pPr>
              <w:ind w:left="360"/>
              <w:jc w:val="both"/>
              <w:rPr>
                <w:rFonts w:ascii="Arial" w:hAnsi="Arial" w:cs="Arial"/>
                <w:sz w:val="20"/>
                <w:szCs w:val="20"/>
              </w:rPr>
            </w:pPr>
          </w:p>
          <w:p w14:paraId="54982FDC" w14:textId="21C3745E" w:rsidR="003C6A47" w:rsidRPr="00FB4E08" w:rsidRDefault="003C6A47" w:rsidP="006B0E4F">
            <w:pPr>
              <w:ind w:left="393"/>
              <w:jc w:val="both"/>
              <w:rPr>
                <w:rFonts w:ascii="Arial" w:hAnsi="Arial" w:cs="Arial"/>
                <w:b/>
                <w:sz w:val="20"/>
                <w:szCs w:val="20"/>
                <w:u w:val="single"/>
              </w:rPr>
            </w:pPr>
            <w:r w:rsidRPr="00FB4E08">
              <w:rPr>
                <w:rFonts w:ascii="Arial" w:hAnsi="Arial" w:cs="Arial"/>
                <w:b/>
                <w:sz w:val="20"/>
                <w:szCs w:val="20"/>
                <w:u w:val="single"/>
              </w:rPr>
              <w:t>In POLYGON, AEROCOM, and the so-called small individual shareholders, the court ruled:</w:t>
            </w:r>
          </w:p>
          <w:p w14:paraId="625401EE" w14:textId="77777777" w:rsidR="003C6A47" w:rsidRPr="00FB4E08" w:rsidRDefault="003C6A47" w:rsidP="006B0E4F">
            <w:pPr>
              <w:ind w:left="393"/>
              <w:jc w:val="both"/>
              <w:rPr>
                <w:rFonts w:ascii="Arial" w:hAnsi="Arial" w:cs="Arial"/>
                <w:sz w:val="20"/>
                <w:szCs w:val="20"/>
              </w:rPr>
            </w:pPr>
          </w:p>
          <w:p w14:paraId="4BDAE1C0" w14:textId="5B5BC0FF" w:rsidR="003C6A47" w:rsidRPr="00FB4E08" w:rsidRDefault="003C6A47" w:rsidP="006B0E4F">
            <w:pPr>
              <w:ind w:left="393"/>
              <w:jc w:val="both"/>
              <w:rPr>
                <w:rFonts w:ascii="Arial" w:hAnsi="Arial" w:cs="Arial"/>
                <w:sz w:val="20"/>
                <w:szCs w:val="20"/>
              </w:rPr>
            </w:pPr>
            <w:r w:rsidRPr="00FB4E08">
              <w:rPr>
                <w:rFonts w:ascii="Arial" w:hAnsi="Arial" w:cs="Arial"/>
                <w:sz w:val="20"/>
                <w:szCs w:val="20"/>
              </w:rPr>
              <w:t>“Thus, the Court proceeded to evaluate the evidence of the Republic to ascertain whether the said shares of AEROCOM and the small individual shareholders are indeed ill-gotten given their affirmatively established origin.</w:t>
            </w:r>
          </w:p>
          <w:p w14:paraId="6A07DFE9" w14:textId="77777777" w:rsidR="003C6A47" w:rsidRPr="00FB4E08" w:rsidRDefault="003C6A47" w:rsidP="006B0E4F">
            <w:pPr>
              <w:ind w:left="393"/>
              <w:jc w:val="both"/>
              <w:rPr>
                <w:rFonts w:ascii="Arial" w:hAnsi="Arial" w:cs="Arial"/>
                <w:sz w:val="20"/>
                <w:szCs w:val="20"/>
              </w:rPr>
            </w:pPr>
          </w:p>
          <w:p w14:paraId="04908425" w14:textId="32E764AE" w:rsidR="003C6A47" w:rsidRPr="00FB4E08" w:rsidRDefault="003C6A47" w:rsidP="006B0E4F">
            <w:pPr>
              <w:ind w:left="393"/>
              <w:jc w:val="both"/>
              <w:rPr>
                <w:rFonts w:ascii="Arial" w:hAnsi="Arial" w:cs="Arial"/>
                <w:sz w:val="20"/>
                <w:szCs w:val="20"/>
              </w:rPr>
            </w:pPr>
            <w:r w:rsidRPr="00FB4E08">
              <w:rPr>
                <w:rFonts w:ascii="Arial" w:hAnsi="Arial" w:cs="Arial"/>
                <w:sz w:val="20"/>
                <w:szCs w:val="20"/>
              </w:rPr>
              <w:t xml:space="preserve">Again, ETPI Booklet of Certificates of Stock of Class a </w:t>
            </w:r>
            <w:proofErr w:type="gramStart"/>
            <w:r w:rsidRPr="00FB4E08">
              <w:rPr>
                <w:rFonts w:ascii="Arial" w:hAnsi="Arial" w:cs="Arial"/>
                <w:sz w:val="20"/>
                <w:szCs w:val="20"/>
              </w:rPr>
              <w:t>shares</w:t>
            </w:r>
            <w:proofErr w:type="gramEnd"/>
            <w:r w:rsidRPr="00FB4E08">
              <w:rPr>
                <w:rFonts w:ascii="Arial" w:hAnsi="Arial" w:cs="Arial"/>
                <w:sz w:val="20"/>
                <w:szCs w:val="20"/>
              </w:rPr>
              <w:t xml:space="preserve"> shows that the said Class A shares of AEROCOM originated from defendant Nieto, Jr. xxx”</w:t>
            </w:r>
          </w:p>
          <w:p w14:paraId="720E23FA" w14:textId="77777777" w:rsidR="003C6A47" w:rsidRPr="00FB4E08" w:rsidRDefault="003C6A47" w:rsidP="006B0E4F">
            <w:pPr>
              <w:ind w:left="393"/>
              <w:jc w:val="both"/>
              <w:rPr>
                <w:rFonts w:ascii="Arial" w:hAnsi="Arial" w:cs="Arial"/>
                <w:sz w:val="20"/>
                <w:szCs w:val="20"/>
              </w:rPr>
            </w:pPr>
          </w:p>
          <w:p w14:paraId="23871393" w14:textId="0DA44533" w:rsidR="003C6A47" w:rsidRPr="00FB4E08" w:rsidRDefault="003C6A47" w:rsidP="006B0E4F">
            <w:pPr>
              <w:ind w:left="393"/>
              <w:jc w:val="both"/>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
          <w:p w14:paraId="71FF6002" w14:textId="77777777" w:rsidR="003C6A47" w:rsidRPr="00FB4E08" w:rsidRDefault="003C6A47" w:rsidP="006B0E4F">
            <w:pPr>
              <w:ind w:left="393"/>
              <w:jc w:val="both"/>
              <w:rPr>
                <w:rFonts w:ascii="Arial" w:hAnsi="Arial" w:cs="Arial"/>
                <w:sz w:val="20"/>
                <w:szCs w:val="20"/>
              </w:rPr>
            </w:pPr>
          </w:p>
          <w:p w14:paraId="4E48E078" w14:textId="497545E4" w:rsidR="003C6A47" w:rsidRPr="00FB4E08" w:rsidRDefault="003C6A47" w:rsidP="004C664B">
            <w:pPr>
              <w:ind w:left="393"/>
              <w:jc w:val="both"/>
              <w:rPr>
                <w:rFonts w:ascii="Arial" w:hAnsi="Arial" w:cs="Arial"/>
                <w:sz w:val="20"/>
                <w:szCs w:val="20"/>
              </w:rPr>
            </w:pPr>
            <w:r w:rsidRPr="00FB4E08">
              <w:rPr>
                <w:rFonts w:ascii="Arial" w:hAnsi="Arial" w:cs="Arial"/>
                <w:sz w:val="20"/>
                <w:szCs w:val="20"/>
              </w:rPr>
              <w:t xml:space="preserve">“While the said shares were sold to POLYGON and AEROCOM for a consideration, the undeniable fact is that defendant Africa was then the President of POLYGON and </w:t>
            </w:r>
            <w:r w:rsidRPr="00FB4E08">
              <w:rPr>
                <w:rFonts w:ascii="Arial" w:hAnsi="Arial" w:cs="Arial"/>
                <w:sz w:val="20"/>
                <w:szCs w:val="20"/>
              </w:rPr>
              <w:lastRenderedPageBreak/>
              <w:t xml:space="preserve">defendant Nieto, Jr. was then the President of AEROCOM. 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taking into consideration 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the circumstances surrounding the incorporation of the ETPI, the court finds that the said transfers were merely clever schemes employed in an obvious attempt to place beyond legal reach the illicit acquisitions.”</w:t>
            </w:r>
          </w:p>
          <w:p w14:paraId="53769AF4" w14:textId="77777777" w:rsidR="003C6A47" w:rsidRPr="00FB4E08" w:rsidRDefault="003C6A47" w:rsidP="004C664B">
            <w:pPr>
              <w:ind w:left="393"/>
              <w:jc w:val="both"/>
              <w:rPr>
                <w:rFonts w:ascii="Arial" w:hAnsi="Arial" w:cs="Arial"/>
                <w:sz w:val="20"/>
                <w:szCs w:val="20"/>
              </w:rPr>
            </w:pPr>
          </w:p>
          <w:p w14:paraId="50CD7EC7" w14:textId="77777777" w:rsidR="003C6A47" w:rsidRPr="00FB4E08" w:rsidRDefault="003C6A47" w:rsidP="00A3169D">
            <w:pPr>
              <w:ind w:left="393"/>
              <w:jc w:val="both"/>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
          <w:p w14:paraId="0823645A" w14:textId="77777777" w:rsidR="003C6A47" w:rsidRPr="00FB4E08" w:rsidRDefault="003C6A47" w:rsidP="004C664B">
            <w:pPr>
              <w:ind w:left="393"/>
              <w:jc w:val="both"/>
              <w:rPr>
                <w:rFonts w:ascii="Arial" w:hAnsi="Arial" w:cs="Arial"/>
                <w:sz w:val="20"/>
                <w:szCs w:val="20"/>
              </w:rPr>
            </w:pPr>
          </w:p>
          <w:p w14:paraId="42189F03" w14:textId="433A8964" w:rsidR="003C6A47" w:rsidRPr="00FB4E08" w:rsidRDefault="003C6A47" w:rsidP="00A3169D">
            <w:pPr>
              <w:ind w:left="393"/>
              <w:jc w:val="both"/>
              <w:rPr>
                <w:rFonts w:ascii="Arial" w:hAnsi="Arial" w:cs="Arial"/>
                <w:sz w:val="20"/>
                <w:szCs w:val="20"/>
              </w:rPr>
            </w:pPr>
            <w:r w:rsidRPr="00FB4E08">
              <w:rPr>
                <w:rFonts w:ascii="Arial" w:hAnsi="Arial" w:cs="Arial"/>
                <w:sz w:val="20"/>
                <w:szCs w:val="20"/>
              </w:rPr>
              <w:t>Perforce, the Class A ETPI shares of AEROCOM and the aforesaid individual shareholders are necessarily ill-gotten wealth since they all originated from the shares of defendants Africa and Nieto, Jr., which are themselves ill-gotten.”</w:t>
            </w:r>
          </w:p>
          <w:p w14:paraId="0B9C597F" w14:textId="77777777" w:rsidR="003C6A47" w:rsidRPr="00FB4E08" w:rsidRDefault="003C6A47" w:rsidP="00A3169D">
            <w:pPr>
              <w:ind w:left="393"/>
              <w:jc w:val="both"/>
              <w:rPr>
                <w:rFonts w:ascii="Arial" w:hAnsi="Arial" w:cs="Arial"/>
                <w:sz w:val="20"/>
                <w:szCs w:val="20"/>
              </w:rPr>
            </w:pPr>
          </w:p>
          <w:p w14:paraId="1E5443AA" w14:textId="77777777" w:rsidR="003C6A47" w:rsidRPr="00FB4E08" w:rsidRDefault="003C6A47" w:rsidP="008E458E">
            <w:pPr>
              <w:ind w:left="393"/>
              <w:jc w:val="both"/>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
          <w:p w14:paraId="0822138A" w14:textId="77777777" w:rsidR="003C6A47" w:rsidRPr="00FB4E08" w:rsidRDefault="003C6A47" w:rsidP="00A3169D">
            <w:pPr>
              <w:ind w:left="393"/>
              <w:jc w:val="both"/>
              <w:rPr>
                <w:rFonts w:ascii="Arial" w:hAnsi="Arial" w:cs="Arial"/>
                <w:sz w:val="20"/>
                <w:szCs w:val="20"/>
              </w:rPr>
            </w:pPr>
          </w:p>
          <w:p w14:paraId="21B4A2E2" w14:textId="148246B4" w:rsidR="003C6A47" w:rsidRPr="00FB4E08" w:rsidRDefault="003C6A47" w:rsidP="00A3169D">
            <w:pPr>
              <w:ind w:left="393"/>
              <w:jc w:val="both"/>
              <w:rPr>
                <w:rFonts w:ascii="Arial" w:hAnsi="Arial" w:cs="Arial"/>
                <w:sz w:val="20"/>
                <w:szCs w:val="20"/>
              </w:rPr>
            </w:pPr>
            <w:r w:rsidRPr="00FB4E08">
              <w:rPr>
                <w:rFonts w:ascii="Arial" w:hAnsi="Arial" w:cs="Arial"/>
                <w:sz w:val="20"/>
                <w:szCs w:val="20"/>
              </w:rPr>
              <w:t>“Anent the small individual shareholders, the Court finds that they did not acquire any lawful or vested right over their shares and should therefore reconvey them to the rightful owner, the Republic. As demonstrated earlier, the said shares likewise originated from the shares of defendant Nieto, Jr. which, to repeat, are ill-gotten.:</w:t>
            </w:r>
          </w:p>
          <w:p w14:paraId="45990165" w14:textId="77777777" w:rsidR="003C6A47" w:rsidRPr="00FB4E08" w:rsidRDefault="003C6A47" w:rsidP="004C664B">
            <w:pPr>
              <w:ind w:left="393"/>
              <w:jc w:val="both"/>
              <w:rPr>
                <w:rFonts w:ascii="Arial" w:hAnsi="Arial" w:cs="Arial"/>
                <w:sz w:val="20"/>
                <w:szCs w:val="20"/>
              </w:rPr>
            </w:pPr>
          </w:p>
          <w:p w14:paraId="5CD84A09" w14:textId="77777777" w:rsidR="003C6A47" w:rsidRPr="00FB4E08" w:rsidRDefault="003C6A47" w:rsidP="008E6EA3">
            <w:pPr>
              <w:jc w:val="both"/>
              <w:rPr>
                <w:rFonts w:ascii="Arial" w:hAnsi="Arial" w:cs="Arial"/>
                <w:sz w:val="20"/>
                <w:szCs w:val="20"/>
              </w:rPr>
            </w:pPr>
            <w:r w:rsidRPr="00FB4E08">
              <w:rPr>
                <w:rFonts w:ascii="Arial" w:hAnsi="Arial" w:cs="Arial"/>
                <w:sz w:val="20"/>
                <w:szCs w:val="20"/>
              </w:rPr>
              <w:t>The Sandiganbayan further ruled:</w:t>
            </w:r>
          </w:p>
          <w:p w14:paraId="709D316E" w14:textId="77777777" w:rsidR="003C6A47" w:rsidRPr="00FB4E08" w:rsidRDefault="003C6A47" w:rsidP="00F603C9">
            <w:pPr>
              <w:ind w:left="360"/>
              <w:jc w:val="both"/>
              <w:rPr>
                <w:rFonts w:ascii="Arial" w:hAnsi="Arial" w:cs="Arial"/>
                <w:sz w:val="20"/>
                <w:szCs w:val="20"/>
              </w:rPr>
            </w:pPr>
          </w:p>
          <w:p w14:paraId="62EC9FE5" w14:textId="77777777" w:rsidR="003C6A47" w:rsidRDefault="003C6A47" w:rsidP="00BD46E1">
            <w:pPr>
              <w:ind w:left="360"/>
              <w:jc w:val="both"/>
              <w:rPr>
                <w:rFonts w:ascii="Arial" w:hAnsi="Arial" w:cs="Arial"/>
                <w:sz w:val="20"/>
                <w:szCs w:val="20"/>
              </w:rPr>
            </w:pPr>
            <w:r w:rsidRPr="00FB4E08">
              <w:rPr>
                <w:rFonts w:ascii="Arial" w:hAnsi="Arial" w:cs="Arial"/>
                <w:sz w:val="20"/>
                <w:szCs w:val="20"/>
              </w:rPr>
              <w:t xml:space="preserve">“In this case, defendant Marcos, then the highest elected public officer of the Republic, betrayed the trust reposed on him by the Filipino people when he resorted to this insidious scheme of employing his co-defendants Nieto, Jr. and Africa as his dummies in acquiring the sixty percent (60%) shares of stock in the ETPI. Indeed, the employment by defendant Ferdinand Marcos of dummies in acquiring these shares only shows that the money used did not come from legitimate source/s. Otherwise, there would have been no need for him to hide behind the cloak of anonymity by employing dummies.” </w:t>
            </w:r>
          </w:p>
          <w:p w14:paraId="7AB2ED9D" w14:textId="1781A03A" w:rsidR="00E428CE" w:rsidRPr="00FB4E08" w:rsidRDefault="00E428CE" w:rsidP="00BD46E1">
            <w:pPr>
              <w:ind w:left="360"/>
              <w:jc w:val="both"/>
              <w:rPr>
                <w:rFonts w:ascii="Arial" w:hAnsi="Arial" w:cs="Arial"/>
                <w:sz w:val="20"/>
                <w:szCs w:val="20"/>
              </w:rPr>
            </w:pPr>
          </w:p>
        </w:tc>
      </w:tr>
      <w:tr w:rsidR="003C6A47" w:rsidRPr="00FB4E08" w14:paraId="1C0F191D" w14:textId="77777777" w:rsidTr="003C6A47">
        <w:trPr>
          <w:trHeight w:val="306"/>
        </w:trPr>
        <w:tc>
          <w:tcPr>
            <w:tcW w:w="169" w:type="pct"/>
          </w:tcPr>
          <w:p w14:paraId="581C60F4" w14:textId="23367694" w:rsidR="003C6A47" w:rsidRPr="00FB4E08" w:rsidRDefault="003C6A47" w:rsidP="00F40FBC">
            <w:pPr>
              <w:rPr>
                <w:rFonts w:ascii="Arial" w:hAnsi="Arial" w:cs="Arial"/>
                <w:sz w:val="20"/>
                <w:szCs w:val="20"/>
              </w:rPr>
            </w:pPr>
          </w:p>
          <w:p w14:paraId="1AA445F7" w14:textId="13E65CE2" w:rsidR="003C6A47" w:rsidRPr="00FB4E08" w:rsidRDefault="009442A8" w:rsidP="00F40FBC">
            <w:pPr>
              <w:rPr>
                <w:rFonts w:ascii="Arial" w:hAnsi="Arial" w:cs="Arial"/>
                <w:sz w:val="20"/>
                <w:szCs w:val="20"/>
              </w:rPr>
            </w:pPr>
            <w:r>
              <w:rPr>
                <w:rFonts w:ascii="Arial" w:hAnsi="Arial" w:cs="Arial"/>
                <w:sz w:val="20"/>
                <w:szCs w:val="20"/>
              </w:rPr>
              <w:t>3</w:t>
            </w:r>
            <w:r w:rsidR="003C6A47" w:rsidRPr="00FB4E08">
              <w:rPr>
                <w:rFonts w:ascii="Arial" w:hAnsi="Arial" w:cs="Arial"/>
                <w:sz w:val="20"/>
                <w:szCs w:val="20"/>
              </w:rPr>
              <w:t>.</w:t>
            </w:r>
          </w:p>
        </w:tc>
        <w:tc>
          <w:tcPr>
            <w:tcW w:w="721" w:type="pct"/>
          </w:tcPr>
          <w:p w14:paraId="431BFD0A" w14:textId="77777777" w:rsidR="003C6A47" w:rsidRPr="00FB4E08" w:rsidRDefault="003C6A47" w:rsidP="00F40FBC">
            <w:pPr>
              <w:rPr>
                <w:rFonts w:ascii="Arial" w:hAnsi="Arial" w:cs="Arial"/>
                <w:sz w:val="20"/>
                <w:szCs w:val="20"/>
              </w:rPr>
            </w:pPr>
          </w:p>
          <w:p w14:paraId="3AC515CB" w14:textId="77777777" w:rsidR="003C6A47" w:rsidRPr="00FB4E08" w:rsidRDefault="003C6A47" w:rsidP="00AC7B39">
            <w:pPr>
              <w:rPr>
                <w:rFonts w:ascii="Arial" w:hAnsi="Arial" w:cs="Arial"/>
                <w:b/>
                <w:sz w:val="20"/>
                <w:szCs w:val="20"/>
              </w:rPr>
            </w:pPr>
            <w:r w:rsidRPr="00FB4E08">
              <w:rPr>
                <w:rFonts w:ascii="Arial" w:hAnsi="Arial" w:cs="Arial"/>
                <w:b/>
                <w:sz w:val="20"/>
                <w:szCs w:val="20"/>
              </w:rPr>
              <w:t>Civil Case No. 0022</w:t>
            </w:r>
          </w:p>
          <w:p w14:paraId="32D70284" w14:textId="77777777" w:rsidR="003C6A47" w:rsidRPr="00FB4E08" w:rsidRDefault="003C6A47" w:rsidP="00AC7B39">
            <w:pPr>
              <w:rPr>
                <w:rFonts w:ascii="Arial" w:hAnsi="Arial" w:cs="Arial"/>
                <w:b/>
                <w:sz w:val="20"/>
                <w:szCs w:val="20"/>
              </w:rPr>
            </w:pPr>
          </w:p>
          <w:p w14:paraId="6714B378" w14:textId="35E1CF35" w:rsidR="003C6A47" w:rsidRPr="00FB4E08" w:rsidRDefault="003C6A47" w:rsidP="00AC7B39">
            <w:pPr>
              <w:rPr>
                <w:rFonts w:ascii="Arial" w:hAnsi="Arial" w:cs="Arial"/>
                <w:b/>
                <w:sz w:val="20"/>
                <w:szCs w:val="20"/>
              </w:rPr>
            </w:pPr>
            <w:r w:rsidRPr="00FB4E08">
              <w:rPr>
                <w:rFonts w:ascii="Arial" w:hAnsi="Arial" w:cs="Arial"/>
                <w:sz w:val="20"/>
                <w:szCs w:val="20"/>
              </w:rPr>
              <w:t>Republic of the Philippines v. Emilio Yap et al.</w:t>
            </w:r>
          </w:p>
          <w:p w14:paraId="705C2D44" w14:textId="77777777" w:rsidR="003C6A47" w:rsidRPr="00FB4E08" w:rsidRDefault="003C6A47" w:rsidP="00AC7B39">
            <w:pPr>
              <w:rPr>
                <w:rFonts w:ascii="Arial" w:hAnsi="Arial" w:cs="Arial"/>
                <w:sz w:val="20"/>
                <w:szCs w:val="20"/>
              </w:rPr>
            </w:pPr>
          </w:p>
          <w:p w14:paraId="4EFCECFC" w14:textId="4CE31C93" w:rsidR="003C6A47" w:rsidRPr="00FB4E08" w:rsidRDefault="003C6A47" w:rsidP="00AC7B39">
            <w:pPr>
              <w:rPr>
                <w:rFonts w:ascii="Arial" w:hAnsi="Arial" w:cs="Arial"/>
                <w:sz w:val="20"/>
                <w:szCs w:val="20"/>
              </w:rPr>
            </w:pPr>
            <w:r w:rsidRPr="00FB4E08">
              <w:rPr>
                <w:rFonts w:ascii="Arial" w:hAnsi="Arial" w:cs="Arial"/>
                <w:sz w:val="20"/>
                <w:szCs w:val="20"/>
              </w:rPr>
              <w:t xml:space="preserve">Reconveyance, Reversion, Accounting, </w:t>
            </w:r>
            <w:r w:rsidRPr="00FB4E08">
              <w:rPr>
                <w:rFonts w:ascii="Arial" w:hAnsi="Arial" w:cs="Arial"/>
                <w:sz w:val="20"/>
                <w:szCs w:val="20"/>
              </w:rPr>
              <w:lastRenderedPageBreak/>
              <w:t>Restitution and Damages</w:t>
            </w:r>
          </w:p>
          <w:p w14:paraId="2B1CE368" w14:textId="77777777" w:rsidR="003C6A47" w:rsidRPr="00FB4E08" w:rsidRDefault="003C6A47" w:rsidP="00F40FBC">
            <w:pPr>
              <w:rPr>
                <w:rFonts w:ascii="Arial" w:hAnsi="Arial" w:cs="Arial"/>
                <w:sz w:val="20"/>
                <w:szCs w:val="20"/>
              </w:rPr>
            </w:pPr>
          </w:p>
        </w:tc>
        <w:tc>
          <w:tcPr>
            <w:tcW w:w="594" w:type="pct"/>
          </w:tcPr>
          <w:p w14:paraId="004FBEA4" w14:textId="77777777" w:rsidR="003C6A47" w:rsidRPr="00FB4E08" w:rsidRDefault="003C6A47" w:rsidP="00F40FBC">
            <w:pPr>
              <w:rPr>
                <w:rFonts w:ascii="Arial" w:hAnsi="Arial" w:cs="Arial"/>
                <w:sz w:val="20"/>
                <w:szCs w:val="20"/>
              </w:rPr>
            </w:pPr>
          </w:p>
          <w:p w14:paraId="0E515274" w14:textId="77777777" w:rsidR="003C6A47" w:rsidRPr="00FB4E08" w:rsidRDefault="003C6A47" w:rsidP="00A44DF1">
            <w:pPr>
              <w:rPr>
                <w:rFonts w:ascii="Arial" w:hAnsi="Arial" w:cs="Arial"/>
                <w:b/>
                <w:sz w:val="20"/>
                <w:szCs w:val="20"/>
              </w:rPr>
            </w:pPr>
            <w:r w:rsidRPr="00FB4E08">
              <w:rPr>
                <w:rFonts w:ascii="Arial" w:hAnsi="Arial" w:cs="Arial"/>
                <w:b/>
                <w:sz w:val="20"/>
                <w:szCs w:val="20"/>
              </w:rPr>
              <w:t>Plaintiff:</w:t>
            </w:r>
          </w:p>
          <w:p w14:paraId="60D4DA72" w14:textId="77777777" w:rsidR="003C6A47" w:rsidRPr="00FB4E08" w:rsidRDefault="003C6A47" w:rsidP="00A44DF1">
            <w:pPr>
              <w:rPr>
                <w:rFonts w:ascii="Arial" w:hAnsi="Arial" w:cs="Arial"/>
                <w:sz w:val="20"/>
                <w:szCs w:val="20"/>
              </w:rPr>
            </w:pPr>
            <w:r w:rsidRPr="00FB4E08">
              <w:rPr>
                <w:rFonts w:ascii="Arial" w:hAnsi="Arial" w:cs="Arial"/>
                <w:sz w:val="20"/>
                <w:szCs w:val="20"/>
              </w:rPr>
              <w:t>Republic of the Philippines</w:t>
            </w:r>
          </w:p>
          <w:p w14:paraId="0E4CDBFC" w14:textId="77777777" w:rsidR="003C6A47" w:rsidRPr="00FB4E08" w:rsidRDefault="003C6A47" w:rsidP="00F40FBC">
            <w:pPr>
              <w:rPr>
                <w:rFonts w:ascii="Arial" w:hAnsi="Arial" w:cs="Arial"/>
                <w:sz w:val="20"/>
                <w:szCs w:val="20"/>
              </w:rPr>
            </w:pPr>
          </w:p>
        </w:tc>
        <w:tc>
          <w:tcPr>
            <w:tcW w:w="1102" w:type="pct"/>
          </w:tcPr>
          <w:p w14:paraId="60CD395C" w14:textId="77777777" w:rsidR="003C6A47" w:rsidRPr="00FB4E08" w:rsidRDefault="003C6A47" w:rsidP="00F40FBC">
            <w:pPr>
              <w:pStyle w:val="PlainText"/>
              <w:jc w:val="center"/>
              <w:rPr>
                <w:rFonts w:ascii="Arial" w:hAnsi="Arial" w:cs="Arial"/>
              </w:rPr>
            </w:pPr>
          </w:p>
          <w:p w14:paraId="707308B4" w14:textId="2DBAECA8" w:rsidR="003C6A47" w:rsidRPr="00FB4E08" w:rsidRDefault="003C6A47" w:rsidP="009D6246">
            <w:pPr>
              <w:rPr>
                <w:rFonts w:ascii="Arial" w:hAnsi="Arial" w:cs="Arial"/>
                <w:b/>
                <w:sz w:val="20"/>
                <w:szCs w:val="20"/>
              </w:rPr>
            </w:pPr>
            <w:r w:rsidRPr="00FB4E08">
              <w:rPr>
                <w:rFonts w:ascii="Arial" w:hAnsi="Arial" w:cs="Arial"/>
                <w:b/>
                <w:sz w:val="20"/>
                <w:szCs w:val="20"/>
              </w:rPr>
              <w:t xml:space="preserve">Sandiganbayan Third Division and Supreme Court </w:t>
            </w:r>
            <w:proofErr w:type="spellStart"/>
            <w:r w:rsidRPr="00FB4E08">
              <w:rPr>
                <w:rFonts w:ascii="Arial" w:hAnsi="Arial" w:cs="Arial"/>
                <w:b/>
                <w:sz w:val="20"/>
                <w:szCs w:val="20"/>
              </w:rPr>
              <w:t>En</w:t>
            </w:r>
            <w:proofErr w:type="spellEnd"/>
            <w:r w:rsidRPr="00FB4E08">
              <w:rPr>
                <w:rFonts w:ascii="Arial" w:hAnsi="Arial" w:cs="Arial"/>
                <w:b/>
                <w:sz w:val="20"/>
                <w:szCs w:val="20"/>
              </w:rPr>
              <w:t xml:space="preserve"> Banc</w:t>
            </w:r>
          </w:p>
          <w:p w14:paraId="1CDAC049" w14:textId="77777777" w:rsidR="003C6A47" w:rsidRPr="00FB4E08" w:rsidRDefault="003C6A47" w:rsidP="009D6246">
            <w:pPr>
              <w:jc w:val="both"/>
              <w:rPr>
                <w:rFonts w:ascii="Arial" w:hAnsi="Arial" w:cs="Arial"/>
                <w:sz w:val="20"/>
                <w:szCs w:val="20"/>
              </w:rPr>
            </w:pPr>
          </w:p>
          <w:p w14:paraId="1925DAD9" w14:textId="77777777" w:rsidR="003C6A47" w:rsidRPr="00FB4E08" w:rsidRDefault="003C6A47" w:rsidP="00A44DF1">
            <w:pPr>
              <w:rPr>
                <w:rFonts w:ascii="Arial" w:hAnsi="Arial" w:cs="Arial"/>
                <w:sz w:val="20"/>
                <w:szCs w:val="20"/>
              </w:rPr>
            </w:pPr>
            <w:r w:rsidRPr="00FB4E08">
              <w:rPr>
                <w:rFonts w:ascii="Arial" w:hAnsi="Arial" w:cs="Arial"/>
                <w:sz w:val="20"/>
                <w:szCs w:val="20"/>
              </w:rPr>
              <w:t>Original Complaint filed on July 29, 1987</w:t>
            </w:r>
          </w:p>
          <w:p w14:paraId="0B06C1C4" w14:textId="77777777" w:rsidR="003C6A47" w:rsidRPr="00FB4E08" w:rsidRDefault="003C6A47" w:rsidP="00A44DF1">
            <w:pPr>
              <w:rPr>
                <w:rFonts w:ascii="Arial" w:hAnsi="Arial" w:cs="Arial"/>
                <w:sz w:val="20"/>
                <w:szCs w:val="20"/>
              </w:rPr>
            </w:pPr>
          </w:p>
          <w:p w14:paraId="5D6166CF" w14:textId="77777777" w:rsidR="003C6A47" w:rsidRPr="00FB4E08" w:rsidRDefault="003C6A47" w:rsidP="00A44DF1">
            <w:pPr>
              <w:rPr>
                <w:rFonts w:ascii="Arial" w:hAnsi="Arial" w:cs="Arial"/>
                <w:sz w:val="20"/>
                <w:szCs w:val="20"/>
              </w:rPr>
            </w:pPr>
            <w:r w:rsidRPr="00FB4E08">
              <w:rPr>
                <w:rFonts w:ascii="Arial" w:hAnsi="Arial" w:cs="Arial"/>
                <w:sz w:val="20"/>
                <w:szCs w:val="20"/>
              </w:rPr>
              <w:t>March 10, 1988 (Amended)</w:t>
            </w:r>
          </w:p>
          <w:p w14:paraId="558574C3" w14:textId="77777777" w:rsidR="003C6A47" w:rsidRPr="00FB4E08" w:rsidRDefault="003C6A47" w:rsidP="00A44DF1">
            <w:pPr>
              <w:rPr>
                <w:rFonts w:ascii="Arial" w:hAnsi="Arial" w:cs="Arial"/>
                <w:sz w:val="20"/>
                <w:szCs w:val="20"/>
              </w:rPr>
            </w:pPr>
          </w:p>
          <w:p w14:paraId="4F5993E8" w14:textId="7CB20C0E" w:rsidR="003C6A47" w:rsidRPr="00FB4E08" w:rsidRDefault="003C6A47" w:rsidP="00A44DF1">
            <w:pPr>
              <w:rPr>
                <w:rFonts w:ascii="Arial" w:hAnsi="Arial" w:cs="Arial"/>
                <w:sz w:val="20"/>
                <w:szCs w:val="20"/>
              </w:rPr>
            </w:pPr>
            <w:r w:rsidRPr="00FB4E08">
              <w:rPr>
                <w:rFonts w:ascii="Arial" w:hAnsi="Arial" w:cs="Arial"/>
                <w:sz w:val="20"/>
                <w:szCs w:val="20"/>
              </w:rPr>
              <w:lastRenderedPageBreak/>
              <w:t>October 17, 1990 (Second Amendment)</w:t>
            </w:r>
          </w:p>
          <w:p w14:paraId="613908BB" w14:textId="77777777" w:rsidR="003C6A47" w:rsidRPr="00FB4E08" w:rsidRDefault="003C6A47" w:rsidP="009D6246">
            <w:pPr>
              <w:pStyle w:val="PlainText"/>
              <w:rPr>
                <w:rFonts w:ascii="Arial" w:hAnsi="Arial" w:cs="Arial"/>
              </w:rPr>
            </w:pPr>
          </w:p>
          <w:p w14:paraId="6410E0F2" w14:textId="77777777" w:rsidR="003C6A47" w:rsidRPr="00FB4E08" w:rsidRDefault="003C6A47" w:rsidP="009D6246">
            <w:pPr>
              <w:jc w:val="both"/>
              <w:rPr>
                <w:rFonts w:ascii="Arial" w:hAnsi="Arial" w:cs="Arial"/>
                <w:sz w:val="20"/>
                <w:szCs w:val="20"/>
              </w:rPr>
            </w:pPr>
            <w:r w:rsidRPr="00FB4E08">
              <w:rPr>
                <w:rFonts w:ascii="Arial" w:hAnsi="Arial" w:cs="Arial"/>
                <w:sz w:val="20"/>
                <w:szCs w:val="20"/>
              </w:rPr>
              <w:t>The Republic filed its Formal Offer of Evidence on November 20, 1996.</w:t>
            </w:r>
          </w:p>
          <w:p w14:paraId="35A005CC" w14:textId="77777777" w:rsidR="003C6A47" w:rsidRPr="00FB4E08" w:rsidRDefault="003C6A47" w:rsidP="009D6246">
            <w:pPr>
              <w:pStyle w:val="PlainText"/>
              <w:rPr>
                <w:rFonts w:ascii="Arial" w:hAnsi="Arial" w:cs="Arial"/>
              </w:rPr>
            </w:pPr>
          </w:p>
        </w:tc>
        <w:tc>
          <w:tcPr>
            <w:tcW w:w="2414" w:type="pct"/>
          </w:tcPr>
          <w:p w14:paraId="5B70FF75" w14:textId="77777777" w:rsidR="003C6A47" w:rsidRPr="00FB4E08" w:rsidRDefault="003C6A47" w:rsidP="009442A8">
            <w:pPr>
              <w:contextualSpacing/>
              <w:jc w:val="both"/>
              <w:rPr>
                <w:rFonts w:ascii="Arial" w:hAnsi="Arial" w:cs="Arial"/>
                <w:sz w:val="20"/>
                <w:szCs w:val="20"/>
              </w:rPr>
            </w:pPr>
          </w:p>
          <w:p w14:paraId="1905093E" w14:textId="0FF168D0" w:rsidR="003C6A47" w:rsidRPr="00FB4E08" w:rsidRDefault="003C6A47" w:rsidP="00A44DF1">
            <w:pPr>
              <w:contextualSpacing/>
              <w:jc w:val="both"/>
              <w:rPr>
                <w:rFonts w:ascii="Arial" w:hAnsi="Arial" w:cs="Arial"/>
                <w:sz w:val="20"/>
                <w:szCs w:val="20"/>
              </w:rPr>
            </w:pPr>
            <w:r w:rsidRPr="00FB4E08">
              <w:rPr>
                <w:rFonts w:ascii="Arial" w:hAnsi="Arial" w:cs="Arial"/>
                <w:sz w:val="20"/>
                <w:szCs w:val="20"/>
              </w:rPr>
              <w:t>In a Decision promulgated on 23 March 2005, the Supreme Court affirmed the 14 March 2002 Decision of the Sandiganbayan which declared the</w:t>
            </w:r>
            <w:r w:rsidR="009442A8">
              <w:rPr>
                <w:rFonts w:ascii="Arial" w:hAnsi="Arial" w:cs="Arial"/>
                <w:sz w:val="20"/>
                <w:szCs w:val="20"/>
              </w:rPr>
              <w:t xml:space="preserve"> </w:t>
            </w:r>
            <w:r w:rsidRPr="00FB4E08">
              <w:rPr>
                <w:rFonts w:ascii="Arial" w:hAnsi="Arial" w:cs="Arial"/>
                <w:sz w:val="20"/>
                <w:szCs w:val="20"/>
              </w:rPr>
              <w:t xml:space="preserve">Bulletin shares of Cojuangco, Campos and </w:t>
            </w:r>
            <w:proofErr w:type="spellStart"/>
            <w:r w:rsidRPr="00FB4E08">
              <w:rPr>
                <w:rFonts w:ascii="Arial" w:hAnsi="Arial" w:cs="Arial"/>
                <w:sz w:val="20"/>
                <w:szCs w:val="20"/>
              </w:rPr>
              <w:t>Zalamea</w:t>
            </w:r>
            <w:proofErr w:type="spellEnd"/>
            <w:r w:rsidRPr="00FB4E08">
              <w:rPr>
                <w:rFonts w:ascii="Arial" w:hAnsi="Arial" w:cs="Arial"/>
                <w:sz w:val="20"/>
                <w:szCs w:val="20"/>
              </w:rPr>
              <w:t xml:space="preserve"> as ill-gotten wealth of the </w:t>
            </w:r>
            <w:proofErr w:type="spellStart"/>
            <w:r w:rsidRPr="00FB4E08">
              <w:rPr>
                <w:rFonts w:ascii="Arial" w:hAnsi="Arial" w:cs="Arial"/>
                <w:sz w:val="20"/>
                <w:szCs w:val="20"/>
              </w:rPr>
              <w:t>Marcoses</w:t>
            </w:r>
            <w:proofErr w:type="spellEnd"/>
            <w:r w:rsidRPr="00FB4E08">
              <w:rPr>
                <w:rFonts w:ascii="Arial" w:hAnsi="Arial" w:cs="Arial"/>
                <w:sz w:val="20"/>
                <w:szCs w:val="20"/>
              </w:rPr>
              <w:t xml:space="preserve">, and ordered the Estate of Hans M. </w:t>
            </w:r>
            <w:proofErr w:type="spellStart"/>
            <w:r w:rsidRPr="00FB4E08">
              <w:rPr>
                <w:rFonts w:ascii="Arial" w:hAnsi="Arial" w:cs="Arial"/>
                <w:sz w:val="20"/>
                <w:szCs w:val="20"/>
              </w:rPr>
              <w:t>Menzi</w:t>
            </w:r>
            <w:proofErr w:type="spellEnd"/>
            <w:r w:rsidRPr="00FB4E08">
              <w:rPr>
                <w:rFonts w:ascii="Arial" w:hAnsi="Arial" w:cs="Arial"/>
                <w:sz w:val="20"/>
                <w:szCs w:val="20"/>
              </w:rPr>
              <w:t xml:space="preserve"> to surrender for cancellation the original 8 Bulletin certificates of stocks in its possession.  </w:t>
            </w:r>
          </w:p>
          <w:p w14:paraId="71404BEA" w14:textId="77777777" w:rsidR="003C6A47" w:rsidRPr="00FB4E08" w:rsidRDefault="003C6A47" w:rsidP="00A44DF1">
            <w:pPr>
              <w:ind w:firstLine="720"/>
              <w:contextualSpacing/>
              <w:jc w:val="both"/>
              <w:rPr>
                <w:rFonts w:ascii="Arial" w:hAnsi="Arial" w:cs="Arial"/>
                <w:sz w:val="20"/>
                <w:szCs w:val="20"/>
              </w:rPr>
            </w:pPr>
          </w:p>
          <w:p w14:paraId="7A3CF4E2" w14:textId="77777777" w:rsidR="003C6A47" w:rsidRDefault="003C6A47" w:rsidP="00F40FBC">
            <w:pPr>
              <w:contextualSpacing/>
              <w:jc w:val="both"/>
              <w:rPr>
                <w:rFonts w:ascii="Arial" w:hAnsi="Arial" w:cs="Arial"/>
                <w:sz w:val="20"/>
                <w:szCs w:val="20"/>
              </w:rPr>
            </w:pPr>
            <w:r w:rsidRPr="00FB4E08">
              <w:rPr>
                <w:rFonts w:ascii="Arial" w:hAnsi="Arial" w:cs="Arial"/>
                <w:sz w:val="20"/>
                <w:szCs w:val="20"/>
              </w:rPr>
              <w:t xml:space="preserve">The PCGG filed a petition for certiorari with the Supreme Court with an urgent application for the issuance of a writ of preliminary injunction assailing the Sandiganbayan Resolution dated January 1, 2008 which granted in part the Republic’s Motion for Execution and </w:t>
            </w:r>
            <w:r w:rsidRPr="00FB4E08">
              <w:rPr>
                <w:rFonts w:ascii="Arial" w:hAnsi="Arial" w:cs="Arial"/>
                <w:sz w:val="20"/>
                <w:szCs w:val="20"/>
              </w:rPr>
              <w:lastRenderedPageBreak/>
              <w:t xml:space="preserve">Resolution dated May 22, 2008 denying the Republic’s Motion for Partial Reconsideration.  The Republic seeks the issuance of a writ of preliminary mandatory injunction directing the Estate of Hans M. </w:t>
            </w:r>
            <w:proofErr w:type="spellStart"/>
            <w:r w:rsidRPr="00FB4E08">
              <w:rPr>
                <w:rFonts w:ascii="Arial" w:hAnsi="Arial" w:cs="Arial"/>
                <w:sz w:val="20"/>
                <w:szCs w:val="20"/>
              </w:rPr>
              <w:t>Menzi</w:t>
            </w:r>
            <w:proofErr w:type="spellEnd"/>
            <w:r w:rsidRPr="00FB4E08">
              <w:rPr>
                <w:rFonts w:ascii="Arial" w:hAnsi="Arial" w:cs="Arial"/>
                <w:sz w:val="20"/>
                <w:szCs w:val="20"/>
              </w:rPr>
              <w:t xml:space="preserve"> to return the proceeds of the certificates of time deposit in the amount of P161,977,558.29 and P39,157,519.88 which </w:t>
            </w:r>
            <w:proofErr w:type="spellStart"/>
            <w:r w:rsidRPr="00FB4E08">
              <w:rPr>
                <w:rFonts w:ascii="Arial" w:hAnsi="Arial" w:cs="Arial"/>
                <w:sz w:val="20"/>
                <w:szCs w:val="20"/>
              </w:rPr>
              <w:t>Philtrust</w:t>
            </w:r>
            <w:proofErr w:type="spellEnd"/>
            <w:r w:rsidRPr="00FB4E08">
              <w:rPr>
                <w:rFonts w:ascii="Arial" w:hAnsi="Arial" w:cs="Arial"/>
                <w:sz w:val="20"/>
                <w:szCs w:val="20"/>
              </w:rPr>
              <w:t xml:space="preserve"> Bank released to them, which the Supreme Court thereafter granted.</w:t>
            </w:r>
          </w:p>
          <w:p w14:paraId="570B463D" w14:textId="2ABEF154" w:rsidR="00E428CE" w:rsidRPr="00FB4E08" w:rsidRDefault="00E428CE" w:rsidP="00F40FBC">
            <w:pPr>
              <w:contextualSpacing/>
              <w:jc w:val="both"/>
              <w:rPr>
                <w:rFonts w:ascii="Arial" w:hAnsi="Arial" w:cs="Arial"/>
                <w:sz w:val="20"/>
                <w:szCs w:val="20"/>
              </w:rPr>
            </w:pPr>
          </w:p>
        </w:tc>
      </w:tr>
      <w:tr w:rsidR="003C6A47" w:rsidRPr="00FB4E08" w14:paraId="28F36A48" w14:textId="77777777" w:rsidTr="003C6A47">
        <w:trPr>
          <w:trHeight w:val="306"/>
        </w:trPr>
        <w:tc>
          <w:tcPr>
            <w:tcW w:w="169" w:type="pct"/>
          </w:tcPr>
          <w:p w14:paraId="103F711D" w14:textId="6034CEE6" w:rsidR="003C6A47" w:rsidRPr="00FB4E08" w:rsidRDefault="003C6A47" w:rsidP="00F40FBC">
            <w:pPr>
              <w:rPr>
                <w:rFonts w:ascii="Arial" w:hAnsi="Arial" w:cs="Arial"/>
                <w:sz w:val="20"/>
                <w:szCs w:val="20"/>
              </w:rPr>
            </w:pPr>
          </w:p>
          <w:p w14:paraId="6CE31F4D" w14:textId="3A0D6C0F" w:rsidR="003C6A47" w:rsidRPr="00FB4E08" w:rsidRDefault="009442A8" w:rsidP="00F40FBC">
            <w:pPr>
              <w:rPr>
                <w:rFonts w:ascii="Arial" w:hAnsi="Arial" w:cs="Arial"/>
                <w:sz w:val="20"/>
                <w:szCs w:val="20"/>
              </w:rPr>
            </w:pPr>
            <w:r>
              <w:rPr>
                <w:rFonts w:ascii="Arial" w:hAnsi="Arial" w:cs="Arial"/>
                <w:sz w:val="20"/>
                <w:szCs w:val="20"/>
              </w:rPr>
              <w:t>4</w:t>
            </w:r>
            <w:r w:rsidR="003C6A47" w:rsidRPr="00FB4E08">
              <w:rPr>
                <w:rFonts w:ascii="Arial" w:hAnsi="Arial" w:cs="Arial"/>
                <w:sz w:val="20"/>
                <w:szCs w:val="20"/>
              </w:rPr>
              <w:t>.</w:t>
            </w:r>
          </w:p>
          <w:p w14:paraId="0A431D7E" w14:textId="77777777" w:rsidR="003C6A47" w:rsidRPr="00FB4E08" w:rsidRDefault="003C6A47" w:rsidP="00F40FBC">
            <w:pPr>
              <w:rPr>
                <w:rFonts w:ascii="Arial" w:hAnsi="Arial" w:cs="Arial"/>
                <w:sz w:val="20"/>
                <w:szCs w:val="20"/>
              </w:rPr>
            </w:pPr>
          </w:p>
        </w:tc>
        <w:tc>
          <w:tcPr>
            <w:tcW w:w="721" w:type="pct"/>
          </w:tcPr>
          <w:p w14:paraId="64F22631" w14:textId="77777777" w:rsidR="003C6A47" w:rsidRPr="00FB4E08" w:rsidRDefault="003C6A47" w:rsidP="00F40FBC">
            <w:pPr>
              <w:rPr>
                <w:rFonts w:ascii="Arial" w:hAnsi="Arial" w:cs="Arial"/>
                <w:sz w:val="20"/>
                <w:szCs w:val="20"/>
              </w:rPr>
            </w:pPr>
          </w:p>
          <w:p w14:paraId="19903273" w14:textId="77777777" w:rsidR="003C6A47" w:rsidRPr="00FB4E08" w:rsidRDefault="003C6A47" w:rsidP="006A20DE">
            <w:pPr>
              <w:rPr>
                <w:rFonts w:ascii="Arial" w:hAnsi="Arial" w:cs="Arial"/>
                <w:b/>
                <w:sz w:val="20"/>
                <w:szCs w:val="20"/>
              </w:rPr>
            </w:pPr>
            <w:r w:rsidRPr="00FB4E08">
              <w:rPr>
                <w:rFonts w:ascii="Arial" w:hAnsi="Arial" w:cs="Arial"/>
                <w:b/>
                <w:sz w:val="20"/>
                <w:szCs w:val="20"/>
              </w:rPr>
              <w:t>Civil Case No. 0029</w:t>
            </w:r>
          </w:p>
          <w:p w14:paraId="4BEC31D4" w14:textId="77777777" w:rsidR="003C6A47" w:rsidRPr="00FB4E08" w:rsidRDefault="003C6A47" w:rsidP="006A20DE">
            <w:pPr>
              <w:rPr>
                <w:rFonts w:ascii="Arial" w:hAnsi="Arial" w:cs="Arial"/>
                <w:sz w:val="20"/>
                <w:szCs w:val="20"/>
              </w:rPr>
            </w:pPr>
          </w:p>
          <w:p w14:paraId="3F4079DE" w14:textId="1E98AF72" w:rsidR="003C6A47" w:rsidRPr="00FB4E08" w:rsidRDefault="003C6A47" w:rsidP="006A20DE">
            <w:pPr>
              <w:rPr>
                <w:rFonts w:ascii="Arial" w:hAnsi="Arial" w:cs="Arial"/>
                <w:sz w:val="20"/>
                <w:szCs w:val="20"/>
              </w:rPr>
            </w:pPr>
            <w:r w:rsidRPr="00FB4E08">
              <w:rPr>
                <w:rFonts w:ascii="Arial" w:hAnsi="Arial" w:cs="Arial"/>
                <w:sz w:val="20"/>
                <w:szCs w:val="20"/>
              </w:rPr>
              <w:t xml:space="preserve">Republic of the Philippines vs. Jesus </w:t>
            </w:r>
            <w:proofErr w:type="spellStart"/>
            <w:r w:rsidRPr="00FB4E08">
              <w:rPr>
                <w:rFonts w:ascii="Arial" w:hAnsi="Arial" w:cs="Arial"/>
                <w:sz w:val="20"/>
                <w:szCs w:val="20"/>
              </w:rPr>
              <w:t>Tanchanco</w:t>
            </w:r>
            <w:proofErr w:type="spellEnd"/>
            <w:r w:rsidRPr="00FB4E08">
              <w:rPr>
                <w:rFonts w:ascii="Arial" w:hAnsi="Arial" w:cs="Arial"/>
                <w:sz w:val="20"/>
                <w:szCs w:val="20"/>
              </w:rPr>
              <w:t>, et al.</w:t>
            </w:r>
          </w:p>
          <w:p w14:paraId="318B6294" w14:textId="77777777" w:rsidR="003C6A47" w:rsidRPr="00FB4E08" w:rsidRDefault="003C6A47" w:rsidP="006A20DE">
            <w:pPr>
              <w:rPr>
                <w:rFonts w:ascii="Arial" w:hAnsi="Arial" w:cs="Arial"/>
                <w:sz w:val="20"/>
                <w:szCs w:val="20"/>
              </w:rPr>
            </w:pPr>
          </w:p>
          <w:p w14:paraId="5BDE4460" w14:textId="5D311C4C" w:rsidR="003C6A47" w:rsidRPr="00FB4E08" w:rsidRDefault="003C6A47" w:rsidP="006A20DE">
            <w:pPr>
              <w:rPr>
                <w:rFonts w:ascii="Arial" w:hAnsi="Arial" w:cs="Arial"/>
                <w:sz w:val="20"/>
                <w:szCs w:val="20"/>
              </w:rPr>
            </w:pPr>
            <w:r w:rsidRPr="00FB4E08">
              <w:rPr>
                <w:rFonts w:ascii="Arial" w:hAnsi="Arial" w:cs="Arial"/>
                <w:sz w:val="20"/>
                <w:szCs w:val="20"/>
              </w:rPr>
              <w:t>Reconveyance, Reversion, Accounting, Restitution and Damages</w:t>
            </w:r>
          </w:p>
          <w:p w14:paraId="4BCF27D7" w14:textId="77777777" w:rsidR="003C6A47" w:rsidRPr="00FB4E08" w:rsidRDefault="003C6A47" w:rsidP="00F40FBC">
            <w:pPr>
              <w:rPr>
                <w:rFonts w:ascii="Arial" w:hAnsi="Arial" w:cs="Arial"/>
                <w:sz w:val="20"/>
                <w:szCs w:val="20"/>
              </w:rPr>
            </w:pPr>
          </w:p>
        </w:tc>
        <w:tc>
          <w:tcPr>
            <w:tcW w:w="594" w:type="pct"/>
          </w:tcPr>
          <w:p w14:paraId="1D049FA5" w14:textId="77777777" w:rsidR="003C6A47" w:rsidRPr="00FB4E08" w:rsidRDefault="003C6A47" w:rsidP="00F40FBC">
            <w:pPr>
              <w:rPr>
                <w:rFonts w:ascii="Arial" w:hAnsi="Arial" w:cs="Arial"/>
                <w:sz w:val="20"/>
                <w:szCs w:val="20"/>
              </w:rPr>
            </w:pPr>
          </w:p>
          <w:p w14:paraId="5E47AECD" w14:textId="77777777" w:rsidR="003C6A47" w:rsidRPr="00FB4E08" w:rsidRDefault="003C6A47" w:rsidP="006A20DE">
            <w:pPr>
              <w:rPr>
                <w:rFonts w:ascii="Arial" w:hAnsi="Arial" w:cs="Arial"/>
                <w:b/>
                <w:sz w:val="20"/>
                <w:szCs w:val="20"/>
              </w:rPr>
            </w:pPr>
            <w:r w:rsidRPr="00FB4E08">
              <w:rPr>
                <w:rFonts w:ascii="Arial" w:hAnsi="Arial" w:cs="Arial"/>
                <w:b/>
                <w:sz w:val="20"/>
                <w:szCs w:val="20"/>
              </w:rPr>
              <w:t>Plaintiff:</w:t>
            </w:r>
          </w:p>
          <w:p w14:paraId="7F09DEDD" w14:textId="77777777" w:rsidR="003C6A47" w:rsidRPr="00FB4E08" w:rsidRDefault="003C6A47" w:rsidP="006A20DE">
            <w:pPr>
              <w:rPr>
                <w:rFonts w:ascii="Arial" w:hAnsi="Arial" w:cs="Arial"/>
                <w:sz w:val="20"/>
                <w:szCs w:val="20"/>
              </w:rPr>
            </w:pPr>
            <w:r w:rsidRPr="00FB4E08">
              <w:rPr>
                <w:rFonts w:ascii="Arial" w:hAnsi="Arial" w:cs="Arial"/>
                <w:sz w:val="20"/>
                <w:szCs w:val="20"/>
              </w:rPr>
              <w:t>Republic of the Philippines</w:t>
            </w:r>
          </w:p>
          <w:p w14:paraId="38B7AFCF" w14:textId="77777777" w:rsidR="003C6A47" w:rsidRPr="00FB4E08" w:rsidRDefault="003C6A47" w:rsidP="006A20DE">
            <w:pPr>
              <w:rPr>
                <w:rFonts w:ascii="Arial" w:hAnsi="Arial" w:cs="Arial"/>
                <w:b/>
                <w:sz w:val="20"/>
                <w:szCs w:val="20"/>
              </w:rPr>
            </w:pPr>
          </w:p>
          <w:p w14:paraId="556D47A5" w14:textId="77777777" w:rsidR="003C6A47" w:rsidRPr="00FB4E08" w:rsidRDefault="003C6A47" w:rsidP="006A20DE">
            <w:pPr>
              <w:rPr>
                <w:rFonts w:ascii="Arial" w:hAnsi="Arial" w:cs="Arial"/>
                <w:sz w:val="20"/>
                <w:szCs w:val="20"/>
              </w:rPr>
            </w:pPr>
            <w:r w:rsidRPr="00FB4E08">
              <w:rPr>
                <w:rFonts w:ascii="Arial" w:hAnsi="Arial" w:cs="Arial"/>
                <w:b/>
                <w:sz w:val="20"/>
                <w:szCs w:val="20"/>
              </w:rPr>
              <w:t>Defendants:</w:t>
            </w:r>
            <w:r w:rsidRPr="00FB4E08">
              <w:rPr>
                <w:rFonts w:ascii="Arial" w:hAnsi="Arial" w:cs="Arial"/>
                <w:sz w:val="20"/>
                <w:szCs w:val="20"/>
              </w:rPr>
              <w:t xml:space="preserve">  Jesus </w:t>
            </w:r>
            <w:proofErr w:type="spellStart"/>
            <w:r w:rsidRPr="00FB4E08">
              <w:rPr>
                <w:rFonts w:ascii="Arial" w:hAnsi="Arial" w:cs="Arial"/>
                <w:sz w:val="20"/>
                <w:szCs w:val="20"/>
              </w:rPr>
              <w:t>Tanchanco</w:t>
            </w:r>
            <w:proofErr w:type="spellEnd"/>
          </w:p>
          <w:p w14:paraId="5C626273" w14:textId="77777777" w:rsidR="003C6A47" w:rsidRPr="00FB4E08" w:rsidRDefault="003C6A47" w:rsidP="006A20DE">
            <w:pPr>
              <w:pStyle w:val="PlainText"/>
              <w:rPr>
                <w:rFonts w:ascii="Arial" w:hAnsi="Arial" w:cs="Arial"/>
              </w:rPr>
            </w:pPr>
            <w:r w:rsidRPr="00FB4E08">
              <w:rPr>
                <w:rFonts w:ascii="Arial" w:hAnsi="Arial" w:cs="Arial"/>
              </w:rPr>
              <w:t>Cesar C. Aquino</w:t>
            </w:r>
          </w:p>
          <w:p w14:paraId="4567C9FE" w14:textId="77777777" w:rsidR="003C6A47" w:rsidRPr="00FB4E08" w:rsidRDefault="003C6A47" w:rsidP="006A20DE">
            <w:pPr>
              <w:pStyle w:val="PlainText"/>
              <w:rPr>
                <w:rFonts w:ascii="Arial" w:hAnsi="Arial" w:cs="Arial"/>
              </w:rPr>
            </w:pPr>
            <w:r w:rsidRPr="00FB4E08">
              <w:rPr>
                <w:rFonts w:ascii="Arial" w:hAnsi="Arial" w:cs="Arial"/>
              </w:rPr>
              <w:t>Ferdinand E. Marcos</w:t>
            </w:r>
          </w:p>
          <w:p w14:paraId="39BCE48C" w14:textId="77777777" w:rsidR="003C6A47" w:rsidRPr="00FB4E08" w:rsidRDefault="003C6A47" w:rsidP="006A20DE">
            <w:pPr>
              <w:pStyle w:val="PlainText"/>
              <w:rPr>
                <w:rFonts w:ascii="Arial" w:hAnsi="Arial" w:cs="Arial"/>
              </w:rPr>
            </w:pPr>
            <w:r w:rsidRPr="00FB4E08">
              <w:rPr>
                <w:rFonts w:ascii="Arial" w:hAnsi="Arial" w:cs="Arial"/>
              </w:rPr>
              <w:t>Imelda R. Marcos</w:t>
            </w:r>
          </w:p>
          <w:p w14:paraId="65383E5E" w14:textId="77777777" w:rsidR="003C6A47" w:rsidRPr="00FB4E08" w:rsidRDefault="003C6A47" w:rsidP="00F40FBC">
            <w:pPr>
              <w:rPr>
                <w:rFonts w:ascii="Arial" w:hAnsi="Arial" w:cs="Arial"/>
                <w:sz w:val="20"/>
                <w:szCs w:val="20"/>
              </w:rPr>
            </w:pPr>
          </w:p>
        </w:tc>
        <w:tc>
          <w:tcPr>
            <w:tcW w:w="1102" w:type="pct"/>
          </w:tcPr>
          <w:p w14:paraId="1E1B650C" w14:textId="77777777" w:rsidR="003C6A47" w:rsidRPr="00FB4E08" w:rsidRDefault="003C6A47" w:rsidP="00F40FBC">
            <w:pPr>
              <w:pStyle w:val="PlainText"/>
              <w:jc w:val="center"/>
              <w:rPr>
                <w:rFonts w:ascii="Arial" w:hAnsi="Arial" w:cs="Arial"/>
              </w:rPr>
            </w:pPr>
          </w:p>
          <w:p w14:paraId="00DE0A0B" w14:textId="77777777" w:rsidR="003C6A47" w:rsidRPr="00FB4E08" w:rsidRDefault="003C6A47" w:rsidP="000B2AFC">
            <w:pPr>
              <w:rPr>
                <w:rFonts w:ascii="Arial" w:hAnsi="Arial" w:cs="Arial"/>
                <w:b/>
                <w:sz w:val="20"/>
                <w:szCs w:val="20"/>
              </w:rPr>
            </w:pPr>
            <w:r w:rsidRPr="00FB4E08">
              <w:rPr>
                <w:rFonts w:ascii="Arial" w:hAnsi="Arial" w:cs="Arial"/>
                <w:b/>
                <w:sz w:val="20"/>
                <w:szCs w:val="20"/>
              </w:rPr>
              <w:t xml:space="preserve">Sandiganbayan Fifth Division </w:t>
            </w:r>
          </w:p>
          <w:p w14:paraId="1F691A7A" w14:textId="77777777" w:rsidR="003C6A47" w:rsidRPr="00FB4E08" w:rsidRDefault="003C6A47" w:rsidP="000B2AFC">
            <w:pPr>
              <w:rPr>
                <w:rFonts w:ascii="Arial" w:hAnsi="Arial" w:cs="Arial"/>
                <w:sz w:val="20"/>
                <w:szCs w:val="20"/>
              </w:rPr>
            </w:pPr>
          </w:p>
          <w:p w14:paraId="4F287867" w14:textId="6133E871" w:rsidR="003C6A47" w:rsidRPr="00FB4E08" w:rsidRDefault="003C6A47" w:rsidP="000B2AFC">
            <w:pPr>
              <w:rPr>
                <w:rFonts w:ascii="Arial" w:hAnsi="Arial" w:cs="Arial"/>
                <w:sz w:val="20"/>
                <w:szCs w:val="20"/>
              </w:rPr>
            </w:pPr>
            <w:r w:rsidRPr="00FB4E08">
              <w:rPr>
                <w:rFonts w:ascii="Arial" w:hAnsi="Arial" w:cs="Arial"/>
                <w:sz w:val="20"/>
                <w:szCs w:val="20"/>
              </w:rPr>
              <w:t>Original Complaint filed on July 30, 1987</w:t>
            </w:r>
          </w:p>
          <w:p w14:paraId="37634935" w14:textId="77777777" w:rsidR="003C6A47" w:rsidRPr="00FB4E08" w:rsidRDefault="003C6A47" w:rsidP="000B2AFC">
            <w:pPr>
              <w:rPr>
                <w:rFonts w:ascii="Arial" w:hAnsi="Arial" w:cs="Arial"/>
                <w:sz w:val="20"/>
                <w:szCs w:val="20"/>
              </w:rPr>
            </w:pPr>
          </w:p>
          <w:p w14:paraId="7F42AA6E" w14:textId="5E9FE6BA" w:rsidR="003C6A47" w:rsidRPr="00FB4E08" w:rsidRDefault="003C6A47" w:rsidP="000B2AFC">
            <w:pPr>
              <w:rPr>
                <w:rFonts w:ascii="Arial" w:hAnsi="Arial" w:cs="Arial"/>
                <w:sz w:val="20"/>
                <w:szCs w:val="20"/>
              </w:rPr>
            </w:pPr>
            <w:r w:rsidRPr="00FB4E08">
              <w:rPr>
                <w:rFonts w:ascii="Arial" w:hAnsi="Arial" w:cs="Arial"/>
                <w:sz w:val="20"/>
                <w:szCs w:val="20"/>
              </w:rPr>
              <w:t>January 27, 1989 (Amended)</w:t>
            </w:r>
          </w:p>
          <w:p w14:paraId="1E29827B" w14:textId="77777777" w:rsidR="003C6A47" w:rsidRPr="00FB4E08" w:rsidRDefault="003C6A47" w:rsidP="000B2AFC">
            <w:pPr>
              <w:rPr>
                <w:rFonts w:ascii="Arial" w:hAnsi="Arial" w:cs="Arial"/>
                <w:sz w:val="20"/>
                <w:szCs w:val="20"/>
              </w:rPr>
            </w:pPr>
          </w:p>
          <w:p w14:paraId="503C3816" w14:textId="77777777" w:rsidR="003C6A47" w:rsidRPr="00FB4E08" w:rsidRDefault="003C6A47" w:rsidP="00090C96">
            <w:pPr>
              <w:rPr>
                <w:rFonts w:ascii="Arial" w:hAnsi="Arial" w:cs="Arial"/>
                <w:sz w:val="20"/>
                <w:szCs w:val="20"/>
              </w:rPr>
            </w:pPr>
            <w:r w:rsidRPr="00FB4E08">
              <w:rPr>
                <w:rFonts w:ascii="Arial" w:hAnsi="Arial" w:cs="Arial"/>
                <w:sz w:val="20"/>
                <w:szCs w:val="20"/>
              </w:rPr>
              <w:t>The Republic filed its Formal Offer of Evidence on April 27, 2009.</w:t>
            </w:r>
          </w:p>
          <w:p w14:paraId="397F5917" w14:textId="77777777" w:rsidR="003C6A47" w:rsidRPr="00FB4E08" w:rsidRDefault="003C6A47" w:rsidP="000B2AFC">
            <w:pPr>
              <w:rPr>
                <w:rFonts w:ascii="Arial" w:hAnsi="Arial" w:cs="Arial"/>
                <w:sz w:val="20"/>
                <w:szCs w:val="20"/>
              </w:rPr>
            </w:pPr>
          </w:p>
          <w:p w14:paraId="39BD7F21" w14:textId="77777777" w:rsidR="003C6A47" w:rsidRPr="00FB4E08" w:rsidRDefault="003C6A47" w:rsidP="00F40FBC">
            <w:pPr>
              <w:pStyle w:val="PlainText"/>
              <w:jc w:val="center"/>
              <w:rPr>
                <w:rFonts w:ascii="Arial" w:hAnsi="Arial" w:cs="Arial"/>
              </w:rPr>
            </w:pPr>
          </w:p>
        </w:tc>
        <w:tc>
          <w:tcPr>
            <w:tcW w:w="2414" w:type="pct"/>
          </w:tcPr>
          <w:p w14:paraId="06C545DB" w14:textId="77777777" w:rsidR="003C6A47" w:rsidRPr="00FB4E08" w:rsidRDefault="003C6A47" w:rsidP="009442A8">
            <w:pPr>
              <w:pStyle w:val="PlainText"/>
              <w:jc w:val="both"/>
              <w:rPr>
                <w:rFonts w:ascii="Arial" w:hAnsi="Arial" w:cs="Arial"/>
              </w:rPr>
            </w:pPr>
          </w:p>
          <w:p w14:paraId="59159309" w14:textId="77777777" w:rsidR="003C6A47" w:rsidRPr="00FB4E08" w:rsidRDefault="003C6A47" w:rsidP="000B2AFC">
            <w:pPr>
              <w:pStyle w:val="PlainText"/>
              <w:jc w:val="both"/>
              <w:rPr>
                <w:rFonts w:ascii="Arial" w:hAnsi="Arial" w:cs="Arial"/>
              </w:rPr>
            </w:pPr>
            <w:r w:rsidRPr="00FB4E08">
              <w:rPr>
                <w:rFonts w:ascii="Arial" w:hAnsi="Arial" w:cs="Arial"/>
              </w:rPr>
              <w:t xml:space="preserve">The Sandiganbayan decided in favor of the Republic in its Decision dated 9 September 2010.  </w:t>
            </w:r>
          </w:p>
          <w:p w14:paraId="2BB6AE1E" w14:textId="77777777" w:rsidR="003C6A47" w:rsidRPr="00FB4E08" w:rsidRDefault="003C6A47" w:rsidP="000B2AFC">
            <w:pPr>
              <w:pStyle w:val="PlainText"/>
              <w:ind w:left="360"/>
              <w:jc w:val="both"/>
              <w:rPr>
                <w:rFonts w:ascii="Arial" w:hAnsi="Arial" w:cs="Arial"/>
              </w:rPr>
            </w:pPr>
          </w:p>
          <w:p w14:paraId="1A427351" w14:textId="77777777" w:rsidR="003C6A47" w:rsidRPr="00FB4E08" w:rsidRDefault="003C6A47" w:rsidP="000B2AFC">
            <w:pPr>
              <w:pStyle w:val="PlainText"/>
              <w:jc w:val="both"/>
              <w:rPr>
                <w:rFonts w:ascii="Arial" w:hAnsi="Arial" w:cs="Arial"/>
              </w:rPr>
            </w:pPr>
            <w:r w:rsidRPr="00FB4E08">
              <w:rPr>
                <w:rFonts w:ascii="Arial" w:hAnsi="Arial" w:cs="Arial"/>
              </w:rPr>
              <w:t xml:space="preserve">The court ruled: “Absent documentary proof of the withdrawal of the 10M, the resolution of this case basically hinges on the testimony consistently given orally and in writing, by defendant-turned-Government witness, Jesus T. </w:t>
            </w:r>
            <w:proofErr w:type="spellStart"/>
            <w:r w:rsidRPr="00FB4E08">
              <w:rPr>
                <w:rFonts w:ascii="Arial" w:hAnsi="Arial" w:cs="Arial"/>
              </w:rPr>
              <w:t>Tanchanco</w:t>
            </w:r>
            <w:proofErr w:type="spellEnd"/>
            <w:r w:rsidRPr="00FB4E08">
              <w:rPr>
                <w:rFonts w:ascii="Arial" w:hAnsi="Arial" w:cs="Arial"/>
              </w:rPr>
              <w:t xml:space="preserve">. </w:t>
            </w:r>
            <w:proofErr w:type="spellStart"/>
            <w:r w:rsidRPr="00FB4E08">
              <w:rPr>
                <w:rFonts w:ascii="Arial" w:hAnsi="Arial" w:cs="Arial"/>
              </w:rPr>
              <w:t>Tanchanco’s</w:t>
            </w:r>
            <w:proofErr w:type="spellEnd"/>
            <w:r w:rsidRPr="00FB4E08">
              <w:rPr>
                <w:rFonts w:ascii="Arial" w:hAnsi="Arial" w:cs="Arial"/>
              </w:rPr>
              <w:t xml:space="preserve"> testimony provided the trail of events and the personalities therein involved, evincing the illegal diversion of funds from the Government thru its agency, to what convincingly are private coffers. Thus, the withdrawal was done upon the verbal (telephone) instruction of the then President Marcos to </w:t>
            </w:r>
            <w:proofErr w:type="spellStart"/>
            <w:r w:rsidRPr="00FB4E08">
              <w:rPr>
                <w:rFonts w:ascii="Arial" w:hAnsi="Arial" w:cs="Arial"/>
              </w:rPr>
              <w:t>Tanchanco</w:t>
            </w:r>
            <w:proofErr w:type="spellEnd"/>
            <w:r w:rsidRPr="00FB4E08">
              <w:rPr>
                <w:rFonts w:ascii="Arial" w:hAnsi="Arial" w:cs="Arial"/>
              </w:rPr>
              <w:t xml:space="preserve"> who, in turn, instructed Aquino, the Comptroller, to withdraw the 10M from the NFA account. Further, pursuant to the instruction, </w:t>
            </w:r>
            <w:proofErr w:type="spellStart"/>
            <w:r w:rsidRPr="00FB4E08">
              <w:rPr>
                <w:rFonts w:ascii="Arial" w:hAnsi="Arial" w:cs="Arial"/>
              </w:rPr>
              <w:t>Tanchanco</w:t>
            </w:r>
            <w:proofErr w:type="spellEnd"/>
            <w:r w:rsidRPr="00FB4E08">
              <w:rPr>
                <w:rFonts w:ascii="Arial" w:hAnsi="Arial" w:cs="Arial"/>
              </w:rPr>
              <w:t xml:space="preserve">, together with Aquino and NFA security guards, delivered the money (cash) contained in 3 duffel bags to </w:t>
            </w:r>
            <w:proofErr w:type="spellStart"/>
            <w:r w:rsidRPr="00FB4E08">
              <w:rPr>
                <w:rFonts w:ascii="Arial" w:hAnsi="Arial" w:cs="Arial"/>
              </w:rPr>
              <w:t>Gapud</w:t>
            </w:r>
            <w:proofErr w:type="spellEnd"/>
            <w:r w:rsidRPr="00FB4E08">
              <w:rPr>
                <w:rFonts w:ascii="Arial" w:hAnsi="Arial" w:cs="Arial"/>
              </w:rPr>
              <w:t xml:space="preserve"> at the Security Bank in Makati City. </w:t>
            </w:r>
            <w:proofErr w:type="spellStart"/>
            <w:r w:rsidRPr="00FB4E08">
              <w:rPr>
                <w:rFonts w:ascii="Arial" w:hAnsi="Arial" w:cs="Arial"/>
              </w:rPr>
              <w:t>Tanchanco</w:t>
            </w:r>
            <w:proofErr w:type="spellEnd"/>
            <w:r w:rsidRPr="00FB4E08">
              <w:rPr>
                <w:rFonts w:ascii="Arial" w:hAnsi="Arial" w:cs="Arial"/>
              </w:rPr>
              <w:t xml:space="preserve"> submitted a memorandum to then President Marcos confirming his compliance with the instruction to deliver the money to </w:t>
            </w:r>
            <w:proofErr w:type="spellStart"/>
            <w:r w:rsidRPr="00FB4E08">
              <w:rPr>
                <w:rFonts w:ascii="Arial" w:hAnsi="Arial" w:cs="Arial"/>
              </w:rPr>
              <w:t>Gapud</w:t>
            </w:r>
            <w:proofErr w:type="spellEnd"/>
            <w:r w:rsidRPr="00FB4E08">
              <w:rPr>
                <w:rFonts w:ascii="Arial" w:hAnsi="Arial" w:cs="Arial"/>
              </w:rPr>
              <w:t xml:space="preserve">. On the face of the said Memorandum, then President Marcos scribbled and signed a handwritten note addressed to one Johnny </w:t>
            </w:r>
            <w:proofErr w:type="spellStart"/>
            <w:r w:rsidRPr="00FB4E08">
              <w:rPr>
                <w:rFonts w:ascii="Arial" w:hAnsi="Arial" w:cs="Arial"/>
              </w:rPr>
              <w:t>Tuvera</w:t>
            </w:r>
            <w:proofErr w:type="spellEnd"/>
            <w:r w:rsidRPr="00FB4E08">
              <w:rPr>
                <w:rFonts w:ascii="Arial" w:hAnsi="Arial" w:cs="Arial"/>
              </w:rPr>
              <w:t xml:space="preserve"> that read: “Have our accounts people check if amount properly deposited as stated. If so, put on record in files and on this paper.” </w:t>
            </w:r>
            <w:proofErr w:type="spellStart"/>
            <w:r w:rsidRPr="00FB4E08">
              <w:rPr>
                <w:rFonts w:ascii="Arial" w:hAnsi="Arial" w:cs="Arial"/>
              </w:rPr>
              <w:t>Gapud’s</w:t>
            </w:r>
            <w:proofErr w:type="spellEnd"/>
            <w:r w:rsidRPr="00FB4E08">
              <w:rPr>
                <w:rFonts w:ascii="Arial" w:hAnsi="Arial" w:cs="Arial"/>
              </w:rPr>
              <w:t xml:space="preserve"> acknowledgement of his receipt of the 10M is evidenced by what purportedly are his personal notes signed by him, including his receipt of 10M, dated “29-7-83”, which notes were found among those documents retrieved from Malacañang after then President Marcos and his family left.”</w:t>
            </w:r>
          </w:p>
          <w:p w14:paraId="024EA9AB" w14:textId="77777777" w:rsidR="003C6A47" w:rsidRPr="00FB4E08" w:rsidRDefault="003C6A47" w:rsidP="000B2AFC">
            <w:pPr>
              <w:pStyle w:val="PlainText"/>
              <w:ind w:left="360"/>
              <w:jc w:val="both"/>
              <w:rPr>
                <w:rFonts w:ascii="Arial" w:hAnsi="Arial" w:cs="Arial"/>
              </w:rPr>
            </w:pPr>
          </w:p>
          <w:p w14:paraId="7793EAC0" w14:textId="77777777" w:rsidR="003C6A47" w:rsidRDefault="003C6A47" w:rsidP="009442A8">
            <w:pPr>
              <w:pStyle w:val="PlainText"/>
              <w:jc w:val="both"/>
              <w:rPr>
                <w:rFonts w:ascii="Arial" w:hAnsi="Arial" w:cs="Arial"/>
              </w:rPr>
            </w:pPr>
            <w:r w:rsidRPr="00FB4E08">
              <w:rPr>
                <w:rFonts w:ascii="Arial" w:hAnsi="Arial" w:cs="Arial"/>
              </w:rPr>
              <w:t>Imelda Marcos, in her capacity as legal representative of FM and in her personal capacity, was directed  to (</w:t>
            </w:r>
            <w:proofErr w:type="spellStart"/>
            <w:r w:rsidRPr="00FB4E08">
              <w:rPr>
                <w:rFonts w:ascii="Arial" w:hAnsi="Arial" w:cs="Arial"/>
              </w:rPr>
              <w:t>i</w:t>
            </w:r>
            <w:proofErr w:type="spellEnd"/>
            <w:r w:rsidRPr="00FB4E08">
              <w:rPr>
                <w:rFonts w:ascii="Arial" w:hAnsi="Arial" w:cs="Arial"/>
              </w:rPr>
              <w:t>) return and reconvey to the plaintiff the amount of P10M representing the amount illegally disbursed from the funds of the NFA, with interest thereon at the legal rate from the date of unlawful acquisition on July 29, 1983, (ii) and to pay plaintiff P1M as moral damages, P500,000 as exemplary damages, P250,000 nominal damages, P200,000 as and for attorney's fees and costs of suit and expenses of litigation.</w:t>
            </w:r>
          </w:p>
          <w:p w14:paraId="35C2ECCE" w14:textId="0F8B8C59" w:rsidR="00E428CE" w:rsidRPr="00FB4E08" w:rsidRDefault="00E428CE" w:rsidP="009442A8">
            <w:pPr>
              <w:pStyle w:val="PlainText"/>
              <w:jc w:val="both"/>
              <w:rPr>
                <w:rFonts w:ascii="Arial" w:hAnsi="Arial" w:cs="Arial"/>
              </w:rPr>
            </w:pPr>
          </w:p>
        </w:tc>
      </w:tr>
      <w:tr w:rsidR="003C6A47" w:rsidRPr="00FB4E08" w14:paraId="7A08415A" w14:textId="77777777" w:rsidTr="003C6A47">
        <w:trPr>
          <w:trHeight w:val="306"/>
        </w:trPr>
        <w:tc>
          <w:tcPr>
            <w:tcW w:w="169" w:type="pct"/>
          </w:tcPr>
          <w:p w14:paraId="7F912CA3" w14:textId="77777777" w:rsidR="00BD46E1" w:rsidRDefault="00BD46E1" w:rsidP="00F40FBC">
            <w:pPr>
              <w:rPr>
                <w:rFonts w:ascii="Arial" w:hAnsi="Arial" w:cs="Arial"/>
                <w:sz w:val="20"/>
                <w:szCs w:val="20"/>
              </w:rPr>
            </w:pPr>
          </w:p>
          <w:p w14:paraId="1D411045" w14:textId="6BED0978" w:rsidR="003C6A47" w:rsidRPr="00FB4E08" w:rsidRDefault="009442A8" w:rsidP="00F40FBC">
            <w:pPr>
              <w:rPr>
                <w:rFonts w:ascii="Arial" w:hAnsi="Arial" w:cs="Arial"/>
                <w:sz w:val="20"/>
                <w:szCs w:val="20"/>
              </w:rPr>
            </w:pPr>
            <w:r>
              <w:rPr>
                <w:rFonts w:ascii="Arial" w:hAnsi="Arial" w:cs="Arial"/>
                <w:sz w:val="20"/>
                <w:szCs w:val="20"/>
              </w:rPr>
              <w:t>5</w:t>
            </w:r>
            <w:r w:rsidR="003C6A47" w:rsidRPr="00FB4E08">
              <w:rPr>
                <w:rFonts w:ascii="Arial" w:hAnsi="Arial" w:cs="Arial"/>
                <w:sz w:val="20"/>
                <w:szCs w:val="20"/>
              </w:rPr>
              <w:t>.</w:t>
            </w:r>
          </w:p>
        </w:tc>
        <w:tc>
          <w:tcPr>
            <w:tcW w:w="721" w:type="pct"/>
          </w:tcPr>
          <w:p w14:paraId="2FF38446" w14:textId="77777777" w:rsidR="00BD46E1" w:rsidRDefault="00BD46E1" w:rsidP="0090265D">
            <w:pPr>
              <w:rPr>
                <w:rFonts w:ascii="Arial" w:hAnsi="Arial" w:cs="Arial"/>
                <w:b/>
                <w:sz w:val="20"/>
                <w:szCs w:val="20"/>
              </w:rPr>
            </w:pPr>
          </w:p>
          <w:p w14:paraId="5354CD5C" w14:textId="7F6A66B7" w:rsidR="003C6A47" w:rsidRPr="00FB4E08" w:rsidRDefault="003C6A47" w:rsidP="0090265D">
            <w:pPr>
              <w:rPr>
                <w:rFonts w:ascii="Arial" w:hAnsi="Arial" w:cs="Arial"/>
                <w:b/>
                <w:sz w:val="20"/>
                <w:szCs w:val="20"/>
              </w:rPr>
            </w:pPr>
            <w:r w:rsidRPr="00FB4E08">
              <w:rPr>
                <w:rFonts w:ascii="Arial" w:hAnsi="Arial" w:cs="Arial"/>
                <w:b/>
                <w:sz w:val="20"/>
                <w:szCs w:val="20"/>
              </w:rPr>
              <w:t>Civil Case No. 0030</w:t>
            </w:r>
          </w:p>
          <w:p w14:paraId="315F53CE" w14:textId="77777777" w:rsidR="003C6A47" w:rsidRPr="00FB4E08" w:rsidRDefault="003C6A47" w:rsidP="0090265D">
            <w:pPr>
              <w:rPr>
                <w:rFonts w:ascii="Arial" w:hAnsi="Arial" w:cs="Arial"/>
                <w:sz w:val="20"/>
                <w:szCs w:val="20"/>
              </w:rPr>
            </w:pPr>
          </w:p>
          <w:p w14:paraId="641205F1" w14:textId="6AC52DD6" w:rsidR="003C6A47" w:rsidRPr="00FB4E08" w:rsidRDefault="003C6A47" w:rsidP="0090265D">
            <w:pPr>
              <w:rPr>
                <w:rFonts w:ascii="Arial" w:hAnsi="Arial" w:cs="Arial"/>
                <w:sz w:val="20"/>
                <w:szCs w:val="20"/>
              </w:rPr>
            </w:pPr>
            <w:r w:rsidRPr="00FB4E08">
              <w:rPr>
                <w:rFonts w:ascii="Arial" w:hAnsi="Arial" w:cs="Arial"/>
                <w:sz w:val="20"/>
                <w:szCs w:val="20"/>
              </w:rPr>
              <w:lastRenderedPageBreak/>
              <w:t>Republic of the Philippines vs. Alfonso Lim, et al.</w:t>
            </w:r>
          </w:p>
          <w:p w14:paraId="0777ED09" w14:textId="77777777" w:rsidR="003C6A47" w:rsidRPr="00FB4E08" w:rsidRDefault="003C6A47" w:rsidP="0090265D">
            <w:pPr>
              <w:rPr>
                <w:rFonts w:ascii="Arial" w:hAnsi="Arial" w:cs="Arial"/>
                <w:b/>
                <w:sz w:val="20"/>
                <w:szCs w:val="20"/>
              </w:rPr>
            </w:pPr>
          </w:p>
          <w:p w14:paraId="5CF8E3E5" w14:textId="543DA264" w:rsidR="003C6A47" w:rsidRPr="00FB4E08" w:rsidRDefault="003C6A47" w:rsidP="0090265D">
            <w:pPr>
              <w:rPr>
                <w:rFonts w:ascii="Arial" w:hAnsi="Arial" w:cs="Arial"/>
                <w:sz w:val="20"/>
                <w:szCs w:val="20"/>
              </w:rPr>
            </w:pPr>
            <w:r w:rsidRPr="00FB4E08">
              <w:rPr>
                <w:rFonts w:ascii="Arial" w:hAnsi="Arial" w:cs="Arial"/>
                <w:sz w:val="20"/>
                <w:szCs w:val="20"/>
              </w:rPr>
              <w:t>Reconveyance, Reversion, Accounting, Restitution and Damages</w:t>
            </w:r>
          </w:p>
          <w:p w14:paraId="25F5B959" w14:textId="77777777" w:rsidR="003C6A47" w:rsidRPr="00FB4E08" w:rsidRDefault="003C6A47" w:rsidP="0090265D">
            <w:pPr>
              <w:rPr>
                <w:rFonts w:ascii="Arial" w:hAnsi="Arial" w:cs="Arial"/>
                <w:sz w:val="20"/>
                <w:szCs w:val="20"/>
              </w:rPr>
            </w:pPr>
          </w:p>
          <w:p w14:paraId="5ED4623F" w14:textId="77777777" w:rsidR="003C6A47" w:rsidRPr="00FB4E08" w:rsidRDefault="003C6A47" w:rsidP="0090265D">
            <w:pPr>
              <w:rPr>
                <w:rFonts w:ascii="Arial" w:hAnsi="Arial" w:cs="Arial"/>
                <w:sz w:val="20"/>
                <w:szCs w:val="20"/>
              </w:rPr>
            </w:pPr>
          </w:p>
          <w:p w14:paraId="6419DED0" w14:textId="77777777" w:rsidR="003C6A47" w:rsidRPr="00FB4E08" w:rsidRDefault="003C6A47" w:rsidP="00F40FBC">
            <w:pPr>
              <w:rPr>
                <w:rFonts w:ascii="Arial" w:hAnsi="Arial" w:cs="Arial"/>
                <w:sz w:val="20"/>
                <w:szCs w:val="20"/>
              </w:rPr>
            </w:pPr>
          </w:p>
        </w:tc>
        <w:tc>
          <w:tcPr>
            <w:tcW w:w="594" w:type="pct"/>
          </w:tcPr>
          <w:p w14:paraId="545BE527" w14:textId="77777777" w:rsidR="00BD46E1" w:rsidRDefault="00BD46E1" w:rsidP="00E4715A">
            <w:pPr>
              <w:rPr>
                <w:rFonts w:ascii="Arial" w:hAnsi="Arial" w:cs="Arial"/>
                <w:b/>
                <w:sz w:val="20"/>
                <w:szCs w:val="20"/>
              </w:rPr>
            </w:pPr>
          </w:p>
          <w:p w14:paraId="5391A44C" w14:textId="2C264CC5" w:rsidR="003C6A47" w:rsidRPr="00FB4E08" w:rsidRDefault="003C6A47" w:rsidP="00E4715A">
            <w:pPr>
              <w:rPr>
                <w:rFonts w:ascii="Arial" w:hAnsi="Arial" w:cs="Arial"/>
                <w:b/>
                <w:sz w:val="20"/>
                <w:szCs w:val="20"/>
              </w:rPr>
            </w:pPr>
            <w:r w:rsidRPr="00FB4E08">
              <w:rPr>
                <w:rFonts w:ascii="Arial" w:hAnsi="Arial" w:cs="Arial"/>
                <w:b/>
                <w:sz w:val="20"/>
                <w:szCs w:val="20"/>
              </w:rPr>
              <w:t>Plaintiff:</w:t>
            </w:r>
          </w:p>
          <w:p w14:paraId="1558DE57" w14:textId="77777777" w:rsidR="003C6A47" w:rsidRPr="00FB4E08" w:rsidRDefault="003C6A47" w:rsidP="00E4715A">
            <w:pPr>
              <w:rPr>
                <w:rFonts w:ascii="Arial" w:hAnsi="Arial" w:cs="Arial"/>
                <w:sz w:val="20"/>
                <w:szCs w:val="20"/>
              </w:rPr>
            </w:pPr>
            <w:r w:rsidRPr="00FB4E08">
              <w:rPr>
                <w:rFonts w:ascii="Arial" w:hAnsi="Arial" w:cs="Arial"/>
                <w:sz w:val="20"/>
                <w:szCs w:val="20"/>
              </w:rPr>
              <w:lastRenderedPageBreak/>
              <w:t>Republic of the Philippines</w:t>
            </w:r>
          </w:p>
          <w:p w14:paraId="0D566435" w14:textId="77777777" w:rsidR="003C6A47" w:rsidRPr="00FB4E08" w:rsidRDefault="003C6A47" w:rsidP="00E4715A">
            <w:pPr>
              <w:rPr>
                <w:rFonts w:ascii="Arial" w:hAnsi="Arial" w:cs="Arial"/>
                <w:sz w:val="20"/>
                <w:szCs w:val="20"/>
              </w:rPr>
            </w:pPr>
          </w:p>
          <w:p w14:paraId="58CC59C5" w14:textId="77777777" w:rsidR="003C6A47" w:rsidRPr="00FB4E08" w:rsidRDefault="003C6A47" w:rsidP="00E4715A">
            <w:pPr>
              <w:rPr>
                <w:rFonts w:ascii="Arial" w:hAnsi="Arial" w:cs="Arial"/>
                <w:sz w:val="20"/>
                <w:szCs w:val="20"/>
              </w:rPr>
            </w:pPr>
            <w:r w:rsidRPr="00FB4E08">
              <w:rPr>
                <w:rFonts w:ascii="Arial" w:hAnsi="Arial" w:cs="Arial"/>
                <w:b/>
                <w:sz w:val="20"/>
                <w:szCs w:val="20"/>
              </w:rPr>
              <w:t>Defendants:</w:t>
            </w:r>
            <w:r w:rsidRPr="00FB4E08">
              <w:rPr>
                <w:rFonts w:ascii="Arial" w:hAnsi="Arial" w:cs="Arial"/>
                <w:sz w:val="20"/>
                <w:szCs w:val="20"/>
              </w:rPr>
              <w:t xml:space="preserve">  Alfonso Lim</w:t>
            </w:r>
          </w:p>
          <w:p w14:paraId="329CAE7D" w14:textId="77777777" w:rsidR="003C6A47" w:rsidRPr="00FB4E08" w:rsidRDefault="003C6A47" w:rsidP="00E4715A">
            <w:pPr>
              <w:pStyle w:val="PlainText"/>
              <w:rPr>
                <w:rFonts w:ascii="Arial" w:hAnsi="Arial" w:cs="Arial"/>
              </w:rPr>
            </w:pPr>
            <w:r w:rsidRPr="00FB4E08">
              <w:rPr>
                <w:rFonts w:ascii="Arial" w:hAnsi="Arial" w:cs="Arial"/>
              </w:rPr>
              <w:t>Ruthie Lim-Santiago</w:t>
            </w:r>
          </w:p>
          <w:p w14:paraId="3FDEB5AC" w14:textId="77777777" w:rsidR="003C6A47" w:rsidRPr="00FB4E08" w:rsidRDefault="003C6A47" w:rsidP="00E4715A">
            <w:pPr>
              <w:pStyle w:val="PlainText"/>
              <w:rPr>
                <w:rFonts w:ascii="Arial" w:hAnsi="Arial" w:cs="Arial"/>
              </w:rPr>
            </w:pPr>
            <w:r w:rsidRPr="00FB4E08">
              <w:rPr>
                <w:rFonts w:ascii="Arial" w:hAnsi="Arial" w:cs="Arial"/>
              </w:rPr>
              <w:t>Alfonso Lim, Jr.</w:t>
            </w:r>
          </w:p>
          <w:p w14:paraId="5DEC4D2B" w14:textId="77777777" w:rsidR="003C6A47" w:rsidRPr="00FB4E08" w:rsidRDefault="003C6A47" w:rsidP="00E4715A">
            <w:pPr>
              <w:pStyle w:val="PlainText"/>
              <w:rPr>
                <w:rFonts w:ascii="Arial" w:hAnsi="Arial" w:cs="Arial"/>
              </w:rPr>
            </w:pPr>
            <w:r w:rsidRPr="00FB4E08">
              <w:rPr>
                <w:rFonts w:ascii="Arial" w:hAnsi="Arial" w:cs="Arial"/>
              </w:rPr>
              <w:t>Teodoro Q. Pena</w:t>
            </w:r>
          </w:p>
          <w:p w14:paraId="4D59419D" w14:textId="77777777" w:rsidR="003C6A47" w:rsidRPr="00FB4E08" w:rsidRDefault="003C6A47" w:rsidP="00E4715A">
            <w:pPr>
              <w:pStyle w:val="PlainText"/>
              <w:rPr>
                <w:rFonts w:ascii="Arial" w:hAnsi="Arial" w:cs="Arial"/>
              </w:rPr>
            </w:pPr>
            <w:r w:rsidRPr="00FB4E08">
              <w:rPr>
                <w:rFonts w:ascii="Arial" w:hAnsi="Arial" w:cs="Arial"/>
              </w:rPr>
              <w:t>Ferdinand Marcos</w:t>
            </w:r>
          </w:p>
          <w:p w14:paraId="7436F973" w14:textId="77777777" w:rsidR="003C6A47" w:rsidRPr="00FB4E08" w:rsidRDefault="003C6A47" w:rsidP="00E4715A">
            <w:pPr>
              <w:pStyle w:val="PlainText"/>
              <w:rPr>
                <w:rFonts w:ascii="Arial" w:hAnsi="Arial" w:cs="Arial"/>
              </w:rPr>
            </w:pPr>
            <w:r w:rsidRPr="00FB4E08">
              <w:rPr>
                <w:rFonts w:ascii="Arial" w:hAnsi="Arial" w:cs="Arial"/>
              </w:rPr>
              <w:t>Imelda Marcos</w:t>
            </w:r>
          </w:p>
          <w:p w14:paraId="0E55DA47" w14:textId="77777777" w:rsidR="003C6A47" w:rsidRPr="00FB4E08" w:rsidRDefault="003C6A47" w:rsidP="00E4715A">
            <w:pPr>
              <w:pStyle w:val="PlainText"/>
              <w:rPr>
                <w:rFonts w:ascii="Arial" w:hAnsi="Arial" w:cs="Arial"/>
              </w:rPr>
            </w:pPr>
            <w:proofErr w:type="spellStart"/>
            <w:r w:rsidRPr="00FB4E08">
              <w:rPr>
                <w:rFonts w:ascii="Arial" w:hAnsi="Arial" w:cs="Arial"/>
              </w:rPr>
              <w:t>Taggat</w:t>
            </w:r>
            <w:proofErr w:type="spellEnd"/>
            <w:r w:rsidRPr="00FB4E08">
              <w:rPr>
                <w:rFonts w:ascii="Arial" w:hAnsi="Arial" w:cs="Arial"/>
              </w:rPr>
              <w:t xml:space="preserve"> </w:t>
            </w:r>
          </w:p>
          <w:p w14:paraId="0EA394F6" w14:textId="77777777" w:rsidR="003C6A47" w:rsidRPr="00FB4E08" w:rsidRDefault="003C6A47" w:rsidP="00E4715A">
            <w:pPr>
              <w:pStyle w:val="PlainText"/>
              <w:rPr>
                <w:rFonts w:ascii="Arial" w:hAnsi="Arial" w:cs="Arial"/>
              </w:rPr>
            </w:pPr>
            <w:r w:rsidRPr="00FB4E08">
              <w:rPr>
                <w:rFonts w:ascii="Arial" w:hAnsi="Arial" w:cs="Arial"/>
              </w:rPr>
              <w:t>Pamplona Redwood Veneer</w:t>
            </w:r>
          </w:p>
          <w:p w14:paraId="34965990" w14:textId="77777777" w:rsidR="003C6A47" w:rsidRPr="00FB4E08" w:rsidRDefault="003C6A47" w:rsidP="00E4715A">
            <w:pPr>
              <w:pStyle w:val="PlainText"/>
              <w:rPr>
                <w:rFonts w:ascii="Arial" w:hAnsi="Arial" w:cs="Arial"/>
              </w:rPr>
            </w:pPr>
            <w:r w:rsidRPr="00FB4E08">
              <w:rPr>
                <w:rFonts w:ascii="Arial" w:hAnsi="Arial" w:cs="Arial"/>
              </w:rPr>
              <w:t>Southern Plywood</w:t>
            </w:r>
          </w:p>
          <w:p w14:paraId="06F6CBFF" w14:textId="77777777" w:rsidR="003C6A47" w:rsidRPr="00FB4E08" w:rsidRDefault="003C6A47" w:rsidP="00E4715A">
            <w:pPr>
              <w:pStyle w:val="PlainText"/>
              <w:rPr>
                <w:rFonts w:ascii="Arial" w:hAnsi="Arial" w:cs="Arial"/>
              </w:rPr>
            </w:pPr>
            <w:r w:rsidRPr="00FB4E08">
              <w:rPr>
                <w:rFonts w:ascii="Arial" w:hAnsi="Arial" w:cs="Arial"/>
              </w:rPr>
              <w:t>Acme Plywood</w:t>
            </w:r>
          </w:p>
          <w:p w14:paraId="44FCB194" w14:textId="77777777" w:rsidR="003C6A47" w:rsidRPr="00FB4E08" w:rsidRDefault="003C6A47" w:rsidP="00E4715A">
            <w:pPr>
              <w:pStyle w:val="PlainText"/>
              <w:rPr>
                <w:rFonts w:ascii="Arial" w:hAnsi="Arial" w:cs="Arial"/>
              </w:rPr>
            </w:pPr>
            <w:r w:rsidRPr="00FB4E08">
              <w:rPr>
                <w:rFonts w:ascii="Arial" w:hAnsi="Arial" w:cs="Arial"/>
              </w:rPr>
              <w:t>Veteran Woodwork, Inc.</w:t>
            </w:r>
          </w:p>
          <w:p w14:paraId="2D356098" w14:textId="77777777" w:rsidR="003C6A47" w:rsidRPr="00FB4E08" w:rsidRDefault="003C6A47" w:rsidP="00E4715A">
            <w:pPr>
              <w:pStyle w:val="PlainText"/>
              <w:rPr>
                <w:rFonts w:ascii="Arial" w:hAnsi="Arial" w:cs="Arial"/>
              </w:rPr>
            </w:pPr>
            <w:r w:rsidRPr="00FB4E08">
              <w:rPr>
                <w:rFonts w:ascii="Arial" w:hAnsi="Arial" w:cs="Arial"/>
              </w:rPr>
              <w:t>Sierra Madre Wood, Ind.</w:t>
            </w:r>
            <w:r w:rsidRPr="00FB4E08">
              <w:rPr>
                <w:rFonts w:ascii="Arial" w:hAnsi="Arial" w:cs="Arial"/>
              </w:rPr>
              <w:br/>
              <w:t>Tropical Phil. Wood Ind.</w:t>
            </w:r>
          </w:p>
          <w:p w14:paraId="4F85B0CC" w14:textId="46D19814" w:rsidR="003C6A47" w:rsidRPr="00FB4E08" w:rsidRDefault="003C6A47" w:rsidP="00E4715A">
            <w:pPr>
              <w:rPr>
                <w:rFonts w:ascii="Arial" w:hAnsi="Arial" w:cs="Arial"/>
                <w:sz w:val="20"/>
                <w:szCs w:val="20"/>
              </w:rPr>
            </w:pPr>
            <w:r w:rsidRPr="00FB4E08">
              <w:rPr>
                <w:rFonts w:ascii="Arial" w:hAnsi="Arial" w:cs="Arial"/>
                <w:sz w:val="20"/>
                <w:szCs w:val="20"/>
              </w:rPr>
              <w:t xml:space="preserve">                 </w:t>
            </w:r>
          </w:p>
        </w:tc>
        <w:tc>
          <w:tcPr>
            <w:tcW w:w="1102" w:type="pct"/>
          </w:tcPr>
          <w:p w14:paraId="258FE001" w14:textId="77777777" w:rsidR="00BD46E1" w:rsidRDefault="00BD46E1" w:rsidP="00E12417">
            <w:pPr>
              <w:rPr>
                <w:rFonts w:ascii="Arial" w:hAnsi="Arial" w:cs="Arial"/>
                <w:b/>
                <w:sz w:val="20"/>
                <w:szCs w:val="20"/>
              </w:rPr>
            </w:pPr>
          </w:p>
          <w:p w14:paraId="7ED0B1EB" w14:textId="6472DCDC" w:rsidR="003C6A47" w:rsidRPr="00FB4E08" w:rsidRDefault="003C6A47" w:rsidP="00E12417">
            <w:pPr>
              <w:rPr>
                <w:rFonts w:ascii="Arial" w:hAnsi="Arial" w:cs="Arial"/>
                <w:b/>
                <w:sz w:val="20"/>
                <w:szCs w:val="20"/>
              </w:rPr>
            </w:pPr>
            <w:r w:rsidRPr="00FB4E08">
              <w:rPr>
                <w:rFonts w:ascii="Arial" w:hAnsi="Arial" w:cs="Arial"/>
                <w:b/>
                <w:sz w:val="20"/>
                <w:szCs w:val="20"/>
              </w:rPr>
              <w:t xml:space="preserve">Sandiganbayan Second Division </w:t>
            </w:r>
          </w:p>
          <w:p w14:paraId="5755ED5A" w14:textId="77777777" w:rsidR="003C6A47" w:rsidRPr="00FB4E08" w:rsidRDefault="003C6A47" w:rsidP="00E12417">
            <w:pPr>
              <w:rPr>
                <w:rFonts w:ascii="Arial" w:hAnsi="Arial" w:cs="Arial"/>
                <w:sz w:val="20"/>
                <w:szCs w:val="20"/>
              </w:rPr>
            </w:pPr>
          </w:p>
          <w:p w14:paraId="0F8E5FC2" w14:textId="27468480" w:rsidR="003C6A47" w:rsidRPr="00FB4E08" w:rsidRDefault="003C6A47" w:rsidP="00E12417">
            <w:pPr>
              <w:rPr>
                <w:rFonts w:ascii="Arial" w:hAnsi="Arial" w:cs="Arial"/>
                <w:sz w:val="20"/>
                <w:szCs w:val="20"/>
              </w:rPr>
            </w:pPr>
            <w:r w:rsidRPr="00FB4E08">
              <w:rPr>
                <w:rFonts w:ascii="Arial" w:hAnsi="Arial" w:cs="Arial"/>
                <w:sz w:val="20"/>
                <w:szCs w:val="20"/>
              </w:rPr>
              <w:lastRenderedPageBreak/>
              <w:t>Original Complaint filed on July 30, 1987</w:t>
            </w:r>
          </w:p>
          <w:p w14:paraId="60D806B1" w14:textId="77777777" w:rsidR="003C6A47" w:rsidRPr="00FB4E08" w:rsidRDefault="003C6A47" w:rsidP="00E12417">
            <w:pPr>
              <w:ind w:firstLine="360"/>
              <w:rPr>
                <w:rFonts w:ascii="Arial" w:hAnsi="Arial" w:cs="Arial"/>
                <w:sz w:val="20"/>
                <w:szCs w:val="20"/>
              </w:rPr>
            </w:pPr>
          </w:p>
          <w:p w14:paraId="3ED5CBCF" w14:textId="63FC4B0C" w:rsidR="003C6A47" w:rsidRPr="00FB4E08" w:rsidRDefault="003C6A47" w:rsidP="00E12417">
            <w:pPr>
              <w:rPr>
                <w:rFonts w:ascii="Arial" w:hAnsi="Arial" w:cs="Arial"/>
                <w:sz w:val="20"/>
                <w:szCs w:val="20"/>
              </w:rPr>
            </w:pPr>
            <w:r w:rsidRPr="00FB4E08">
              <w:rPr>
                <w:rFonts w:ascii="Arial" w:hAnsi="Arial" w:cs="Arial"/>
                <w:sz w:val="20"/>
                <w:szCs w:val="20"/>
              </w:rPr>
              <w:t>October 2, 1991 (Amended)</w:t>
            </w:r>
          </w:p>
          <w:p w14:paraId="167F8125" w14:textId="77777777" w:rsidR="003C6A47" w:rsidRPr="00FB4E08" w:rsidRDefault="003C6A47" w:rsidP="00E12417">
            <w:pPr>
              <w:rPr>
                <w:rFonts w:ascii="Arial" w:hAnsi="Arial" w:cs="Arial"/>
                <w:sz w:val="20"/>
                <w:szCs w:val="20"/>
              </w:rPr>
            </w:pPr>
          </w:p>
          <w:p w14:paraId="67843042" w14:textId="77777777" w:rsidR="003C6A47" w:rsidRPr="00FB4E08" w:rsidRDefault="003C6A47" w:rsidP="00090C96">
            <w:pPr>
              <w:rPr>
                <w:rFonts w:ascii="Arial" w:hAnsi="Arial" w:cs="Arial"/>
                <w:sz w:val="20"/>
                <w:szCs w:val="20"/>
              </w:rPr>
            </w:pPr>
            <w:r w:rsidRPr="00FB4E08">
              <w:rPr>
                <w:rFonts w:ascii="Arial" w:hAnsi="Arial" w:cs="Arial"/>
                <w:sz w:val="20"/>
                <w:szCs w:val="20"/>
              </w:rPr>
              <w:t>The Republic filed its Formal Offer of Evidence on October 13, 2001.</w:t>
            </w:r>
          </w:p>
          <w:p w14:paraId="348A2E0D" w14:textId="77777777" w:rsidR="003C6A47" w:rsidRPr="00FB4E08" w:rsidRDefault="003C6A47" w:rsidP="00E12417">
            <w:pPr>
              <w:rPr>
                <w:rFonts w:ascii="Arial" w:hAnsi="Arial" w:cs="Arial"/>
                <w:sz w:val="20"/>
                <w:szCs w:val="20"/>
              </w:rPr>
            </w:pPr>
          </w:p>
          <w:p w14:paraId="56DC56C7" w14:textId="77777777" w:rsidR="003C6A47" w:rsidRPr="00FB4E08" w:rsidRDefault="003C6A47" w:rsidP="00E12417">
            <w:pPr>
              <w:pStyle w:val="PlainText"/>
              <w:rPr>
                <w:rFonts w:ascii="Arial" w:hAnsi="Arial" w:cs="Arial"/>
              </w:rPr>
            </w:pPr>
          </w:p>
        </w:tc>
        <w:tc>
          <w:tcPr>
            <w:tcW w:w="2414" w:type="pct"/>
          </w:tcPr>
          <w:p w14:paraId="7DB86B5E" w14:textId="77777777" w:rsidR="00BD46E1" w:rsidRDefault="00BD46E1" w:rsidP="00FA6715">
            <w:pPr>
              <w:pStyle w:val="NormalWeb"/>
              <w:shd w:val="clear" w:color="auto" w:fill="FFFFFF"/>
              <w:spacing w:before="0" w:beforeAutospacing="0" w:after="0" w:afterAutospacing="0"/>
              <w:jc w:val="both"/>
              <w:rPr>
                <w:rFonts w:ascii="Arial" w:hAnsi="Arial" w:cs="Arial"/>
                <w:sz w:val="20"/>
                <w:szCs w:val="20"/>
                <w:lang w:val="en-PH" w:eastAsia="en-PH"/>
              </w:rPr>
            </w:pPr>
          </w:p>
          <w:p w14:paraId="01A412ED" w14:textId="423B7305"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r w:rsidRPr="00FB4E08">
              <w:rPr>
                <w:rFonts w:ascii="Arial" w:hAnsi="Arial" w:cs="Arial"/>
                <w:sz w:val="20"/>
                <w:szCs w:val="20"/>
                <w:lang w:val="en-PH" w:eastAsia="en-PH"/>
              </w:rPr>
              <w:t xml:space="preserve">In a Decision dated 14 December 2015, the Sandiganbayan granted the Amended Complaint for reconveyance, reversion, accounting and restitution. It ruled that the </w:t>
            </w:r>
            <w:r w:rsidRPr="00FB4E08">
              <w:rPr>
                <w:rFonts w:ascii="Arial" w:hAnsi="Arial" w:cs="Arial"/>
                <w:sz w:val="20"/>
                <w:szCs w:val="20"/>
                <w:lang w:val="en-PH" w:eastAsia="en-PH"/>
              </w:rPr>
              <w:lastRenderedPageBreak/>
              <w:t>Republic has sufficiently proven that defendant Alfonso Lim Sr. had indeed acquired Timber License Agreements (TLA’s) far in excess of that allowed by the 1973 Constitution and Chapter I, No. 3, par. (d) of Forestry Administrative Order No. 11, thus, it is only inevitable that the action for reconveyance and reversion be granted.</w:t>
            </w:r>
          </w:p>
          <w:p w14:paraId="30095D57" w14:textId="77777777"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p>
          <w:p w14:paraId="4E6B6C66" w14:textId="77777777"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r w:rsidRPr="00FB4E08">
              <w:rPr>
                <w:rFonts w:ascii="Arial" w:hAnsi="Arial" w:cs="Arial"/>
                <w:sz w:val="20"/>
                <w:szCs w:val="20"/>
                <w:lang w:val="en-PH" w:eastAsia="en-PH"/>
              </w:rPr>
              <w:t xml:space="preserve">The Court ordered the estate of Alfonso D. Lim, together with </w:t>
            </w:r>
            <w:proofErr w:type="spellStart"/>
            <w:r w:rsidRPr="00FB4E08">
              <w:rPr>
                <w:rFonts w:ascii="Arial" w:hAnsi="Arial" w:cs="Arial"/>
                <w:sz w:val="20"/>
                <w:szCs w:val="20"/>
                <w:lang w:val="en-PH" w:eastAsia="en-PH"/>
              </w:rPr>
              <w:t>Taggat</w:t>
            </w:r>
            <w:proofErr w:type="spellEnd"/>
            <w:r w:rsidRPr="00FB4E08">
              <w:rPr>
                <w:rFonts w:ascii="Arial" w:hAnsi="Arial" w:cs="Arial"/>
                <w:sz w:val="20"/>
                <w:szCs w:val="20"/>
                <w:lang w:val="en-PH" w:eastAsia="en-PH"/>
              </w:rPr>
              <w:t xml:space="preserve"> Industries, Inc, Pamplona Redwood Veneer Co., Inc., Southern Plywood Corp., Western Cagayan Lumber, Inc., and Acme Plywood &amp; Veneer Co., Inc., to return and reconvey to the Republic all funds and properties acquired through the cancelled TLA’s, including but not limited to the properties listed in Annex A of the Amended Complaint, together with all the income or increment accruing therefrom from date of acquisition until finality of judgment.</w:t>
            </w:r>
          </w:p>
          <w:p w14:paraId="14F4DAF9" w14:textId="77777777"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p>
          <w:p w14:paraId="3767450E" w14:textId="6145849F"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r w:rsidRPr="00FB4E08">
              <w:rPr>
                <w:rFonts w:ascii="Arial" w:hAnsi="Arial" w:cs="Arial"/>
                <w:sz w:val="20"/>
                <w:szCs w:val="20"/>
                <w:lang w:val="en-PH" w:eastAsia="en-PH"/>
              </w:rPr>
              <w:t>While the Sandiganbayan ordered the return of all properties claimed by government, it dismissed the state's claim for damages for lack of proof.  Former Minister Peña was absolved of any liability due to lack of evidence.</w:t>
            </w:r>
          </w:p>
          <w:p w14:paraId="3AA94432" w14:textId="77777777"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p>
          <w:p w14:paraId="0AAA10E1" w14:textId="21424C66"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r w:rsidRPr="00FB4E08">
              <w:rPr>
                <w:rFonts w:ascii="Arial" w:hAnsi="Arial" w:cs="Arial"/>
                <w:sz w:val="20"/>
                <w:szCs w:val="20"/>
                <w:lang w:val="en-PH" w:eastAsia="en-PH"/>
              </w:rPr>
              <w:t>As per a Sheriff’s Report dated 25 January 2019, the aircrafts in the pending litigation were able to command a very low price at One Hundred Forty Thousand Pesos (P140,000.00). The amount was not yet the net of all expenses as the PCGG was also asked to shoulder the expenses of execution.</w:t>
            </w:r>
          </w:p>
          <w:p w14:paraId="42FDAA11" w14:textId="77777777" w:rsidR="003C6A47" w:rsidRPr="00FB4E08" w:rsidRDefault="003C6A47" w:rsidP="00FA6715">
            <w:pPr>
              <w:pStyle w:val="NormalWeb"/>
              <w:shd w:val="clear" w:color="auto" w:fill="FFFFFF"/>
              <w:spacing w:before="0" w:beforeAutospacing="0" w:after="0" w:afterAutospacing="0"/>
              <w:jc w:val="both"/>
              <w:rPr>
                <w:rFonts w:ascii="Arial" w:hAnsi="Arial" w:cs="Arial"/>
                <w:sz w:val="20"/>
                <w:szCs w:val="20"/>
                <w:lang w:val="en-PH" w:eastAsia="en-PH"/>
              </w:rPr>
            </w:pPr>
          </w:p>
          <w:p w14:paraId="58361C2F" w14:textId="77777777" w:rsidR="003C6A47" w:rsidRDefault="003C6A47" w:rsidP="00F40FBC">
            <w:pPr>
              <w:contextualSpacing/>
              <w:jc w:val="both"/>
              <w:rPr>
                <w:rFonts w:ascii="Arial" w:hAnsi="Arial" w:cs="Arial"/>
                <w:color w:val="000000"/>
                <w:sz w:val="20"/>
                <w:szCs w:val="20"/>
              </w:rPr>
            </w:pPr>
            <w:r w:rsidRPr="00FB4E08">
              <w:rPr>
                <w:rFonts w:ascii="Arial" w:hAnsi="Arial" w:cs="Arial"/>
                <w:color w:val="000000"/>
                <w:sz w:val="20"/>
                <w:szCs w:val="20"/>
              </w:rPr>
              <w:t>The Republic filed a Motion for Execution of Judgement dated 15 January 2020 considering that the Writ of Execution pursuant to the Court’s Resolution dated 3 October 2017 and its Decision dated 14 December 2015 has not yet been complied with by the defendants. The motion prays that an order divesting defendants’ title over seven properties and vesting the same to plaintiff be issued.</w:t>
            </w:r>
          </w:p>
          <w:p w14:paraId="5DF9F3DF" w14:textId="00A1BF57" w:rsidR="00E428CE" w:rsidRPr="00FB4E08" w:rsidRDefault="00E428CE" w:rsidP="00F40FBC">
            <w:pPr>
              <w:contextualSpacing/>
              <w:jc w:val="both"/>
              <w:rPr>
                <w:rFonts w:ascii="Arial" w:hAnsi="Arial" w:cs="Arial"/>
                <w:sz w:val="20"/>
                <w:szCs w:val="20"/>
              </w:rPr>
            </w:pPr>
          </w:p>
        </w:tc>
      </w:tr>
      <w:tr w:rsidR="003C6A47" w:rsidRPr="00FB4E08" w14:paraId="63D0AB2B" w14:textId="77777777" w:rsidTr="003C6A47">
        <w:trPr>
          <w:trHeight w:val="306"/>
        </w:trPr>
        <w:tc>
          <w:tcPr>
            <w:tcW w:w="169" w:type="pct"/>
          </w:tcPr>
          <w:p w14:paraId="62B3FBDF" w14:textId="18723402" w:rsidR="003C6A47" w:rsidRPr="00FB4E08" w:rsidRDefault="003C6A47" w:rsidP="00F40FBC">
            <w:pPr>
              <w:rPr>
                <w:rFonts w:ascii="Arial" w:hAnsi="Arial" w:cs="Arial"/>
                <w:sz w:val="20"/>
                <w:szCs w:val="20"/>
              </w:rPr>
            </w:pPr>
          </w:p>
          <w:p w14:paraId="29C018A0" w14:textId="3E0915A4" w:rsidR="003C6A47" w:rsidRPr="00FB4E08" w:rsidRDefault="009442A8" w:rsidP="00F40FBC">
            <w:pPr>
              <w:rPr>
                <w:rFonts w:ascii="Arial" w:hAnsi="Arial" w:cs="Arial"/>
                <w:sz w:val="20"/>
                <w:szCs w:val="20"/>
              </w:rPr>
            </w:pPr>
            <w:r>
              <w:rPr>
                <w:rFonts w:ascii="Arial" w:hAnsi="Arial" w:cs="Arial"/>
                <w:sz w:val="20"/>
                <w:szCs w:val="20"/>
              </w:rPr>
              <w:t>6</w:t>
            </w:r>
            <w:r w:rsidR="003C6A47" w:rsidRPr="00FB4E08">
              <w:rPr>
                <w:rFonts w:ascii="Arial" w:hAnsi="Arial" w:cs="Arial"/>
                <w:sz w:val="20"/>
                <w:szCs w:val="20"/>
              </w:rPr>
              <w:t>.</w:t>
            </w:r>
          </w:p>
        </w:tc>
        <w:tc>
          <w:tcPr>
            <w:tcW w:w="721" w:type="pct"/>
          </w:tcPr>
          <w:p w14:paraId="02760D09" w14:textId="77777777" w:rsidR="003C6A47" w:rsidRPr="00FB4E08" w:rsidRDefault="003C6A47" w:rsidP="00F40FBC">
            <w:pPr>
              <w:rPr>
                <w:rFonts w:ascii="Arial" w:hAnsi="Arial" w:cs="Arial"/>
                <w:sz w:val="20"/>
                <w:szCs w:val="20"/>
              </w:rPr>
            </w:pPr>
          </w:p>
          <w:p w14:paraId="673B72CB" w14:textId="77777777" w:rsidR="003C6A47" w:rsidRPr="00FB4E08" w:rsidRDefault="003C6A47" w:rsidP="006F6F84">
            <w:pPr>
              <w:rPr>
                <w:rFonts w:ascii="Arial" w:hAnsi="Arial" w:cs="Arial"/>
                <w:b/>
                <w:sz w:val="20"/>
                <w:szCs w:val="20"/>
              </w:rPr>
            </w:pPr>
            <w:r w:rsidRPr="00FB4E08">
              <w:rPr>
                <w:rFonts w:ascii="Arial" w:hAnsi="Arial" w:cs="Arial"/>
                <w:b/>
                <w:sz w:val="20"/>
                <w:szCs w:val="20"/>
              </w:rPr>
              <w:t>Civil Case No. 0032</w:t>
            </w:r>
          </w:p>
          <w:p w14:paraId="68E3B1A4" w14:textId="77777777" w:rsidR="003C6A47" w:rsidRPr="00FB4E08" w:rsidRDefault="003C6A47" w:rsidP="006F6F84">
            <w:pPr>
              <w:rPr>
                <w:rFonts w:ascii="Arial" w:hAnsi="Arial" w:cs="Arial"/>
                <w:b/>
                <w:sz w:val="20"/>
                <w:szCs w:val="20"/>
              </w:rPr>
            </w:pPr>
          </w:p>
          <w:p w14:paraId="74DCF7D3" w14:textId="77777777" w:rsidR="003C6A47" w:rsidRPr="00FB4E08" w:rsidRDefault="003C6A47" w:rsidP="006F6F84">
            <w:pPr>
              <w:rPr>
                <w:rFonts w:ascii="Arial" w:hAnsi="Arial" w:cs="Arial"/>
                <w:b/>
                <w:sz w:val="20"/>
                <w:szCs w:val="20"/>
              </w:rPr>
            </w:pPr>
            <w:r w:rsidRPr="00FB4E08">
              <w:rPr>
                <w:rFonts w:ascii="Arial" w:hAnsi="Arial" w:cs="Arial"/>
                <w:sz w:val="20"/>
                <w:szCs w:val="20"/>
              </w:rPr>
              <w:t xml:space="preserve">Republic of the Philippines vs. Fernando </w:t>
            </w:r>
            <w:proofErr w:type="spellStart"/>
            <w:r w:rsidRPr="00FB4E08">
              <w:rPr>
                <w:rFonts w:ascii="Arial" w:hAnsi="Arial" w:cs="Arial"/>
                <w:sz w:val="20"/>
                <w:szCs w:val="20"/>
              </w:rPr>
              <w:t>Timbol</w:t>
            </w:r>
            <w:proofErr w:type="spellEnd"/>
            <w:r w:rsidRPr="00FB4E08">
              <w:rPr>
                <w:rFonts w:ascii="Arial" w:hAnsi="Arial" w:cs="Arial"/>
                <w:sz w:val="20"/>
                <w:szCs w:val="20"/>
              </w:rPr>
              <w:t>, et al.</w:t>
            </w:r>
          </w:p>
          <w:p w14:paraId="47CF0F5C" w14:textId="77777777" w:rsidR="003C6A47" w:rsidRPr="00FB4E08" w:rsidRDefault="003C6A47" w:rsidP="006F6F84">
            <w:pPr>
              <w:rPr>
                <w:rFonts w:ascii="Arial" w:hAnsi="Arial" w:cs="Arial"/>
                <w:b/>
                <w:sz w:val="20"/>
                <w:szCs w:val="20"/>
              </w:rPr>
            </w:pPr>
          </w:p>
          <w:p w14:paraId="4D0F7010" w14:textId="77777777" w:rsidR="003C6A47" w:rsidRPr="00FB4E08" w:rsidRDefault="003C6A47" w:rsidP="00F27EB3">
            <w:pPr>
              <w:rPr>
                <w:rFonts w:ascii="Arial" w:hAnsi="Arial" w:cs="Arial"/>
                <w:sz w:val="20"/>
                <w:szCs w:val="20"/>
              </w:rPr>
            </w:pPr>
            <w:r w:rsidRPr="00FB4E08">
              <w:rPr>
                <w:rFonts w:ascii="Arial" w:hAnsi="Arial" w:cs="Arial"/>
                <w:sz w:val="20"/>
                <w:szCs w:val="20"/>
              </w:rPr>
              <w:t>Reconveyance, Reversion, Accounting, Restitution and</w:t>
            </w:r>
            <w:r w:rsidRPr="00FB4E08">
              <w:rPr>
                <w:rFonts w:ascii="Arial" w:hAnsi="Arial" w:cs="Arial"/>
                <w:b/>
                <w:sz w:val="20"/>
                <w:szCs w:val="20"/>
              </w:rPr>
              <w:t xml:space="preserve"> </w:t>
            </w:r>
            <w:r w:rsidRPr="00FB4E08">
              <w:rPr>
                <w:rFonts w:ascii="Arial" w:hAnsi="Arial" w:cs="Arial"/>
                <w:sz w:val="20"/>
                <w:szCs w:val="20"/>
              </w:rPr>
              <w:t>Damages</w:t>
            </w:r>
          </w:p>
          <w:p w14:paraId="644AECF4" w14:textId="77777777" w:rsidR="003C6A47" w:rsidRPr="00FB4E08" w:rsidRDefault="003C6A47" w:rsidP="00F27EB3">
            <w:pPr>
              <w:rPr>
                <w:rFonts w:ascii="Arial" w:hAnsi="Arial" w:cs="Arial"/>
                <w:sz w:val="20"/>
                <w:szCs w:val="20"/>
              </w:rPr>
            </w:pPr>
          </w:p>
          <w:p w14:paraId="29712FFF" w14:textId="77777777" w:rsidR="003C6A47" w:rsidRPr="00FB4E08" w:rsidRDefault="003C6A47" w:rsidP="00F27EB3">
            <w:pPr>
              <w:rPr>
                <w:rFonts w:ascii="Arial" w:hAnsi="Arial" w:cs="Arial"/>
                <w:sz w:val="20"/>
                <w:szCs w:val="20"/>
              </w:rPr>
            </w:pPr>
          </w:p>
          <w:p w14:paraId="497D8093" w14:textId="7F0DBCC3" w:rsidR="003C6A47" w:rsidRPr="00FB4E08" w:rsidRDefault="003C6A47" w:rsidP="00F27EB3">
            <w:pPr>
              <w:rPr>
                <w:rFonts w:ascii="Arial" w:hAnsi="Arial" w:cs="Arial"/>
                <w:sz w:val="20"/>
                <w:szCs w:val="20"/>
              </w:rPr>
            </w:pPr>
          </w:p>
        </w:tc>
        <w:tc>
          <w:tcPr>
            <w:tcW w:w="594" w:type="pct"/>
          </w:tcPr>
          <w:p w14:paraId="794AFF81" w14:textId="77777777" w:rsidR="003C6A47" w:rsidRPr="00FB4E08" w:rsidRDefault="003C6A47" w:rsidP="00F40FBC">
            <w:pPr>
              <w:rPr>
                <w:rFonts w:ascii="Arial" w:hAnsi="Arial" w:cs="Arial"/>
                <w:sz w:val="20"/>
                <w:szCs w:val="20"/>
              </w:rPr>
            </w:pPr>
          </w:p>
          <w:p w14:paraId="1D57BEE5" w14:textId="77777777" w:rsidR="003C6A47" w:rsidRPr="00FB4E08" w:rsidRDefault="003C6A47" w:rsidP="00F27EB3">
            <w:pPr>
              <w:rPr>
                <w:rFonts w:ascii="Arial" w:hAnsi="Arial" w:cs="Arial"/>
                <w:b/>
                <w:sz w:val="20"/>
                <w:szCs w:val="20"/>
              </w:rPr>
            </w:pPr>
            <w:r w:rsidRPr="00FB4E08">
              <w:rPr>
                <w:rFonts w:ascii="Arial" w:hAnsi="Arial" w:cs="Arial"/>
                <w:b/>
                <w:sz w:val="20"/>
                <w:szCs w:val="20"/>
              </w:rPr>
              <w:t>Plaintiff:</w:t>
            </w:r>
          </w:p>
          <w:p w14:paraId="4A432963" w14:textId="77777777" w:rsidR="003C6A47" w:rsidRPr="00FB4E08" w:rsidRDefault="003C6A47" w:rsidP="00F27EB3">
            <w:pPr>
              <w:rPr>
                <w:rFonts w:ascii="Arial" w:hAnsi="Arial" w:cs="Arial"/>
                <w:sz w:val="20"/>
                <w:szCs w:val="20"/>
              </w:rPr>
            </w:pPr>
            <w:r w:rsidRPr="00FB4E08">
              <w:rPr>
                <w:rFonts w:ascii="Arial" w:hAnsi="Arial" w:cs="Arial"/>
                <w:sz w:val="20"/>
                <w:szCs w:val="20"/>
              </w:rPr>
              <w:t>Republic of the Philippines</w:t>
            </w:r>
          </w:p>
          <w:p w14:paraId="0D979EC6" w14:textId="77777777" w:rsidR="003C6A47" w:rsidRPr="00FB4E08" w:rsidRDefault="003C6A47" w:rsidP="00F27EB3">
            <w:pPr>
              <w:rPr>
                <w:rFonts w:ascii="Arial" w:hAnsi="Arial" w:cs="Arial"/>
                <w:sz w:val="20"/>
                <w:szCs w:val="20"/>
              </w:rPr>
            </w:pPr>
          </w:p>
          <w:p w14:paraId="40FB7C13" w14:textId="77777777" w:rsidR="003C6A47" w:rsidRPr="00FB4E08" w:rsidRDefault="003C6A47" w:rsidP="00F27EB3">
            <w:pPr>
              <w:rPr>
                <w:rFonts w:ascii="Arial" w:hAnsi="Arial" w:cs="Arial"/>
                <w:sz w:val="20"/>
                <w:szCs w:val="20"/>
              </w:rPr>
            </w:pPr>
            <w:r w:rsidRPr="00FB4E08">
              <w:rPr>
                <w:rFonts w:ascii="Arial" w:hAnsi="Arial" w:cs="Arial"/>
                <w:b/>
                <w:sz w:val="20"/>
                <w:szCs w:val="20"/>
              </w:rPr>
              <w:t>Defendants:</w:t>
            </w:r>
            <w:r w:rsidRPr="00FB4E08">
              <w:rPr>
                <w:rFonts w:ascii="Arial" w:hAnsi="Arial" w:cs="Arial"/>
                <w:sz w:val="20"/>
                <w:szCs w:val="20"/>
              </w:rPr>
              <w:t xml:space="preserve"> </w:t>
            </w:r>
          </w:p>
          <w:p w14:paraId="5353D8B1" w14:textId="77777777" w:rsidR="003C6A47" w:rsidRPr="00FB4E08" w:rsidRDefault="003C6A47" w:rsidP="00F27EB3">
            <w:pPr>
              <w:rPr>
                <w:rFonts w:ascii="Arial" w:hAnsi="Arial" w:cs="Arial"/>
                <w:sz w:val="20"/>
                <w:szCs w:val="20"/>
              </w:rPr>
            </w:pPr>
            <w:r w:rsidRPr="00FB4E08">
              <w:rPr>
                <w:rFonts w:ascii="Arial" w:hAnsi="Arial" w:cs="Arial"/>
                <w:sz w:val="20"/>
                <w:szCs w:val="20"/>
              </w:rPr>
              <w:t xml:space="preserve">Fernando </w:t>
            </w:r>
            <w:proofErr w:type="spellStart"/>
            <w:r w:rsidRPr="00FB4E08">
              <w:rPr>
                <w:rFonts w:ascii="Arial" w:hAnsi="Arial" w:cs="Arial"/>
                <w:sz w:val="20"/>
                <w:szCs w:val="20"/>
              </w:rPr>
              <w:t>Timbol</w:t>
            </w:r>
            <w:proofErr w:type="spellEnd"/>
          </w:p>
          <w:p w14:paraId="6EBA680F" w14:textId="6F2E7D66" w:rsidR="003C6A47" w:rsidRPr="00FB4E08" w:rsidRDefault="003C6A47" w:rsidP="00F27EB3">
            <w:pPr>
              <w:rPr>
                <w:rFonts w:ascii="Arial" w:hAnsi="Arial" w:cs="Arial"/>
                <w:sz w:val="20"/>
                <w:szCs w:val="20"/>
              </w:rPr>
            </w:pPr>
            <w:r w:rsidRPr="00FB4E08">
              <w:rPr>
                <w:rFonts w:ascii="Arial" w:hAnsi="Arial" w:cs="Arial"/>
                <w:sz w:val="20"/>
                <w:szCs w:val="20"/>
              </w:rPr>
              <w:t xml:space="preserve">Spouses Ferdinand and Imelda Marcos </w:t>
            </w:r>
          </w:p>
        </w:tc>
        <w:tc>
          <w:tcPr>
            <w:tcW w:w="1102" w:type="pct"/>
          </w:tcPr>
          <w:p w14:paraId="3AC81A90" w14:textId="77777777" w:rsidR="003C6A47" w:rsidRPr="00FB4E08" w:rsidRDefault="003C6A47" w:rsidP="00F40FBC">
            <w:pPr>
              <w:pStyle w:val="PlainText"/>
              <w:jc w:val="center"/>
              <w:rPr>
                <w:rFonts w:ascii="Arial" w:hAnsi="Arial" w:cs="Arial"/>
              </w:rPr>
            </w:pPr>
          </w:p>
          <w:p w14:paraId="28615DD2" w14:textId="77777777" w:rsidR="003C6A47" w:rsidRPr="00FB4E08" w:rsidRDefault="003C6A47" w:rsidP="00F27EB3">
            <w:pPr>
              <w:pStyle w:val="PlainText"/>
              <w:rPr>
                <w:rFonts w:ascii="Arial" w:hAnsi="Arial" w:cs="Arial"/>
                <w:b/>
              </w:rPr>
            </w:pPr>
            <w:r w:rsidRPr="00FB4E08">
              <w:rPr>
                <w:rFonts w:ascii="Arial" w:hAnsi="Arial" w:cs="Arial"/>
                <w:b/>
              </w:rPr>
              <w:t xml:space="preserve">Sandiganbayan Second Division </w:t>
            </w:r>
          </w:p>
          <w:p w14:paraId="02764C16" w14:textId="77777777" w:rsidR="003C6A47" w:rsidRPr="00FB4E08" w:rsidRDefault="003C6A47" w:rsidP="00F27EB3">
            <w:pPr>
              <w:pStyle w:val="PlainText"/>
              <w:rPr>
                <w:rFonts w:ascii="Arial" w:hAnsi="Arial" w:cs="Arial"/>
              </w:rPr>
            </w:pPr>
          </w:p>
          <w:p w14:paraId="0F518F55" w14:textId="77777777" w:rsidR="003C6A47" w:rsidRPr="00FB4E08" w:rsidRDefault="003C6A47" w:rsidP="00F27EB3">
            <w:pPr>
              <w:pStyle w:val="PlainText"/>
              <w:rPr>
                <w:rFonts w:ascii="Arial" w:hAnsi="Arial" w:cs="Arial"/>
              </w:rPr>
            </w:pPr>
            <w:r w:rsidRPr="00FB4E08">
              <w:rPr>
                <w:rFonts w:ascii="Arial" w:hAnsi="Arial" w:cs="Arial"/>
              </w:rPr>
              <w:t>Original Complaint filed on July 31, 1987</w:t>
            </w:r>
          </w:p>
          <w:p w14:paraId="46F47138" w14:textId="77777777" w:rsidR="003C6A47" w:rsidRPr="00FB4E08" w:rsidRDefault="003C6A47" w:rsidP="00F27EB3">
            <w:pPr>
              <w:pStyle w:val="PlainText"/>
              <w:rPr>
                <w:rFonts w:ascii="Arial" w:hAnsi="Arial" w:cs="Arial"/>
              </w:rPr>
            </w:pPr>
          </w:p>
          <w:p w14:paraId="6F2A3652" w14:textId="73758896" w:rsidR="003C6A47" w:rsidRPr="00FB4E08" w:rsidRDefault="003C6A47" w:rsidP="00EF1A3E">
            <w:pPr>
              <w:rPr>
                <w:rFonts w:ascii="Arial" w:hAnsi="Arial" w:cs="Arial"/>
                <w:sz w:val="20"/>
                <w:szCs w:val="20"/>
              </w:rPr>
            </w:pPr>
            <w:r w:rsidRPr="00FB4E08">
              <w:rPr>
                <w:rFonts w:ascii="Arial" w:hAnsi="Arial" w:cs="Arial"/>
                <w:sz w:val="20"/>
                <w:szCs w:val="20"/>
              </w:rPr>
              <w:t>Document Date of Republic’s Formal Offer of Evidence: December 6, 1988.</w:t>
            </w:r>
          </w:p>
          <w:p w14:paraId="0036ED6E" w14:textId="3A58F9DC" w:rsidR="003C6A47" w:rsidRPr="00FB4E08" w:rsidRDefault="003C6A47" w:rsidP="00F27EB3">
            <w:pPr>
              <w:pStyle w:val="PlainText"/>
              <w:rPr>
                <w:rFonts w:ascii="Arial" w:hAnsi="Arial" w:cs="Arial"/>
              </w:rPr>
            </w:pPr>
          </w:p>
        </w:tc>
        <w:tc>
          <w:tcPr>
            <w:tcW w:w="2414" w:type="pct"/>
          </w:tcPr>
          <w:p w14:paraId="57082787" w14:textId="77777777" w:rsidR="00BD46E1" w:rsidRDefault="00BD46E1" w:rsidP="0051010E">
            <w:pPr>
              <w:jc w:val="both"/>
              <w:rPr>
                <w:rFonts w:ascii="Arial" w:hAnsi="Arial" w:cs="Arial"/>
                <w:sz w:val="20"/>
                <w:szCs w:val="20"/>
              </w:rPr>
            </w:pPr>
          </w:p>
          <w:p w14:paraId="58230E9B" w14:textId="4D307513" w:rsidR="003C6A47" w:rsidRPr="00FB4E08" w:rsidRDefault="003C6A47" w:rsidP="0051010E">
            <w:pPr>
              <w:jc w:val="both"/>
              <w:rPr>
                <w:rFonts w:ascii="Arial" w:hAnsi="Arial" w:cs="Arial"/>
                <w:sz w:val="20"/>
                <w:szCs w:val="20"/>
              </w:rPr>
            </w:pPr>
            <w:r w:rsidRPr="00FB4E08">
              <w:rPr>
                <w:rFonts w:ascii="Arial" w:hAnsi="Arial" w:cs="Arial"/>
                <w:sz w:val="20"/>
                <w:szCs w:val="20"/>
              </w:rPr>
              <w:t>The Sandiganbayan decided in favor of the Republic in its Decision dated 8 February 1989. The court ruled:</w:t>
            </w:r>
          </w:p>
          <w:p w14:paraId="53F42B92" w14:textId="77777777" w:rsidR="003C6A47" w:rsidRPr="00FB4E08" w:rsidRDefault="003C6A47" w:rsidP="0051010E">
            <w:pPr>
              <w:ind w:firstLine="360"/>
              <w:jc w:val="both"/>
              <w:rPr>
                <w:rFonts w:ascii="Arial" w:hAnsi="Arial" w:cs="Arial"/>
                <w:sz w:val="20"/>
                <w:szCs w:val="20"/>
              </w:rPr>
            </w:pPr>
          </w:p>
          <w:p w14:paraId="59386305" w14:textId="77777777" w:rsidR="003C6A47" w:rsidRPr="00FB4E08" w:rsidRDefault="003C6A47" w:rsidP="0051010E">
            <w:pPr>
              <w:ind w:left="360"/>
              <w:jc w:val="both"/>
              <w:rPr>
                <w:rFonts w:ascii="Arial" w:hAnsi="Arial" w:cs="Arial"/>
                <w:sz w:val="20"/>
                <w:szCs w:val="20"/>
              </w:rPr>
            </w:pPr>
            <w:r w:rsidRPr="00FB4E08">
              <w:rPr>
                <w:rFonts w:ascii="Arial" w:hAnsi="Arial" w:cs="Arial"/>
                <w:sz w:val="20"/>
                <w:szCs w:val="20"/>
              </w:rPr>
              <w:t xml:space="preserve">“It is clear, therefore, that defendant Fernando </w:t>
            </w:r>
            <w:proofErr w:type="spellStart"/>
            <w:r w:rsidRPr="00FB4E08">
              <w:rPr>
                <w:rFonts w:ascii="Arial" w:hAnsi="Arial" w:cs="Arial"/>
                <w:sz w:val="20"/>
                <w:szCs w:val="20"/>
              </w:rPr>
              <w:t>Timbol</w:t>
            </w:r>
            <w:proofErr w:type="spellEnd"/>
            <w:r w:rsidRPr="00FB4E08">
              <w:rPr>
                <w:rFonts w:ascii="Arial" w:hAnsi="Arial" w:cs="Arial"/>
                <w:sz w:val="20"/>
                <w:szCs w:val="20"/>
              </w:rPr>
              <w:t xml:space="preserve"> had acquired great wealth, notwithstanding his notoriously avowed poverty, judging from the cost of acquisition of the properties sequestered by the PCGG from him, amounting to no less than Php 2,428,061.90. Despite his obvious hand-to-hand existence, his salary as a government photographer having amounted to only Php6,300.00 per year from 1972 up to 1981 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w:t>
            </w:r>
          </w:p>
          <w:p w14:paraId="633B8EA1" w14:textId="77777777" w:rsidR="003C6A47" w:rsidRPr="00FB4E08" w:rsidRDefault="003C6A47" w:rsidP="0051010E">
            <w:pPr>
              <w:ind w:left="360"/>
              <w:jc w:val="both"/>
              <w:rPr>
                <w:rFonts w:ascii="Arial" w:hAnsi="Arial" w:cs="Arial"/>
                <w:sz w:val="20"/>
                <w:szCs w:val="20"/>
              </w:rPr>
            </w:pPr>
          </w:p>
          <w:p w14:paraId="7EDBB231" w14:textId="77777777" w:rsidR="003C6A47" w:rsidRPr="00FB4E08" w:rsidRDefault="003C6A47" w:rsidP="0051010E">
            <w:pPr>
              <w:tabs>
                <w:tab w:val="left" w:pos="3540"/>
                <w:tab w:val="center" w:pos="4860"/>
              </w:tabs>
              <w:ind w:left="360"/>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p>
          <w:p w14:paraId="4D4FFDBB" w14:textId="77777777" w:rsidR="003C6A47" w:rsidRPr="00FB4E08" w:rsidRDefault="003C6A47" w:rsidP="0051010E">
            <w:pPr>
              <w:ind w:left="360"/>
              <w:jc w:val="both"/>
              <w:rPr>
                <w:rFonts w:ascii="Arial" w:hAnsi="Arial" w:cs="Arial"/>
                <w:sz w:val="20"/>
                <w:szCs w:val="20"/>
              </w:rPr>
            </w:pPr>
          </w:p>
          <w:p w14:paraId="10C5D98F" w14:textId="77777777" w:rsidR="003C6A47" w:rsidRPr="00FB4E08" w:rsidRDefault="003C6A47" w:rsidP="0051010E">
            <w:pPr>
              <w:ind w:left="360"/>
              <w:jc w:val="both"/>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that the salary, allowances and other benefits of defendant </w:t>
            </w:r>
            <w:proofErr w:type="spellStart"/>
            <w:r w:rsidRPr="00FB4E08">
              <w:rPr>
                <w:rFonts w:ascii="Arial" w:hAnsi="Arial" w:cs="Arial"/>
                <w:sz w:val="20"/>
                <w:szCs w:val="20"/>
              </w:rPr>
              <w:t>Timbol</w:t>
            </w:r>
            <w:proofErr w:type="spellEnd"/>
            <w:r w:rsidRPr="00FB4E08">
              <w:rPr>
                <w:rFonts w:ascii="Arial" w:hAnsi="Arial" w:cs="Arial"/>
                <w:sz w:val="20"/>
                <w:szCs w:val="20"/>
              </w:rPr>
              <w:t xml:space="preserve"> from 1981 to 1986 amounted to only Php89,092.00, it would have been impossible for defendant </w:t>
            </w:r>
            <w:proofErr w:type="spellStart"/>
            <w:r w:rsidRPr="00FB4E08">
              <w:rPr>
                <w:rFonts w:ascii="Arial" w:hAnsi="Arial" w:cs="Arial"/>
                <w:sz w:val="20"/>
                <w:szCs w:val="20"/>
              </w:rPr>
              <w:t>Timbol</w:t>
            </w:r>
            <w:proofErr w:type="spellEnd"/>
            <w:r w:rsidRPr="00FB4E08">
              <w:rPr>
                <w:rFonts w:ascii="Arial" w:hAnsi="Arial" w:cs="Arial"/>
                <w:sz w:val="20"/>
                <w:szCs w:val="20"/>
              </w:rPr>
              <w:t xml:space="preserve"> to legally acquire such great wealth. Definitely, defendant </w:t>
            </w:r>
            <w:proofErr w:type="spellStart"/>
            <w:r w:rsidRPr="00FB4E08">
              <w:rPr>
                <w:rFonts w:ascii="Arial" w:hAnsi="Arial" w:cs="Arial"/>
                <w:sz w:val="20"/>
                <w:szCs w:val="20"/>
              </w:rPr>
              <w:t>Timbol</w:t>
            </w:r>
            <w:proofErr w:type="spellEnd"/>
            <w:r w:rsidRPr="00FB4E08">
              <w:rPr>
                <w:rFonts w:ascii="Arial" w:hAnsi="Arial" w:cs="Arial"/>
                <w:sz w:val="20"/>
                <w:szCs w:val="20"/>
              </w:rPr>
              <w:t xml:space="preserve"> had taken undue advantage of his relationship, influence and connection with the then First Family, to unjustly enrich himself at the expense of the plaintiff and the Filipino people. The fact being that his acquired wealth has grossly exceeded his meager income is ample proof to show, at the very least, that the above-described properties which were sequestered by the PCGG were “ill-gotten” because they constitute unexplained wealth, without discounting the possibility, however, that the aforesaid properties were unlawfully acquired and transferred to defendant </w:t>
            </w:r>
            <w:proofErr w:type="spellStart"/>
            <w:r w:rsidRPr="00FB4E08">
              <w:rPr>
                <w:rFonts w:ascii="Arial" w:hAnsi="Arial" w:cs="Arial"/>
                <w:sz w:val="20"/>
                <w:szCs w:val="20"/>
              </w:rPr>
              <w:t>Timbol</w:t>
            </w:r>
            <w:proofErr w:type="spellEnd"/>
            <w:r w:rsidRPr="00FB4E08">
              <w:rPr>
                <w:rFonts w:ascii="Arial" w:hAnsi="Arial" w:cs="Arial"/>
                <w:sz w:val="20"/>
                <w:szCs w:val="20"/>
              </w:rPr>
              <w:t xml:space="preserve"> for purposes of concealment.”</w:t>
            </w:r>
          </w:p>
          <w:p w14:paraId="113808A3" w14:textId="77777777" w:rsidR="003C6A47" w:rsidRPr="00FB4E08" w:rsidRDefault="003C6A47" w:rsidP="0051010E">
            <w:pPr>
              <w:ind w:left="360"/>
              <w:jc w:val="both"/>
              <w:rPr>
                <w:rFonts w:ascii="Arial" w:hAnsi="Arial" w:cs="Arial"/>
                <w:sz w:val="20"/>
                <w:szCs w:val="20"/>
              </w:rPr>
            </w:pPr>
          </w:p>
          <w:p w14:paraId="0060C784" w14:textId="77777777" w:rsidR="003C6A47" w:rsidRDefault="003C6A47" w:rsidP="00F40FBC">
            <w:pPr>
              <w:jc w:val="both"/>
              <w:rPr>
                <w:rFonts w:ascii="Arial" w:hAnsi="Arial" w:cs="Arial"/>
                <w:sz w:val="20"/>
                <w:szCs w:val="20"/>
              </w:rPr>
            </w:pPr>
            <w:r w:rsidRPr="00FB4E08">
              <w:rPr>
                <w:rFonts w:ascii="Arial" w:hAnsi="Arial" w:cs="Arial"/>
                <w:sz w:val="20"/>
                <w:szCs w:val="20"/>
              </w:rPr>
              <w:t xml:space="preserve">The properties acquired by defendant </w:t>
            </w:r>
            <w:proofErr w:type="spellStart"/>
            <w:r w:rsidRPr="00FB4E08">
              <w:rPr>
                <w:rFonts w:ascii="Arial" w:hAnsi="Arial" w:cs="Arial"/>
                <w:sz w:val="20"/>
                <w:szCs w:val="20"/>
              </w:rPr>
              <w:t>Timbol</w:t>
            </w:r>
            <w:proofErr w:type="spellEnd"/>
            <w:r w:rsidRPr="00FB4E08">
              <w:rPr>
                <w:rFonts w:ascii="Arial" w:hAnsi="Arial" w:cs="Arial"/>
                <w:sz w:val="20"/>
                <w:szCs w:val="20"/>
              </w:rPr>
              <w:t xml:space="preserve"> were ordered by the court to be forfeited in favor of the Republic. </w:t>
            </w:r>
          </w:p>
          <w:p w14:paraId="563F50AE" w14:textId="2EE41E07" w:rsidR="00E428CE" w:rsidRPr="00FB4E08" w:rsidRDefault="00E428CE" w:rsidP="00F40FBC">
            <w:pPr>
              <w:jc w:val="both"/>
              <w:rPr>
                <w:rFonts w:ascii="Arial" w:hAnsi="Arial" w:cs="Arial"/>
                <w:sz w:val="20"/>
                <w:szCs w:val="20"/>
              </w:rPr>
            </w:pPr>
          </w:p>
        </w:tc>
      </w:tr>
      <w:tr w:rsidR="003C6A47" w:rsidRPr="00FB4E08" w14:paraId="61512AC9" w14:textId="77777777" w:rsidTr="003C6A47">
        <w:trPr>
          <w:trHeight w:val="306"/>
        </w:trPr>
        <w:tc>
          <w:tcPr>
            <w:tcW w:w="169" w:type="pct"/>
          </w:tcPr>
          <w:p w14:paraId="035EA7A3" w14:textId="77777777" w:rsidR="003C6A47" w:rsidRPr="00FB4E08" w:rsidRDefault="003C6A47" w:rsidP="00F40FBC">
            <w:pPr>
              <w:rPr>
                <w:rFonts w:ascii="Arial" w:hAnsi="Arial" w:cs="Arial"/>
                <w:sz w:val="20"/>
                <w:szCs w:val="20"/>
              </w:rPr>
            </w:pPr>
          </w:p>
          <w:p w14:paraId="57438343" w14:textId="1977BCB4" w:rsidR="003C6A47" w:rsidRPr="00FB4E08" w:rsidRDefault="009442A8" w:rsidP="00F40FBC">
            <w:pPr>
              <w:rPr>
                <w:rFonts w:ascii="Arial" w:hAnsi="Arial" w:cs="Arial"/>
                <w:sz w:val="20"/>
                <w:szCs w:val="20"/>
              </w:rPr>
            </w:pPr>
            <w:r>
              <w:rPr>
                <w:rFonts w:ascii="Arial" w:hAnsi="Arial" w:cs="Arial"/>
                <w:sz w:val="20"/>
                <w:szCs w:val="20"/>
              </w:rPr>
              <w:t>7</w:t>
            </w:r>
            <w:r w:rsidR="003C6A47" w:rsidRPr="00FB4E08">
              <w:rPr>
                <w:rFonts w:ascii="Arial" w:hAnsi="Arial" w:cs="Arial"/>
                <w:sz w:val="20"/>
                <w:szCs w:val="20"/>
              </w:rPr>
              <w:t>.</w:t>
            </w:r>
          </w:p>
        </w:tc>
        <w:tc>
          <w:tcPr>
            <w:tcW w:w="721" w:type="pct"/>
          </w:tcPr>
          <w:p w14:paraId="1C5E9BB0" w14:textId="77777777" w:rsidR="003C6A47" w:rsidRPr="00FB4E08" w:rsidRDefault="003C6A47" w:rsidP="00762B6D">
            <w:pPr>
              <w:rPr>
                <w:rFonts w:ascii="Arial" w:hAnsi="Arial" w:cs="Arial"/>
                <w:b/>
                <w:sz w:val="20"/>
                <w:szCs w:val="20"/>
              </w:rPr>
            </w:pPr>
          </w:p>
          <w:p w14:paraId="7F89BF4B" w14:textId="77777777" w:rsidR="003C6A47" w:rsidRPr="00FB4E08" w:rsidRDefault="003C6A47" w:rsidP="00762B6D">
            <w:pPr>
              <w:rPr>
                <w:rFonts w:ascii="Arial" w:hAnsi="Arial" w:cs="Arial"/>
                <w:b/>
                <w:sz w:val="20"/>
                <w:szCs w:val="20"/>
              </w:rPr>
            </w:pPr>
            <w:r w:rsidRPr="00FB4E08">
              <w:rPr>
                <w:rFonts w:ascii="Arial" w:hAnsi="Arial" w:cs="Arial"/>
                <w:b/>
                <w:sz w:val="20"/>
                <w:szCs w:val="20"/>
              </w:rPr>
              <w:t>Civil Case No. 0033-A</w:t>
            </w:r>
          </w:p>
          <w:p w14:paraId="627CA611" w14:textId="77777777" w:rsidR="003C6A47" w:rsidRPr="00FB4E08" w:rsidRDefault="003C6A47" w:rsidP="00762B6D">
            <w:pPr>
              <w:rPr>
                <w:rFonts w:ascii="Arial" w:hAnsi="Arial" w:cs="Arial"/>
                <w:sz w:val="20"/>
                <w:szCs w:val="20"/>
              </w:rPr>
            </w:pPr>
          </w:p>
          <w:p w14:paraId="62FBC3E6" w14:textId="36276D91" w:rsidR="003C6A47" w:rsidRPr="00FB4E08" w:rsidRDefault="003C6A47" w:rsidP="00762B6D">
            <w:pPr>
              <w:rPr>
                <w:rFonts w:ascii="Arial" w:hAnsi="Arial" w:cs="Arial"/>
                <w:sz w:val="20"/>
                <w:szCs w:val="20"/>
              </w:rPr>
            </w:pPr>
            <w:r w:rsidRPr="00FB4E08">
              <w:rPr>
                <w:rFonts w:ascii="Arial" w:hAnsi="Arial" w:cs="Arial"/>
                <w:sz w:val="20"/>
                <w:szCs w:val="20"/>
              </w:rPr>
              <w:t>Republic of the Philippines vs. Eduardo Cojuangco Jr. et al</w:t>
            </w:r>
          </w:p>
          <w:p w14:paraId="097DF081" w14:textId="77777777" w:rsidR="003C6A47" w:rsidRPr="00FB4E08" w:rsidRDefault="003C6A47" w:rsidP="00762B6D">
            <w:pPr>
              <w:rPr>
                <w:rFonts w:ascii="Arial" w:hAnsi="Arial" w:cs="Arial"/>
                <w:sz w:val="20"/>
                <w:szCs w:val="20"/>
              </w:rPr>
            </w:pPr>
          </w:p>
          <w:p w14:paraId="37723568" w14:textId="77777777" w:rsidR="003C6A47" w:rsidRPr="00FB4E08" w:rsidRDefault="003C6A47" w:rsidP="00762B6D">
            <w:pPr>
              <w:rPr>
                <w:rFonts w:ascii="Arial" w:hAnsi="Arial" w:cs="Arial"/>
                <w:sz w:val="20"/>
                <w:szCs w:val="20"/>
              </w:rPr>
            </w:pPr>
            <w:r w:rsidRPr="00FB4E08">
              <w:rPr>
                <w:rFonts w:ascii="Arial" w:hAnsi="Arial" w:cs="Arial"/>
                <w:sz w:val="20"/>
                <w:szCs w:val="20"/>
              </w:rPr>
              <w:t xml:space="preserve">Reconveyance, Reversion, Accounting, Restitution and Damages </w:t>
            </w:r>
          </w:p>
          <w:p w14:paraId="12C529AB" w14:textId="77777777" w:rsidR="003C6A47" w:rsidRPr="00FB4E08" w:rsidRDefault="003C6A47" w:rsidP="00762B6D">
            <w:pPr>
              <w:rPr>
                <w:rFonts w:ascii="Arial" w:hAnsi="Arial" w:cs="Arial"/>
                <w:sz w:val="20"/>
                <w:szCs w:val="20"/>
              </w:rPr>
            </w:pPr>
          </w:p>
          <w:p w14:paraId="01292507" w14:textId="3377B771" w:rsidR="003C6A47" w:rsidRPr="00FB4E08" w:rsidRDefault="003C6A47" w:rsidP="00762B6D">
            <w:pPr>
              <w:rPr>
                <w:rFonts w:ascii="Arial" w:hAnsi="Arial" w:cs="Arial"/>
                <w:sz w:val="20"/>
                <w:szCs w:val="20"/>
              </w:rPr>
            </w:pPr>
            <w:r w:rsidRPr="00FB4E08">
              <w:rPr>
                <w:rFonts w:ascii="Arial" w:hAnsi="Arial" w:cs="Arial"/>
                <w:bCs/>
                <w:sz w:val="20"/>
                <w:szCs w:val="20"/>
              </w:rPr>
              <w:t>Re:  Anomalous Purchase and Use of First United Bank (now United Coconut Planters Bank)</w:t>
            </w:r>
          </w:p>
          <w:p w14:paraId="540F77BB" w14:textId="7AC51A5E" w:rsidR="003C6A47" w:rsidRPr="00FB4E08" w:rsidRDefault="003C6A47" w:rsidP="00762B6D">
            <w:pPr>
              <w:ind w:left="2160"/>
              <w:jc w:val="both"/>
              <w:rPr>
                <w:rFonts w:ascii="Arial" w:hAnsi="Arial" w:cs="Arial"/>
                <w:sz w:val="20"/>
                <w:szCs w:val="20"/>
              </w:rPr>
            </w:pPr>
            <w:r w:rsidRPr="00FB4E08">
              <w:rPr>
                <w:rFonts w:ascii="Arial" w:hAnsi="Arial" w:cs="Arial"/>
                <w:bCs/>
                <w:sz w:val="20"/>
                <w:szCs w:val="20"/>
              </w:rPr>
              <w:t xml:space="preserve">Re: </w:t>
            </w:r>
          </w:p>
        </w:tc>
        <w:tc>
          <w:tcPr>
            <w:tcW w:w="594" w:type="pct"/>
          </w:tcPr>
          <w:p w14:paraId="5A415422" w14:textId="77777777" w:rsidR="003C6A47" w:rsidRPr="00FB4E08" w:rsidRDefault="003C6A47" w:rsidP="00F40FBC">
            <w:pPr>
              <w:rPr>
                <w:rFonts w:ascii="Arial" w:hAnsi="Arial" w:cs="Arial"/>
                <w:sz w:val="20"/>
                <w:szCs w:val="20"/>
              </w:rPr>
            </w:pPr>
          </w:p>
          <w:p w14:paraId="17458900" w14:textId="77777777" w:rsidR="003C6A47" w:rsidRPr="00FB4E08" w:rsidRDefault="003C6A47" w:rsidP="00762B6D">
            <w:pPr>
              <w:rPr>
                <w:rFonts w:ascii="Arial" w:hAnsi="Arial" w:cs="Arial"/>
                <w:b/>
                <w:sz w:val="20"/>
                <w:szCs w:val="20"/>
              </w:rPr>
            </w:pPr>
            <w:r w:rsidRPr="00FB4E08">
              <w:rPr>
                <w:rFonts w:ascii="Arial" w:hAnsi="Arial" w:cs="Arial"/>
                <w:b/>
                <w:sz w:val="20"/>
                <w:szCs w:val="20"/>
              </w:rPr>
              <w:t>Plaintiff:</w:t>
            </w:r>
          </w:p>
          <w:p w14:paraId="61A58703" w14:textId="77777777" w:rsidR="003C6A47" w:rsidRPr="00FB4E08" w:rsidRDefault="003C6A47" w:rsidP="00762B6D">
            <w:pPr>
              <w:rPr>
                <w:rFonts w:ascii="Arial" w:hAnsi="Arial" w:cs="Arial"/>
                <w:sz w:val="20"/>
                <w:szCs w:val="20"/>
              </w:rPr>
            </w:pPr>
            <w:r w:rsidRPr="00FB4E08">
              <w:rPr>
                <w:rFonts w:ascii="Arial" w:hAnsi="Arial" w:cs="Arial"/>
                <w:sz w:val="20"/>
                <w:szCs w:val="20"/>
              </w:rPr>
              <w:t>Republic of the Philippines</w:t>
            </w:r>
          </w:p>
          <w:p w14:paraId="42B6CC82" w14:textId="77777777" w:rsidR="003C6A47" w:rsidRPr="00FB4E08" w:rsidRDefault="003C6A47" w:rsidP="00762B6D">
            <w:pPr>
              <w:rPr>
                <w:rFonts w:ascii="Arial" w:hAnsi="Arial" w:cs="Arial"/>
                <w:sz w:val="20"/>
                <w:szCs w:val="20"/>
              </w:rPr>
            </w:pPr>
          </w:p>
          <w:p w14:paraId="497ACE48" w14:textId="77777777" w:rsidR="003C6A47" w:rsidRPr="00FB4E08" w:rsidRDefault="003C6A47" w:rsidP="00762B6D">
            <w:pPr>
              <w:pStyle w:val="PlainText"/>
              <w:rPr>
                <w:rFonts w:ascii="Arial" w:hAnsi="Arial" w:cs="Arial"/>
              </w:rPr>
            </w:pPr>
            <w:r w:rsidRPr="00FB4E08">
              <w:rPr>
                <w:rFonts w:ascii="Arial" w:hAnsi="Arial" w:cs="Arial"/>
                <w:b/>
              </w:rPr>
              <w:t>Defendants:</w:t>
            </w:r>
            <w:r w:rsidRPr="00FB4E08">
              <w:rPr>
                <w:rFonts w:ascii="Arial" w:hAnsi="Arial" w:cs="Arial"/>
              </w:rPr>
              <w:t xml:space="preserve"> Eduardo Cojuangco, Jr.</w:t>
            </w:r>
          </w:p>
          <w:p w14:paraId="07488A2F" w14:textId="77777777" w:rsidR="003C6A47" w:rsidRPr="00FB4E08" w:rsidRDefault="003C6A47" w:rsidP="00762B6D">
            <w:pPr>
              <w:pStyle w:val="PlainText"/>
              <w:rPr>
                <w:rFonts w:ascii="Arial" w:hAnsi="Arial" w:cs="Arial"/>
              </w:rPr>
            </w:pPr>
            <w:r w:rsidRPr="00FB4E08">
              <w:rPr>
                <w:rFonts w:ascii="Arial" w:hAnsi="Arial" w:cs="Arial"/>
              </w:rPr>
              <w:t>Ferdinand E. Marcos (deceased)</w:t>
            </w:r>
          </w:p>
          <w:p w14:paraId="04E9E161" w14:textId="77777777" w:rsidR="003C6A47" w:rsidRPr="00FB4E08" w:rsidRDefault="003C6A47" w:rsidP="00762B6D">
            <w:pPr>
              <w:pStyle w:val="PlainText"/>
              <w:rPr>
                <w:rFonts w:ascii="Arial" w:hAnsi="Arial" w:cs="Arial"/>
              </w:rPr>
            </w:pPr>
            <w:r w:rsidRPr="00FB4E08">
              <w:rPr>
                <w:rFonts w:ascii="Arial" w:hAnsi="Arial" w:cs="Arial"/>
              </w:rPr>
              <w:t>Imelda R. Marcos</w:t>
            </w:r>
          </w:p>
          <w:p w14:paraId="1B77F179" w14:textId="77777777" w:rsidR="003C6A47" w:rsidRPr="00FB4E08" w:rsidRDefault="003C6A47" w:rsidP="00762B6D">
            <w:pPr>
              <w:pStyle w:val="PlainText"/>
              <w:rPr>
                <w:rFonts w:ascii="Arial" w:hAnsi="Arial" w:cs="Arial"/>
              </w:rPr>
            </w:pPr>
            <w:r w:rsidRPr="00FB4E08">
              <w:rPr>
                <w:rFonts w:ascii="Arial" w:hAnsi="Arial" w:cs="Arial"/>
              </w:rPr>
              <w:t>Jose R. Eleazar, Jr. (deceased)</w:t>
            </w:r>
          </w:p>
          <w:p w14:paraId="63778160" w14:textId="77777777" w:rsidR="003C6A47" w:rsidRPr="00FB4E08" w:rsidRDefault="003C6A47" w:rsidP="00762B6D">
            <w:pPr>
              <w:pStyle w:val="PlainText"/>
              <w:rPr>
                <w:rFonts w:ascii="Arial" w:hAnsi="Arial" w:cs="Arial"/>
              </w:rPr>
            </w:pPr>
            <w:r w:rsidRPr="00FB4E08">
              <w:rPr>
                <w:rFonts w:ascii="Arial" w:hAnsi="Arial" w:cs="Arial"/>
              </w:rPr>
              <w:t xml:space="preserve">Maria Clara </w:t>
            </w:r>
            <w:proofErr w:type="spellStart"/>
            <w:r w:rsidRPr="00FB4E08">
              <w:rPr>
                <w:rFonts w:ascii="Arial" w:hAnsi="Arial" w:cs="Arial"/>
              </w:rPr>
              <w:t>Lobregat</w:t>
            </w:r>
            <w:proofErr w:type="spellEnd"/>
            <w:r w:rsidRPr="00FB4E08">
              <w:rPr>
                <w:rFonts w:ascii="Arial" w:hAnsi="Arial" w:cs="Arial"/>
              </w:rPr>
              <w:t xml:space="preserve"> (deceased)</w:t>
            </w:r>
          </w:p>
          <w:p w14:paraId="7AAB3895" w14:textId="77777777" w:rsidR="003C6A47" w:rsidRPr="00FB4E08" w:rsidRDefault="003C6A47" w:rsidP="00762B6D">
            <w:pPr>
              <w:pStyle w:val="PlainText"/>
              <w:rPr>
                <w:rFonts w:ascii="Arial" w:hAnsi="Arial" w:cs="Arial"/>
              </w:rPr>
            </w:pPr>
            <w:r w:rsidRPr="00FB4E08">
              <w:rPr>
                <w:rFonts w:ascii="Arial" w:hAnsi="Arial" w:cs="Arial"/>
              </w:rPr>
              <w:t>Juan Ponce Enrile</w:t>
            </w:r>
          </w:p>
          <w:p w14:paraId="15A69DDF" w14:textId="77777777" w:rsidR="003C6A47" w:rsidRPr="00FB4E08" w:rsidRDefault="003C6A47" w:rsidP="00762B6D">
            <w:pPr>
              <w:pStyle w:val="PlainText"/>
              <w:rPr>
                <w:rFonts w:ascii="Arial" w:hAnsi="Arial" w:cs="Arial"/>
              </w:rPr>
            </w:pPr>
            <w:r w:rsidRPr="00FB4E08">
              <w:rPr>
                <w:rFonts w:ascii="Arial" w:hAnsi="Arial" w:cs="Arial"/>
              </w:rPr>
              <w:t xml:space="preserve">Danilo </w:t>
            </w:r>
            <w:proofErr w:type="spellStart"/>
            <w:r w:rsidRPr="00FB4E08">
              <w:rPr>
                <w:rFonts w:ascii="Arial" w:hAnsi="Arial" w:cs="Arial"/>
              </w:rPr>
              <w:t>Ursua</w:t>
            </w:r>
            <w:proofErr w:type="spellEnd"/>
          </w:p>
          <w:p w14:paraId="340343A9" w14:textId="77777777" w:rsidR="003C6A47" w:rsidRPr="00FB4E08" w:rsidRDefault="003C6A47" w:rsidP="00762B6D">
            <w:pPr>
              <w:pStyle w:val="PlainText"/>
              <w:rPr>
                <w:rFonts w:ascii="Arial" w:hAnsi="Arial" w:cs="Arial"/>
              </w:rPr>
            </w:pPr>
            <w:proofErr w:type="spellStart"/>
            <w:r w:rsidRPr="00FB4E08">
              <w:rPr>
                <w:rFonts w:ascii="Arial" w:hAnsi="Arial" w:cs="Arial"/>
              </w:rPr>
              <w:t>Herminigildo</w:t>
            </w:r>
            <w:proofErr w:type="spellEnd"/>
            <w:r w:rsidRPr="00FB4E08">
              <w:rPr>
                <w:rFonts w:ascii="Arial" w:hAnsi="Arial" w:cs="Arial"/>
              </w:rPr>
              <w:t xml:space="preserve"> C. </w:t>
            </w:r>
            <w:proofErr w:type="spellStart"/>
            <w:r w:rsidRPr="00FB4E08">
              <w:rPr>
                <w:rFonts w:ascii="Arial" w:hAnsi="Arial" w:cs="Arial"/>
              </w:rPr>
              <w:t>Zayco</w:t>
            </w:r>
            <w:proofErr w:type="spellEnd"/>
          </w:p>
          <w:p w14:paraId="79D05C88" w14:textId="77777777" w:rsidR="003C6A47" w:rsidRPr="00FB4E08" w:rsidRDefault="003C6A47" w:rsidP="00762B6D">
            <w:pPr>
              <w:rPr>
                <w:rFonts w:ascii="Arial" w:hAnsi="Arial" w:cs="Arial"/>
                <w:sz w:val="20"/>
                <w:szCs w:val="20"/>
              </w:rPr>
            </w:pPr>
          </w:p>
          <w:p w14:paraId="70712B54" w14:textId="77777777" w:rsidR="003C6A47" w:rsidRPr="00FB4E08" w:rsidRDefault="003C6A47" w:rsidP="00F40FBC">
            <w:pPr>
              <w:rPr>
                <w:rFonts w:ascii="Arial" w:hAnsi="Arial" w:cs="Arial"/>
                <w:sz w:val="20"/>
                <w:szCs w:val="20"/>
              </w:rPr>
            </w:pPr>
          </w:p>
        </w:tc>
        <w:tc>
          <w:tcPr>
            <w:tcW w:w="1102" w:type="pct"/>
          </w:tcPr>
          <w:p w14:paraId="39236580" w14:textId="77777777" w:rsidR="003C6A47" w:rsidRPr="00FB4E08" w:rsidRDefault="003C6A47" w:rsidP="00F40FBC">
            <w:pPr>
              <w:pStyle w:val="PlainText"/>
              <w:jc w:val="center"/>
              <w:rPr>
                <w:rFonts w:ascii="Arial" w:hAnsi="Arial" w:cs="Arial"/>
              </w:rPr>
            </w:pPr>
          </w:p>
          <w:p w14:paraId="17FF540E" w14:textId="77777777" w:rsidR="003C6A47" w:rsidRPr="00FB4E08" w:rsidRDefault="003C6A47" w:rsidP="00CF25E5">
            <w:pPr>
              <w:rPr>
                <w:rFonts w:ascii="Arial" w:hAnsi="Arial" w:cs="Arial"/>
                <w:b/>
                <w:sz w:val="20"/>
                <w:szCs w:val="20"/>
              </w:rPr>
            </w:pPr>
            <w:r w:rsidRPr="00FB4E08">
              <w:rPr>
                <w:rFonts w:ascii="Arial" w:hAnsi="Arial" w:cs="Arial"/>
                <w:b/>
                <w:sz w:val="20"/>
                <w:szCs w:val="20"/>
              </w:rPr>
              <w:t>Sandiganbayan First Division</w:t>
            </w:r>
          </w:p>
          <w:p w14:paraId="39486757" w14:textId="77777777" w:rsidR="003C6A47" w:rsidRPr="00FB4E08" w:rsidRDefault="003C6A47" w:rsidP="00722A6D">
            <w:pPr>
              <w:rPr>
                <w:rFonts w:ascii="Arial" w:hAnsi="Arial" w:cs="Arial"/>
                <w:sz w:val="20"/>
                <w:szCs w:val="20"/>
              </w:rPr>
            </w:pPr>
          </w:p>
          <w:p w14:paraId="365FA8F8" w14:textId="77777777" w:rsidR="003C6A47" w:rsidRPr="00FB4E08" w:rsidRDefault="003C6A47" w:rsidP="00722A6D">
            <w:pPr>
              <w:rPr>
                <w:rFonts w:ascii="Arial" w:hAnsi="Arial" w:cs="Arial"/>
                <w:sz w:val="20"/>
                <w:szCs w:val="20"/>
              </w:rPr>
            </w:pPr>
            <w:r w:rsidRPr="00FB4E08">
              <w:rPr>
                <w:rFonts w:ascii="Arial" w:hAnsi="Arial" w:cs="Arial"/>
                <w:sz w:val="20"/>
                <w:szCs w:val="20"/>
              </w:rPr>
              <w:t>31 July 1987 (Originally filed)</w:t>
            </w:r>
          </w:p>
          <w:p w14:paraId="475EB822" w14:textId="77777777" w:rsidR="003C6A47" w:rsidRPr="00FB4E08" w:rsidRDefault="003C6A47" w:rsidP="00722A6D">
            <w:pPr>
              <w:rPr>
                <w:rFonts w:ascii="Arial" w:hAnsi="Arial" w:cs="Arial"/>
                <w:sz w:val="20"/>
                <w:szCs w:val="20"/>
              </w:rPr>
            </w:pPr>
          </w:p>
          <w:p w14:paraId="0EE1FD7A" w14:textId="77777777" w:rsidR="003C6A47" w:rsidRPr="00FB4E08" w:rsidRDefault="003C6A47" w:rsidP="00722A6D">
            <w:pPr>
              <w:rPr>
                <w:rFonts w:ascii="Arial" w:hAnsi="Arial" w:cs="Arial"/>
                <w:sz w:val="20"/>
                <w:szCs w:val="20"/>
              </w:rPr>
            </w:pPr>
            <w:r w:rsidRPr="00FB4E08">
              <w:rPr>
                <w:rFonts w:ascii="Arial" w:hAnsi="Arial" w:cs="Arial"/>
                <w:sz w:val="20"/>
                <w:szCs w:val="20"/>
              </w:rPr>
              <w:t>15 October 1987 (Amended Complaint)</w:t>
            </w:r>
          </w:p>
          <w:p w14:paraId="17CAD79B" w14:textId="77777777" w:rsidR="003C6A47" w:rsidRPr="00FB4E08" w:rsidRDefault="003C6A47" w:rsidP="00722A6D">
            <w:pPr>
              <w:rPr>
                <w:rFonts w:ascii="Arial" w:hAnsi="Arial" w:cs="Arial"/>
                <w:sz w:val="20"/>
                <w:szCs w:val="20"/>
              </w:rPr>
            </w:pPr>
          </w:p>
          <w:p w14:paraId="575A89A1" w14:textId="261E84C7" w:rsidR="003C6A47" w:rsidRPr="00FB4E08" w:rsidRDefault="003C6A47" w:rsidP="00722A6D">
            <w:pPr>
              <w:rPr>
                <w:rFonts w:ascii="Arial" w:hAnsi="Arial" w:cs="Arial"/>
                <w:sz w:val="20"/>
                <w:szCs w:val="20"/>
              </w:rPr>
            </w:pPr>
            <w:r w:rsidRPr="00FB4E08">
              <w:rPr>
                <w:rFonts w:ascii="Arial" w:hAnsi="Arial" w:cs="Arial"/>
                <w:sz w:val="20"/>
                <w:szCs w:val="20"/>
              </w:rPr>
              <w:t>7 March 1995 (Subdivided Complaint to CC Nos. 0033-A to 0033-H)</w:t>
            </w:r>
          </w:p>
          <w:p w14:paraId="29B14EAC" w14:textId="77777777" w:rsidR="003C6A47" w:rsidRPr="00FB4E08" w:rsidRDefault="003C6A47" w:rsidP="00722A6D">
            <w:pPr>
              <w:rPr>
                <w:rFonts w:ascii="Arial" w:hAnsi="Arial" w:cs="Arial"/>
                <w:sz w:val="20"/>
                <w:szCs w:val="20"/>
              </w:rPr>
            </w:pPr>
          </w:p>
          <w:p w14:paraId="1223DCB3" w14:textId="77777777" w:rsidR="003C6A47" w:rsidRPr="00FB4E08" w:rsidRDefault="003C6A47" w:rsidP="00722A6D">
            <w:pPr>
              <w:rPr>
                <w:rFonts w:ascii="Arial" w:hAnsi="Arial" w:cs="Arial"/>
                <w:sz w:val="20"/>
                <w:szCs w:val="20"/>
              </w:rPr>
            </w:pPr>
          </w:p>
          <w:p w14:paraId="40983305" w14:textId="77777777" w:rsidR="003C6A47" w:rsidRPr="00FB4E08" w:rsidRDefault="003C6A47" w:rsidP="00762B6D">
            <w:pPr>
              <w:pStyle w:val="PlainText"/>
              <w:rPr>
                <w:rFonts w:ascii="Arial" w:hAnsi="Arial" w:cs="Arial"/>
              </w:rPr>
            </w:pPr>
          </w:p>
        </w:tc>
        <w:tc>
          <w:tcPr>
            <w:tcW w:w="2414" w:type="pct"/>
          </w:tcPr>
          <w:p w14:paraId="4D7AD261" w14:textId="77777777" w:rsidR="003C6A47" w:rsidRPr="00FB4E08" w:rsidRDefault="003C6A47" w:rsidP="009442A8">
            <w:pPr>
              <w:tabs>
                <w:tab w:val="left" w:pos="360"/>
              </w:tabs>
              <w:ind w:right="187"/>
              <w:jc w:val="both"/>
              <w:rPr>
                <w:rFonts w:ascii="Arial" w:hAnsi="Arial" w:cs="Arial"/>
                <w:sz w:val="20"/>
                <w:szCs w:val="20"/>
              </w:rPr>
            </w:pPr>
          </w:p>
          <w:p w14:paraId="7BE5B7A4" w14:textId="4E49BC55" w:rsidR="003C6A47" w:rsidRPr="00FB4E08" w:rsidRDefault="003C6A47" w:rsidP="006917EE">
            <w:pPr>
              <w:tabs>
                <w:tab w:val="left" w:pos="360"/>
              </w:tabs>
              <w:ind w:right="187"/>
              <w:jc w:val="both"/>
              <w:rPr>
                <w:rFonts w:ascii="Arial" w:hAnsi="Arial" w:cs="Arial"/>
                <w:sz w:val="20"/>
                <w:szCs w:val="20"/>
              </w:rPr>
            </w:pPr>
            <w:r w:rsidRPr="00FB4E08">
              <w:rPr>
                <w:rFonts w:ascii="Arial" w:hAnsi="Arial" w:cs="Arial"/>
                <w:sz w:val="20"/>
                <w:szCs w:val="20"/>
              </w:rPr>
              <w:t xml:space="preserve">In a Decision promulgated on </w:t>
            </w:r>
            <w:r w:rsidRPr="00FB4E08">
              <w:rPr>
                <w:rFonts w:ascii="Arial" w:hAnsi="Arial" w:cs="Arial"/>
                <w:i/>
                <w:sz w:val="20"/>
                <w:szCs w:val="20"/>
              </w:rPr>
              <w:t xml:space="preserve">24 January 2012 in G.R. Nos. 177857-58 </w:t>
            </w:r>
            <w:r w:rsidRPr="00FB4E08">
              <w:rPr>
                <w:rFonts w:ascii="Arial" w:hAnsi="Arial" w:cs="Arial"/>
                <w:sz w:val="20"/>
                <w:szCs w:val="20"/>
              </w:rPr>
              <w:t>and</w:t>
            </w:r>
            <w:r w:rsidRPr="00FB4E08">
              <w:rPr>
                <w:rFonts w:ascii="Arial" w:hAnsi="Arial" w:cs="Arial"/>
                <w:i/>
                <w:sz w:val="20"/>
                <w:szCs w:val="20"/>
              </w:rPr>
              <w:t xml:space="preserve"> 178193</w:t>
            </w:r>
            <w:r w:rsidRPr="00FB4E08">
              <w:rPr>
                <w:rFonts w:ascii="Arial" w:hAnsi="Arial" w:cs="Arial"/>
                <w:sz w:val="20"/>
                <w:szCs w:val="20"/>
              </w:rPr>
              <w:t>, the Supreme Court a</w:t>
            </w:r>
            <w:r w:rsidRPr="00FB4E08">
              <w:rPr>
                <w:rFonts w:ascii="Arial" w:hAnsi="Arial" w:cs="Arial"/>
                <w:i/>
                <w:sz w:val="20"/>
                <w:szCs w:val="20"/>
              </w:rPr>
              <w:t>ffirmed</w:t>
            </w:r>
            <w:r w:rsidRPr="00FB4E08">
              <w:rPr>
                <w:rFonts w:ascii="Arial" w:hAnsi="Arial" w:cs="Arial"/>
                <w:sz w:val="20"/>
                <w:szCs w:val="20"/>
              </w:rPr>
              <w:t xml:space="preserve"> Part A and B of the Sandiganbayan’s 11 July 2003 Partial Summary Judgment. In this decision,</w:t>
            </w:r>
            <w:r w:rsidRPr="00FB4E08">
              <w:rPr>
                <w:rFonts w:ascii="Arial" w:hAnsi="Arial" w:cs="Arial"/>
                <w:i/>
                <w:sz w:val="20"/>
                <w:szCs w:val="20"/>
              </w:rPr>
              <w:t xml:space="preserve"> </w:t>
            </w:r>
            <w:r w:rsidRPr="00FB4E08">
              <w:rPr>
                <w:rFonts w:ascii="Arial" w:hAnsi="Arial" w:cs="Arial"/>
                <w:sz w:val="20"/>
                <w:szCs w:val="20"/>
              </w:rPr>
              <w:t xml:space="preserve">the Supreme Court conclusively declared that the coconut levy funds are public funds, hence, </w:t>
            </w:r>
            <w:r w:rsidRPr="00FB4E08">
              <w:rPr>
                <w:rFonts w:ascii="Arial" w:hAnsi="Arial" w:cs="Arial"/>
                <w:sz w:val="20"/>
                <w:szCs w:val="20"/>
                <w:shd w:val="clear" w:color="auto" w:fill="FFFFFF"/>
              </w:rPr>
              <w:t>any property acquired by means of the coconut levy funds should be treated as public funds or public property, subject to the burdens and restrictions attached by law to such property. It also</w:t>
            </w:r>
            <w:r w:rsidRPr="00FB4E08">
              <w:rPr>
                <w:rFonts w:ascii="Arial" w:hAnsi="Arial" w:cs="Arial"/>
                <w:sz w:val="20"/>
                <w:szCs w:val="20"/>
              </w:rPr>
              <w:t xml:space="preserve"> declared among others that:</w:t>
            </w:r>
          </w:p>
          <w:p w14:paraId="36C2F7B4" w14:textId="77777777" w:rsidR="003C6A47" w:rsidRPr="00FB4E08" w:rsidRDefault="003C6A47" w:rsidP="006917EE">
            <w:pPr>
              <w:tabs>
                <w:tab w:val="left" w:pos="-8"/>
                <w:tab w:val="left" w:pos="172"/>
                <w:tab w:val="left" w:pos="1080"/>
              </w:tabs>
              <w:ind w:right="2"/>
              <w:rPr>
                <w:rFonts w:ascii="Arial" w:hAnsi="Arial" w:cs="Arial"/>
                <w:sz w:val="20"/>
                <w:szCs w:val="20"/>
              </w:rPr>
            </w:pPr>
          </w:p>
          <w:p w14:paraId="70A5883C" w14:textId="77777777" w:rsidR="003C6A47" w:rsidRPr="00FB4E08" w:rsidRDefault="003C6A47" w:rsidP="006917EE">
            <w:pPr>
              <w:numPr>
                <w:ilvl w:val="0"/>
                <w:numId w:val="20"/>
              </w:numPr>
              <w:tabs>
                <w:tab w:val="left" w:pos="-8"/>
                <w:tab w:val="left" w:pos="172"/>
                <w:tab w:val="left" w:pos="720"/>
                <w:tab w:val="left" w:pos="1072"/>
              </w:tabs>
              <w:ind w:left="1072" w:right="2"/>
              <w:contextualSpacing/>
              <w:jc w:val="both"/>
              <w:rPr>
                <w:rFonts w:ascii="Arial" w:hAnsi="Arial" w:cs="Arial"/>
                <w:sz w:val="20"/>
                <w:szCs w:val="20"/>
              </w:rPr>
            </w:pPr>
            <w:r w:rsidRPr="00FB4E08">
              <w:rPr>
                <w:rFonts w:ascii="Arial" w:hAnsi="Arial" w:cs="Arial"/>
                <w:sz w:val="20"/>
                <w:szCs w:val="20"/>
              </w:rPr>
              <w:t>a.</w:t>
            </w:r>
            <w:r w:rsidRPr="00FB4E08">
              <w:rPr>
                <w:rFonts w:ascii="Arial" w:hAnsi="Arial" w:cs="Arial"/>
                <w:sz w:val="20"/>
                <w:szCs w:val="20"/>
              </w:rPr>
              <w:tab/>
              <w:t xml:space="preserve">The portion of Section 1 of PD No. 755 which authorizes the PCA to distribute, for free, the UCPB shares to coconut farmers, in relation to Section 2 of the same PD is </w:t>
            </w:r>
            <w:r w:rsidRPr="00FB4E08">
              <w:rPr>
                <w:rFonts w:ascii="Arial" w:hAnsi="Arial" w:cs="Arial"/>
                <w:sz w:val="20"/>
                <w:szCs w:val="20"/>
                <w:u w:val="single"/>
              </w:rPr>
              <w:t>unconstitutional</w:t>
            </w:r>
            <w:r w:rsidRPr="00FB4E08">
              <w:rPr>
                <w:rFonts w:ascii="Arial" w:hAnsi="Arial" w:cs="Arial"/>
                <w:sz w:val="20"/>
                <w:szCs w:val="20"/>
              </w:rPr>
              <w:t xml:space="preserve"> because: (a) it </w:t>
            </w:r>
            <w:r w:rsidRPr="00FB4E08">
              <w:rPr>
                <w:rFonts w:ascii="Arial" w:hAnsi="Arial" w:cs="Arial"/>
                <w:i/>
                <w:sz w:val="20"/>
                <w:szCs w:val="20"/>
              </w:rPr>
              <w:t>allowed the use of the CCSF to benefit directly private interest by the outright and unconditional grant of absolute ownership of the UCPB shares to the undefined coconut farmers</w:t>
            </w:r>
            <w:r w:rsidRPr="00FB4E08">
              <w:rPr>
                <w:rFonts w:ascii="Arial" w:hAnsi="Arial" w:cs="Arial"/>
                <w:sz w:val="20"/>
                <w:szCs w:val="20"/>
              </w:rPr>
              <w:t>, which negated or circumvented the national policy or public purpose declared by P.D. No. 755 to accelerate the growth and development of the coconut industry and achieve its vertical integration; and (b) for having unduly delegated legislative power to the PCA.</w:t>
            </w:r>
          </w:p>
          <w:p w14:paraId="19684974" w14:textId="77777777" w:rsidR="003C6A47" w:rsidRPr="00FB4E08" w:rsidRDefault="003C6A47" w:rsidP="006917EE">
            <w:pPr>
              <w:tabs>
                <w:tab w:val="left" w:pos="-8"/>
                <w:tab w:val="left" w:pos="172"/>
                <w:tab w:val="left" w:pos="1080"/>
              </w:tabs>
              <w:ind w:right="2"/>
              <w:rPr>
                <w:rFonts w:ascii="Arial" w:hAnsi="Arial" w:cs="Arial"/>
                <w:sz w:val="20"/>
                <w:szCs w:val="20"/>
              </w:rPr>
            </w:pPr>
          </w:p>
          <w:p w14:paraId="50D6B118" w14:textId="77777777" w:rsidR="003C6A47" w:rsidRPr="00FB4E08" w:rsidRDefault="003C6A47" w:rsidP="006917EE">
            <w:pPr>
              <w:pStyle w:val="darklist-accent51"/>
              <w:tabs>
                <w:tab w:val="left" w:pos="-8"/>
                <w:tab w:val="left" w:pos="172"/>
              </w:tabs>
              <w:spacing w:before="0" w:beforeAutospacing="0" w:after="0" w:afterAutospacing="0"/>
              <w:ind w:left="1072" w:hanging="360"/>
              <w:jc w:val="both"/>
              <w:rPr>
                <w:rFonts w:ascii="Arial" w:hAnsi="Arial" w:cs="Arial"/>
                <w:sz w:val="20"/>
                <w:szCs w:val="20"/>
              </w:rPr>
            </w:pPr>
            <w:r w:rsidRPr="00FB4E08">
              <w:rPr>
                <w:rFonts w:ascii="Arial" w:hAnsi="Arial" w:cs="Arial"/>
                <w:sz w:val="20"/>
                <w:szCs w:val="20"/>
              </w:rPr>
              <w:t xml:space="preserve">b. PCA’s implementing regulations thereon, namely, Administrative Order No. 1, Series of 1975 and Resolution No. 074-78 are likewise </w:t>
            </w:r>
            <w:r w:rsidRPr="00FB4E08">
              <w:rPr>
                <w:rFonts w:ascii="Arial" w:hAnsi="Arial" w:cs="Arial"/>
                <w:sz w:val="20"/>
                <w:szCs w:val="20"/>
                <w:u w:val="single"/>
              </w:rPr>
              <w:t>invalid</w:t>
            </w:r>
            <w:r w:rsidRPr="00FB4E08">
              <w:rPr>
                <w:rFonts w:ascii="Arial" w:hAnsi="Arial" w:cs="Arial"/>
                <w:sz w:val="20"/>
                <w:szCs w:val="20"/>
              </w:rPr>
              <w:t xml:space="preserve"> for their failure to see to it that the distribution of shares serve exclusively or at least primarily or directly the aforementioned public purpose or national policy declared by P.D. No. 755.</w:t>
            </w:r>
          </w:p>
          <w:p w14:paraId="5754CA45" w14:textId="77777777" w:rsidR="003C6A47" w:rsidRPr="00FB4E08" w:rsidRDefault="003C6A47" w:rsidP="006917EE">
            <w:pPr>
              <w:pStyle w:val="darklist-accent51"/>
              <w:tabs>
                <w:tab w:val="left" w:pos="-8"/>
                <w:tab w:val="left" w:pos="172"/>
              </w:tabs>
              <w:spacing w:before="0" w:beforeAutospacing="0" w:after="0" w:afterAutospacing="0"/>
              <w:ind w:left="1440" w:right="720"/>
              <w:jc w:val="both"/>
              <w:rPr>
                <w:rFonts w:ascii="Arial" w:hAnsi="Arial" w:cs="Arial"/>
                <w:sz w:val="20"/>
                <w:szCs w:val="20"/>
              </w:rPr>
            </w:pPr>
            <w:r w:rsidRPr="00FB4E08">
              <w:rPr>
                <w:rFonts w:ascii="Arial" w:hAnsi="Arial" w:cs="Arial"/>
                <w:sz w:val="20"/>
                <w:szCs w:val="20"/>
              </w:rPr>
              <w:lastRenderedPageBreak/>
              <w:t> </w:t>
            </w:r>
          </w:p>
          <w:p w14:paraId="6AE0B020" w14:textId="77777777" w:rsidR="003C6A47" w:rsidRPr="00FB4E08" w:rsidRDefault="003C6A47" w:rsidP="006917EE">
            <w:pPr>
              <w:pStyle w:val="darklist-accent51"/>
              <w:numPr>
                <w:ilvl w:val="0"/>
                <w:numId w:val="20"/>
              </w:numPr>
              <w:tabs>
                <w:tab w:val="left" w:pos="-8"/>
                <w:tab w:val="left" w:pos="172"/>
                <w:tab w:val="left" w:pos="720"/>
              </w:tabs>
              <w:spacing w:before="0" w:beforeAutospacing="0" w:after="0" w:afterAutospacing="0"/>
              <w:ind w:left="712" w:hanging="360"/>
              <w:jc w:val="both"/>
              <w:rPr>
                <w:rFonts w:ascii="Arial" w:hAnsi="Arial" w:cs="Arial"/>
                <w:sz w:val="20"/>
                <w:szCs w:val="20"/>
              </w:rPr>
            </w:pPr>
            <w:r w:rsidRPr="00FB4E08">
              <w:rPr>
                <w:rFonts w:ascii="Arial" w:hAnsi="Arial" w:cs="Arial"/>
                <w:sz w:val="20"/>
                <w:szCs w:val="20"/>
              </w:rPr>
              <w:t xml:space="preserve">Section 2 of P.D. No. 755 which mandated that the coconut levy funds shall not be considered special and/or fiduciary funds nor part of the general funds of the national government and similar provisions of Sec. 5, Art. III, P.D. No. 961 and Sec. 5, Art. III, P.D. No. 1468 </w:t>
            </w:r>
            <w:r w:rsidRPr="00FB4E08">
              <w:rPr>
                <w:rFonts w:ascii="Arial" w:hAnsi="Arial" w:cs="Arial"/>
                <w:sz w:val="20"/>
                <w:szCs w:val="20"/>
                <w:u w:val="single"/>
              </w:rPr>
              <w:t>contravene the provisions of the Constitution, particularly, Art. IX (D), Sec. 2; and Article VI, Sec. 29 (3)</w:t>
            </w:r>
            <w:r w:rsidRPr="00FB4E08">
              <w:rPr>
                <w:rFonts w:ascii="Arial" w:hAnsi="Arial" w:cs="Arial"/>
                <w:sz w:val="20"/>
                <w:szCs w:val="20"/>
              </w:rPr>
              <w:t>.</w:t>
            </w:r>
          </w:p>
          <w:p w14:paraId="48D1AD84" w14:textId="77777777" w:rsidR="003C6A47" w:rsidRPr="00FB4E08" w:rsidRDefault="003C6A47" w:rsidP="006917EE">
            <w:pPr>
              <w:pStyle w:val="darklist-accent51"/>
              <w:tabs>
                <w:tab w:val="left" w:pos="-8"/>
                <w:tab w:val="left" w:pos="172"/>
              </w:tabs>
              <w:spacing w:before="0" w:beforeAutospacing="0" w:after="0" w:afterAutospacing="0"/>
              <w:ind w:left="392" w:right="162" w:hanging="270"/>
              <w:jc w:val="both"/>
              <w:rPr>
                <w:rFonts w:ascii="Arial" w:hAnsi="Arial" w:cs="Arial"/>
                <w:sz w:val="20"/>
                <w:szCs w:val="20"/>
              </w:rPr>
            </w:pPr>
          </w:p>
          <w:p w14:paraId="2EFA7E64" w14:textId="77777777" w:rsidR="003C6A47" w:rsidRPr="00FB4E08" w:rsidRDefault="003C6A47" w:rsidP="006917EE">
            <w:pPr>
              <w:pStyle w:val="darklist-accent51"/>
              <w:numPr>
                <w:ilvl w:val="0"/>
                <w:numId w:val="20"/>
              </w:numPr>
              <w:tabs>
                <w:tab w:val="left" w:pos="-8"/>
                <w:tab w:val="left" w:pos="172"/>
                <w:tab w:val="left" w:pos="712"/>
              </w:tabs>
              <w:spacing w:before="0" w:beforeAutospacing="0" w:after="0" w:afterAutospacing="0"/>
              <w:ind w:left="712" w:right="162" w:hanging="360"/>
              <w:jc w:val="both"/>
              <w:rPr>
                <w:rFonts w:ascii="Arial" w:hAnsi="Arial" w:cs="Arial"/>
                <w:sz w:val="20"/>
                <w:szCs w:val="20"/>
              </w:rPr>
            </w:pPr>
            <w:proofErr w:type="spellStart"/>
            <w:r w:rsidRPr="00FB4E08">
              <w:rPr>
                <w:rFonts w:ascii="Arial" w:hAnsi="Arial" w:cs="Arial"/>
                <w:sz w:val="20"/>
                <w:szCs w:val="20"/>
              </w:rPr>
              <w:t>Lobregat</w:t>
            </w:r>
            <w:proofErr w:type="spellEnd"/>
            <w:r w:rsidRPr="00FB4E08">
              <w:rPr>
                <w:rFonts w:ascii="Arial" w:hAnsi="Arial" w:cs="Arial"/>
                <w:sz w:val="20"/>
                <w:szCs w:val="20"/>
              </w:rPr>
              <w:t>, COCOFED,</w:t>
            </w:r>
            <w:r w:rsidRPr="00FB4E08">
              <w:rPr>
                <w:rStyle w:val="apple-converted-space"/>
                <w:rFonts w:ascii="Arial" w:hAnsi="Arial" w:cs="Arial"/>
                <w:sz w:val="20"/>
                <w:szCs w:val="20"/>
              </w:rPr>
              <w:t> </w:t>
            </w:r>
            <w:r w:rsidRPr="00FB4E08">
              <w:rPr>
                <w:rFonts w:ascii="Arial" w:hAnsi="Arial" w:cs="Arial"/>
                <w:i/>
                <w:iCs/>
                <w:sz w:val="20"/>
                <w:szCs w:val="20"/>
              </w:rPr>
              <w:t>et al.</w:t>
            </w:r>
            <w:r w:rsidRPr="00FB4E08">
              <w:rPr>
                <w:rStyle w:val="apple-converted-space"/>
                <w:rFonts w:ascii="Arial" w:hAnsi="Arial" w:cs="Arial"/>
                <w:i/>
                <w:iCs/>
                <w:sz w:val="20"/>
                <w:szCs w:val="20"/>
              </w:rPr>
              <w:t> </w:t>
            </w:r>
            <w:r w:rsidRPr="00FB4E08">
              <w:rPr>
                <w:rFonts w:ascii="Arial" w:hAnsi="Arial" w:cs="Arial"/>
                <w:sz w:val="20"/>
                <w:szCs w:val="20"/>
              </w:rPr>
              <w:t xml:space="preserve">and </w:t>
            </w:r>
            <w:proofErr w:type="spellStart"/>
            <w:r w:rsidRPr="00FB4E08">
              <w:rPr>
                <w:rFonts w:ascii="Arial" w:hAnsi="Arial" w:cs="Arial"/>
                <w:sz w:val="20"/>
                <w:szCs w:val="20"/>
              </w:rPr>
              <w:t>Ballares</w:t>
            </w:r>
            <w:proofErr w:type="spellEnd"/>
            <w:r w:rsidRPr="00FB4E08">
              <w:rPr>
                <w:rFonts w:ascii="Arial" w:hAnsi="Arial" w:cs="Arial"/>
                <w:sz w:val="20"/>
                <w:szCs w:val="20"/>
              </w:rPr>
              <w:t>,</w:t>
            </w:r>
            <w:r w:rsidRPr="00FB4E08">
              <w:rPr>
                <w:rStyle w:val="apple-converted-space"/>
                <w:rFonts w:ascii="Arial" w:hAnsi="Arial" w:cs="Arial"/>
                <w:sz w:val="20"/>
                <w:szCs w:val="20"/>
              </w:rPr>
              <w:t> </w:t>
            </w:r>
            <w:r w:rsidRPr="00FB4E08">
              <w:rPr>
                <w:rFonts w:ascii="Arial" w:hAnsi="Arial" w:cs="Arial"/>
                <w:i/>
                <w:iCs/>
                <w:sz w:val="20"/>
                <w:szCs w:val="20"/>
              </w:rPr>
              <w:t>et al.</w:t>
            </w:r>
            <w:r w:rsidRPr="00FB4E08">
              <w:rPr>
                <w:rStyle w:val="apple-converted-space"/>
                <w:rFonts w:ascii="Arial" w:hAnsi="Arial" w:cs="Arial"/>
                <w:i/>
                <w:iCs/>
                <w:sz w:val="20"/>
                <w:szCs w:val="20"/>
              </w:rPr>
              <w:t> </w:t>
            </w:r>
            <w:r w:rsidRPr="00FB4E08">
              <w:rPr>
                <w:rFonts w:ascii="Arial" w:hAnsi="Arial" w:cs="Arial"/>
                <w:sz w:val="20"/>
                <w:szCs w:val="20"/>
              </w:rPr>
              <w:t>have not legally and validly obtained title of ownership over the subject UCPB shares by virtue of P.D. No. 755, the Agreement dated May 25, 1975 between the PCA and defendant Cojuangco, and PCA implementing rules, namely, Adm. Order No. 1, s. 1975 and Resolution No. 074-78, and</w:t>
            </w:r>
          </w:p>
          <w:p w14:paraId="5ACF8935" w14:textId="77777777" w:rsidR="003C6A47" w:rsidRPr="00FB4E08" w:rsidRDefault="003C6A47" w:rsidP="006917EE">
            <w:pPr>
              <w:pStyle w:val="colorfullist-accent11"/>
              <w:tabs>
                <w:tab w:val="left" w:pos="-8"/>
                <w:tab w:val="left" w:pos="172"/>
              </w:tabs>
              <w:spacing w:before="0" w:beforeAutospacing="0" w:after="0" w:afterAutospacing="0"/>
              <w:ind w:left="392" w:right="162" w:hanging="270"/>
              <w:rPr>
                <w:rFonts w:ascii="Arial" w:hAnsi="Arial" w:cs="Arial"/>
                <w:sz w:val="20"/>
                <w:szCs w:val="20"/>
              </w:rPr>
            </w:pPr>
            <w:r w:rsidRPr="00FB4E08">
              <w:rPr>
                <w:rFonts w:ascii="Arial" w:hAnsi="Arial" w:cs="Arial"/>
                <w:sz w:val="20"/>
                <w:szCs w:val="20"/>
              </w:rPr>
              <w:t> </w:t>
            </w:r>
          </w:p>
          <w:p w14:paraId="66CFB003" w14:textId="77777777" w:rsidR="003C6A47" w:rsidRPr="00FB4E08" w:rsidRDefault="003C6A47" w:rsidP="006917EE">
            <w:pPr>
              <w:pStyle w:val="darklist-accent51"/>
              <w:numPr>
                <w:ilvl w:val="0"/>
                <w:numId w:val="20"/>
              </w:numPr>
              <w:tabs>
                <w:tab w:val="left" w:pos="-8"/>
                <w:tab w:val="left" w:pos="172"/>
                <w:tab w:val="left" w:pos="712"/>
              </w:tabs>
              <w:spacing w:before="0" w:beforeAutospacing="0" w:after="0" w:afterAutospacing="0"/>
              <w:ind w:left="712" w:right="162" w:hanging="360"/>
              <w:jc w:val="both"/>
              <w:rPr>
                <w:rFonts w:ascii="Arial" w:hAnsi="Arial" w:cs="Arial"/>
                <w:sz w:val="20"/>
                <w:szCs w:val="20"/>
              </w:rPr>
            </w:pPr>
            <w:r w:rsidRPr="00FB4E08">
              <w:rPr>
                <w:rFonts w:ascii="Arial" w:hAnsi="Arial" w:cs="Arial"/>
                <w:sz w:val="20"/>
                <w:szCs w:val="20"/>
              </w:rPr>
              <w:tab/>
              <w:t>The so-called “</w:t>
            </w:r>
            <w:r w:rsidRPr="00FB4E08">
              <w:rPr>
                <w:rFonts w:ascii="Arial" w:hAnsi="Arial" w:cs="Arial"/>
                <w:i/>
                <w:sz w:val="20"/>
                <w:szCs w:val="20"/>
              </w:rPr>
              <w:t>Farmers’ UCPB shares</w:t>
            </w:r>
            <w:r w:rsidRPr="00FB4E08">
              <w:rPr>
                <w:rFonts w:ascii="Arial" w:hAnsi="Arial" w:cs="Arial"/>
                <w:sz w:val="20"/>
                <w:szCs w:val="20"/>
              </w:rPr>
              <w:t xml:space="preserve">” covered by </w:t>
            </w:r>
            <w:r w:rsidRPr="00FB4E08">
              <w:rPr>
                <w:rFonts w:ascii="Arial" w:hAnsi="Arial" w:cs="Arial"/>
                <w:sz w:val="20"/>
                <w:szCs w:val="20"/>
                <w:u w:val="single"/>
              </w:rPr>
              <w:t>64.98%</w:t>
            </w:r>
            <w:r w:rsidRPr="00FB4E08">
              <w:rPr>
                <w:rFonts w:ascii="Arial" w:hAnsi="Arial" w:cs="Arial"/>
                <w:sz w:val="20"/>
                <w:szCs w:val="20"/>
              </w:rPr>
              <w:t xml:space="preserve"> of the UCPB shares of stock, which formed part of the </w:t>
            </w:r>
            <w:r w:rsidRPr="00FB4E08">
              <w:rPr>
                <w:rFonts w:ascii="Arial" w:hAnsi="Arial" w:cs="Arial"/>
                <w:i/>
                <w:sz w:val="20"/>
                <w:szCs w:val="20"/>
                <w:u w:val="single"/>
              </w:rPr>
              <w:t>72.2% of the shares of stock</w:t>
            </w:r>
            <w:r w:rsidRPr="00FB4E08">
              <w:rPr>
                <w:rFonts w:ascii="Arial" w:hAnsi="Arial" w:cs="Arial"/>
                <w:sz w:val="20"/>
                <w:szCs w:val="20"/>
              </w:rPr>
              <w:t xml:space="preserve"> of </w:t>
            </w:r>
            <w:r w:rsidRPr="00FB4E08">
              <w:rPr>
                <w:rFonts w:ascii="Arial" w:hAnsi="Arial" w:cs="Arial"/>
                <w:sz w:val="20"/>
                <w:szCs w:val="20"/>
              </w:rPr>
              <w:tab/>
              <w:t xml:space="preserve">the former FUB and now of the UCPB, the entire consideration of which </w:t>
            </w:r>
            <w:r w:rsidRPr="00FB4E08">
              <w:rPr>
                <w:rFonts w:ascii="Arial" w:hAnsi="Arial" w:cs="Arial"/>
                <w:sz w:val="20"/>
                <w:szCs w:val="20"/>
              </w:rPr>
              <w:tab/>
              <w:t xml:space="preserve">was charged by PCA to the CCSF, are hereby declared </w:t>
            </w:r>
            <w:r w:rsidRPr="00FB4E08">
              <w:rPr>
                <w:rFonts w:ascii="Arial" w:hAnsi="Arial" w:cs="Arial"/>
                <w:sz w:val="20"/>
                <w:szCs w:val="20"/>
                <w:u w:val="single"/>
              </w:rPr>
              <w:t xml:space="preserve">conclusively </w:t>
            </w:r>
            <w:r w:rsidRPr="00FB4E08">
              <w:rPr>
                <w:rFonts w:ascii="Arial" w:hAnsi="Arial" w:cs="Arial"/>
                <w:sz w:val="20"/>
                <w:szCs w:val="20"/>
              </w:rPr>
              <w:tab/>
            </w:r>
            <w:r w:rsidRPr="00FB4E08">
              <w:rPr>
                <w:rFonts w:ascii="Arial" w:hAnsi="Arial" w:cs="Arial"/>
                <w:sz w:val="20"/>
                <w:szCs w:val="20"/>
                <w:u w:val="single"/>
              </w:rPr>
              <w:t>owned by, the Plaintiff Republic of the Philippines</w:t>
            </w:r>
            <w:r w:rsidRPr="00FB4E08">
              <w:rPr>
                <w:rFonts w:ascii="Arial" w:hAnsi="Arial" w:cs="Arial"/>
                <w:sz w:val="20"/>
                <w:szCs w:val="20"/>
              </w:rPr>
              <w:t>.</w:t>
            </w:r>
          </w:p>
          <w:p w14:paraId="48A0434C" w14:textId="77777777" w:rsidR="003C6A47" w:rsidRPr="00FB4E08" w:rsidRDefault="003C6A47" w:rsidP="006917EE">
            <w:pPr>
              <w:pStyle w:val="darklist-accent51"/>
              <w:tabs>
                <w:tab w:val="left" w:pos="172"/>
              </w:tabs>
              <w:spacing w:before="0" w:beforeAutospacing="0" w:after="0" w:afterAutospacing="0"/>
              <w:ind w:right="162"/>
              <w:jc w:val="both"/>
              <w:rPr>
                <w:rFonts w:ascii="Arial" w:hAnsi="Arial" w:cs="Arial"/>
                <w:sz w:val="20"/>
                <w:szCs w:val="20"/>
              </w:rPr>
            </w:pPr>
          </w:p>
          <w:p w14:paraId="47429D24" w14:textId="77777777" w:rsidR="003C6A47" w:rsidRPr="00FB4E08" w:rsidRDefault="003C6A47" w:rsidP="006917EE">
            <w:pPr>
              <w:pStyle w:val="darklist-accent51"/>
              <w:tabs>
                <w:tab w:val="left" w:pos="172"/>
              </w:tabs>
              <w:spacing w:before="0" w:beforeAutospacing="0" w:after="0" w:afterAutospacing="0"/>
              <w:ind w:right="162"/>
              <w:jc w:val="both"/>
              <w:rPr>
                <w:rFonts w:ascii="Arial" w:hAnsi="Arial" w:cs="Arial"/>
                <w:sz w:val="20"/>
                <w:szCs w:val="20"/>
              </w:rPr>
            </w:pPr>
            <w:r w:rsidRPr="00FB4E08">
              <w:rPr>
                <w:rFonts w:ascii="Arial" w:hAnsi="Arial" w:cs="Arial"/>
                <w:sz w:val="20"/>
                <w:szCs w:val="20"/>
              </w:rPr>
              <w:t>This was affirmed in its 4 September 2012 Resolution.   This judgment became final and executory on 10 December 2014 and accordingly recorded in the Book of Entries of Judgments.</w:t>
            </w:r>
          </w:p>
          <w:p w14:paraId="61934272" w14:textId="77777777" w:rsidR="003C6A47" w:rsidRPr="00FB4E08" w:rsidRDefault="003C6A47" w:rsidP="006917EE">
            <w:pPr>
              <w:jc w:val="both"/>
              <w:rPr>
                <w:rFonts w:ascii="Arial" w:hAnsi="Arial" w:cs="Arial"/>
                <w:sz w:val="20"/>
                <w:szCs w:val="20"/>
              </w:rPr>
            </w:pPr>
          </w:p>
          <w:p w14:paraId="6968FD7B" w14:textId="77777777" w:rsidR="003C6A47" w:rsidRPr="00FB4E08" w:rsidRDefault="003C6A47" w:rsidP="006917EE">
            <w:pPr>
              <w:jc w:val="both"/>
              <w:rPr>
                <w:rFonts w:ascii="Arial" w:hAnsi="Arial" w:cs="Arial"/>
                <w:sz w:val="20"/>
                <w:szCs w:val="20"/>
              </w:rPr>
            </w:pPr>
            <w:r w:rsidRPr="00FB4E08">
              <w:rPr>
                <w:rFonts w:ascii="Arial" w:hAnsi="Arial" w:cs="Arial"/>
                <w:sz w:val="20"/>
                <w:szCs w:val="20"/>
              </w:rPr>
              <w:t xml:space="preserve">On the other hand, in a Decision promulgated on </w:t>
            </w:r>
            <w:r w:rsidRPr="00FB4E08">
              <w:rPr>
                <w:rFonts w:ascii="Arial" w:hAnsi="Arial" w:cs="Arial"/>
                <w:i/>
                <w:sz w:val="20"/>
                <w:szCs w:val="20"/>
              </w:rPr>
              <w:t>27 November 2012</w:t>
            </w:r>
            <w:r w:rsidRPr="00FB4E08">
              <w:rPr>
                <w:rFonts w:ascii="Arial" w:hAnsi="Arial" w:cs="Arial"/>
                <w:sz w:val="20"/>
                <w:szCs w:val="20"/>
              </w:rPr>
              <w:t xml:space="preserve"> in </w:t>
            </w:r>
            <w:r w:rsidRPr="00FB4E08">
              <w:rPr>
                <w:rFonts w:ascii="Arial" w:hAnsi="Arial" w:cs="Arial"/>
                <w:i/>
                <w:sz w:val="20"/>
                <w:szCs w:val="20"/>
              </w:rPr>
              <w:t>G.R. No. 180705</w:t>
            </w:r>
            <w:r w:rsidRPr="00FB4E08">
              <w:rPr>
                <w:rFonts w:ascii="Arial" w:hAnsi="Arial" w:cs="Arial"/>
                <w:sz w:val="20"/>
                <w:szCs w:val="20"/>
              </w:rPr>
              <w:t>, the Supreme Court affirmed with modification Part C of the said Partial Summary Judgment dated 11 July 2003 and declared among others that the following UCPB shares delivered to ECJ by PCA are conclusively owned by the Republic of the Philippines to be used only for the benefit of all coconut farmers and for the development of the coconut industry which ruled among others that:</w:t>
            </w:r>
          </w:p>
          <w:p w14:paraId="7BD1515D" w14:textId="77777777" w:rsidR="003C6A47" w:rsidRPr="00FB4E08" w:rsidRDefault="003C6A47" w:rsidP="006917EE">
            <w:pPr>
              <w:jc w:val="both"/>
              <w:rPr>
                <w:rFonts w:ascii="Arial" w:hAnsi="Arial" w:cs="Arial"/>
                <w:sz w:val="20"/>
                <w:szCs w:val="20"/>
              </w:rPr>
            </w:pPr>
          </w:p>
          <w:p w14:paraId="282B5C64" w14:textId="77777777" w:rsidR="003C6A47" w:rsidRPr="00FB4E08" w:rsidRDefault="003C6A47" w:rsidP="006917EE">
            <w:pPr>
              <w:tabs>
                <w:tab w:val="left" w:pos="720"/>
                <w:tab w:val="left" w:pos="1080"/>
              </w:tabs>
              <w:ind w:left="352" w:right="432"/>
              <w:jc w:val="both"/>
              <w:rPr>
                <w:rFonts w:ascii="Arial" w:hAnsi="Arial" w:cs="Arial"/>
                <w:sz w:val="20"/>
                <w:szCs w:val="20"/>
              </w:rPr>
            </w:pPr>
            <w:r w:rsidRPr="00FB4E08">
              <w:rPr>
                <w:rFonts w:ascii="Arial" w:hAnsi="Arial" w:cs="Arial"/>
                <w:sz w:val="20"/>
                <w:szCs w:val="20"/>
              </w:rPr>
              <w:t xml:space="preserve">1. The Agreement between PCA and defendant Eduardo M. Cojuangco, Jr. dated May 25, 1975 is a valid contract for having the requisite consideration under Article 1318 of the Civil Code. </w:t>
            </w:r>
          </w:p>
          <w:p w14:paraId="228428B2" w14:textId="77777777" w:rsidR="003C6A47" w:rsidRPr="00FB4E08" w:rsidRDefault="003C6A47" w:rsidP="006917EE">
            <w:pPr>
              <w:tabs>
                <w:tab w:val="left" w:pos="720"/>
                <w:tab w:val="left" w:pos="1080"/>
              </w:tabs>
              <w:ind w:left="720" w:right="432"/>
              <w:jc w:val="both"/>
              <w:rPr>
                <w:rFonts w:ascii="Arial" w:hAnsi="Arial" w:cs="Arial"/>
                <w:sz w:val="20"/>
                <w:szCs w:val="20"/>
              </w:rPr>
            </w:pPr>
          </w:p>
          <w:p w14:paraId="4319E944" w14:textId="77777777" w:rsidR="003C6A47" w:rsidRPr="00FB4E08" w:rsidRDefault="003C6A47" w:rsidP="006917EE">
            <w:pPr>
              <w:tabs>
                <w:tab w:val="left" w:pos="720"/>
                <w:tab w:val="left" w:pos="1080"/>
              </w:tabs>
              <w:ind w:left="352" w:right="432"/>
              <w:jc w:val="both"/>
              <w:rPr>
                <w:rFonts w:ascii="Arial" w:hAnsi="Arial" w:cs="Arial"/>
                <w:sz w:val="20"/>
                <w:szCs w:val="20"/>
              </w:rPr>
            </w:pPr>
            <w:r w:rsidRPr="00FB4E08">
              <w:rPr>
                <w:rFonts w:ascii="Arial" w:hAnsi="Arial" w:cs="Arial"/>
                <w:sz w:val="20"/>
                <w:szCs w:val="20"/>
              </w:rPr>
              <w:t xml:space="preserve">2. The transfer by PCA to defendant Eduardo M. Cojuangco, Jr. of 14,400 shares of stock of FUB (later UCPB) from the “Option Shares” and the additional FUB shares subscribed and paid by PCA, consisting of: </w:t>
            </w:r>
          </w:p>
          <w:p w14:paraId="54169CCF" w14:textId="77777777" w:rsidR="003C6A47" w:rsidRPr="00FB4E08" w:rsidRDefault="003C6A47" w:rsidP="006917EE">
            <w:pPr>
              <w:tabs>
                <w:tab w:val="left" w:pos="720"/>
                <w:tab w:val="left" w:pos="1080"/>
              </w:tabs>
              <w:ind w:left="720" w:right="432"/>
              <w:jc w:val="both"/>
              <w:rPr>
                <w:rFonts w:ascii="Arial" w:hAnsi="Arial" w:cs="Arial"/>
                <w:sz w:val="20"/>
                <w:szCs w:val="20"/>
              </w:rPr>
            </w:pPr>
          </w:p>
          <w:p w14:paraId="028A9981" w14:textId="77777777" w:rsidR="003C6A47" w:rsidRPr="00FB4E08" w:rsidRDefault="003C6A47" w:rsidP="006917EE">
            <w:pPr>
              <w:numPr>
                <w:ilvl w:val="0"/>
                <w:numId w:val="12"/>
              </w:numPr>
              <w:tabs>
                <w:tab w:val="left" w:pos="1080"/>
                <w:tab w:val="left" w:pos="1710"/>
                <w:tab w:val="left" w:pos="1800"/>
              </w:tabs>
              <w:ind w:left="1072" w:right="432" w:hanging="270"/>
              <w:contextualSpacing/>
              <w:jc w:val="both"/>
              <w:rPr>
                <w:rFonts w:ascii="Arial" w:hAnsi="Arial" w:cs="Arial"/>
                <w:sz w:val="20"/>
                <w:szCs w:val="20"/>
              </w:rPr>
            </w:pPr>
            <w:r w:rsidRPr="00FB4E08">
              <w:rPr>
                <w:rFonts w:ascii="Arial" w:hAnsi="Arial" w:cs="Arial"/>
                <w:sz w:val="20"/>
                <w:szCs w:val="20"/>
              </w:rPr>
              <w:lastRenderedPageBreak/>
              <w:t xml:space="preserve">Fifteen Thousand Eight Hundred Eighty-Four (15,884) shares out of the authorized but unissued shares of the bank, subscribed and paid by PCA; </w:t>
            </w:r>
          </w:p>
          <w:p w14:paraId="1A2F9759" w14:textId="77777777" w:rsidR="003C6A47" w:rsidRPr="00FB4E08" w:rsidRDefault="003C6A47" w:rsidP="006917EE">
            <w:pPr>
              <w:numPr>
                <w:ilvl w:val="0"/>
                <w:numId w:val="12"/>
              </w:numPr>
              <w:tabs>
                <w:tab w:val="left" w:pos="1080"/>
                <w:tab w:val="left" w:pos="1440"/>
                <w:tab w:val="left" w:pos="1710"/>
                <w:tab w:val="left" w:pos="1800"/>
              </w:tabs>
              <w:ind w:left="1072" w:right="432" w:hanging="270"/>
              <w:contextualSpacing/>
              <w:jc w:val="both"/>
              <w:rPr>
                <w:rFonts w:ascii="Arial" w:hAnsi="Arial" w:cs="Arial"/>
                <w:sz w:val="20"/>
                <w:szCs w:val="20"/>
              </w:rPr>
            </w:pPr>
            <w:proofErr w:type="gramStart"/>
            <w:r w:rsidRPr="00FB4E08">
              <w:rPr>
                <w:rFonts w:ascii="Arial" w:hAnsi="Arial" w:cs="Arial"/>
                <w:sz w:val="20"/>
                <w:szCs w:val="20"/>
              </w:rPr>
              <w:t>Sixty Four</w:t>
            </w:r>
            <w:proofErr w:type="gramEnd"/>
            <w:r w:rsidRPr="00FB4E08">
              <w:rPr>
                <w:rFonts w:ascii="Arial" w:hAnsi="Arial" w:cs="Arial"/>
                <w:sz w:val="20"/>
                <w:szCs w:val="20"/>
              </w:rPr>
              <w:t xml:space="preserve"> Thousand Nine Hundred Eighty (64,980) shares of the increased capital stock subscribed and paid by PCA; and</w:t>
            </w:r>
          </w:p>
          <w:p w14:paraId="2ECDEEA1" w14:textId="77777777" w:rsidR="003C6A47" w:rsidRPr="00FB4E08" w:rsidRDefault="003C6A47" w:rsidP="006917EE">
            <w:pPr>
              <w:tabs>
                <w:tab w:val="left" w:pos="900"/>
                <w:tab w:val="left" w:pos="1080"/>
                <w:tab w:val="left" w:pos="1440"/>
                <w:tab w:val="left" w:pos="1710"/>
                <w:tab w:val="left" w:pos="1800"/>
              </w:tabs>
              <w:ind w:left="1072" w:right="432" w:hanging="270"/>
              <w:jc w:val="both"/>
              <w:rPr>
                <w:rFonts w:ascii="Arial" w:hAnsi="Arial" w:cs="Arial"/>
                <w:sz w:val="20"/>
                <w:szCs w:val="20"/>
              </w:rPr>
            </w:pPr>
            <w:r w:rsidRPr="00FB4E08">
              <w:rPr>
                <w:rFonts w:ascii="Arial" w:hAnsi="Arial" w:cs="Arial"/>
                <w:sz w:val="20"/>
                <w:szCs w:val="20"/>
              </w:rPr>
              <w:t xml:space="preserve">c.  </w:t>
            </w:r>
            <w:r w:rsidRPr="00FB4E08">
              <w:rPr>
                <w:rFonts w:ascii="Arial" w:hAnsi="Arial" w:cs="Arial"/>
                <w:sz w:val="20"/>
                <w:szCs w:val="20"/>
              </w:rPr>
              <w:tab/>
            </w:r>
            <w:proofErr w:type="gramStart"/>
            <w:r w:rsidRPr="00FB4E08">
              <w:rPr>
                <w:rFonts w:ascii="Arial" w:hAnsi="Arial" w:cs="Arial"/>
                <w:sz w:val="20"/>
                <w:szCs w:val="20"/>
              </w:rPr>
              <w:t>Stock  dividends</w:t>
            </w:r>
            <w:proofErr w:type="gramEnd"/>
            <w:r w:rsidRPr="00FB4E08">
              <w:rPr>
                <w:rFonts w:ascii="Arial" w:hAnsi="Arial" w:cs="Arial"/>
                <w:sz w:val="20"/>
                <w:szCs w:val="20"/>
              </w:rPr>
              <w:t xml:space="preserve">  declared  pursuant  to  paragraph  5  and paragraph 11  (iv) (d) of the PCA-Cojuangco Agreement dated May 25,  1975. or the so-called "Cojuangco-UCPB shares". </w:t>
            </w:r>
          </w:p>
          <w:p w14:paraId="2D4850EF" w14:textId="77777777" w:rsidR="003C6A47" w:rsidRPr="00FB4E08" w:rsidRDefault="003C6A47" w:rsidP="006917EE">
            <w:pPr>
              <w:tabs>
                <w:tab w:val="left" w:pos="720"/>
                <w:tab w:val="left" w:pos="1080"/>
                <w:tab w:val="left" w:pos="1440"/>
                <w:tab w:val="left" w:pos="1710"/>
                <w:tab w:val="left" w:pos="1800"/>
              </w:tabs>
              <w:ind w:left="352" w:right="432"/>
              <w:jc w:val="both"/>
              <w:rPr>
                <w:rFonts w:ascii="Arial" w:hAnsi="Arial" w:cs="Arial"/>
                <w:sz w:val="20"/>
                <w:szCs w:val="20"/>
              </w:rPr>
            </w:pPr>
            <w:r w:rsidRPr="00FB4E08">
              <w:rPr>
                <w:rFonts w:ascii="Arial" w:hAnsi="Arial" w:cs="Arial"/>
                <w:sz w:val="20"/>
                <w:szCs w:val="20"/>
              </w:rPr>
              <w:t xml:space="preserve">is declared </w:t>
            </w:r>
            <w:r w:rsidRPr="00FB4E08">
              <w:rPr>
                <w:rFonts w:ascii="Arial" w:hAnsi="Arial" w:cs="Arial"/>
                <w:i/>
                <w:sz w:val="20"/>
                <w:szCs w:val="20"/>
              </w:rPr>
              <w:t>unconstitutional</w:t>
            </w:r>
            <w:r w:rsidRPr="00FB4E08">
              <w:rPr>
                <w:rFonts w:ascii="Arial" w:hAnsi="Arial" w:cs="Arial"/>
                <w:sz w:val="20"/>
                <w:szCs w:val="20"/>
              </w:rPr>
              <w:t xml:space="preserve">, hence null and void.   </w:t>
            </w:r>
          </w:p>
          <w:p w14:paraId="4A55AE60" w14:textId="77777777" w:rsidR="003C6A47" w:rsidRPr="00FB4E08" w:rsidRDefault="003C6A47" w:rsidP="006917EE">
            <w:pPr>
              <w:tabs>
                <w:tab w:val="left" w:pos="352"/>
                <w:tab w:val="left" w:pos="720"/>
              </w:tabs>
              <w:ind w:left="720" w:right="432"/>
              <w:jc w:val="both"/>
              <w:rPr>
                <w:rFonts w:ascii="Arial" w:hAnsi="Arial" w:cs="Arial"/>
                <w:sz w:val="20"/>
                <w:szCs w:val="20"/>
              </w:rPr>
            </w:pPr>
          </w:p>
          <w:p w14:paraId="540F72A3" w14:textId="77777777" w:rsidR="003C6A47" w:rsidRPr="00FB4E08" w:rsidRDefault="003C6A47" w:rsidP="006917EE">
            <w:pPr>
              <w:tabs>
                <w:tab w:val="left" w:pos="352"/>
              </w:tabs>
              <w:ind w:left="352" w:right="432"/>
              <w:jc w:val="both"/>
              <w:rPr>
                <w:rFonts w:ascii="Arial" w:hAnsi="Arial" w:cs="Arial"/>
                <w:sz w:val="20"/>
                <w:szCs w:val="20"/>
              </w:rPr>
            </w:pPr>
            <w:r w:rsidRPr="00FB4E08">
              <w:rPr>
                <w:rFonts w:ascii="Arial" w:hAnsi="Arial" w:cs="Arial"/>
                <w:sz w:val="20"/>
                <w:szCs w:val="20"/>
              </w:rPr>
              <w:t xml:space="preserve">3.  </w:t>
            </w:r>
            <w:proofErr w:type="gramStart"/>
            <w:r w:rsidRPr="00FB4E08">
              <w:rPr>
                <w:rFonts w:ascii="Arial" w:hAnsi="Arial" w:cs="Arial"/>
                <w:sz w:val="20"/>
                <w:szCs w:val="20"/>
              </w:rPr>
              <w:t>The  above</w:t>
            </w:r>
            <w:proofErr w:type="gramEnd"/>
            <w:r w:rsidRPr="00FB4E08">
              <w:rPr>
                <w:rFonts w:ascii="Arial" w:hAnsi="Arial" w:cs="Arial"/>
                <w:sz w:val="20"/>
                <w:szCs w:val="20"/>
              </w:rPr>
              <w:t xml:space="preserve">-mentioned  shares  of  stock  of  the  FUB/UCPB transferred  to  defendant  Cojuangco  are  declared </w:t>
            </w:r>
            <w:r w:rsidRPr="00FB4E08">
              <w:rPr>
                <w:rFonts w:ascii="Arial" w:hAnsi="Arial" w:cs="Arial"/>
                <w:i/>
                <w:sz w:val="20"/>
                <w:szCs w:val="20"/>
              </w:rPr>
              <w:t>conclusively  owned  by  the Republic of the  Philippines</w:t>
            </w:r>
            <w:r w:rsidRPr="00FB4E08">
              <w:rPr>
                <w:rFonts w:ascii="Arial" w:hAnsi="Arial" w:cs="Arial"/>
                <w:sz w:val="20"/>
                <w:szCs w:val="20"/>
              </w:rPr>
              <w:t xml:space="preserve">  to  be  used only for </w:t>
            </w:r>
            <w:r w:rsidRPr="00FB4E08">
              <w:rPr>
                <w:rFonts w:ascii="Arial" w:hAnsi="Arial" w:cs="Arial"/>
                <w:i/>
                <w:sz w:val="20"/>
                <w:szCs w:val="20"/>
              </w:rPr>
              <w:t>the benefit of all coconut farmers  and for the development of  the  coconut  industry</w:t>
            </w:r>
            <w:r w:rsidRPr="00FB4E08">
              <w:rPr>
                <w:rFonts w:ascii="Arial" w:hAnsi="Arial" w:cs="Arial"/>
                <w:sz w:val="20"/>
                <w:szCs w:val="20"/>
              </w:rPr>
              <w:t xml:space="preserve">,  and  ordered  reconveyed  to  the Government. </w:t>
            </w:r>
          </w:p>
          <w:p w14:paraId="6FADC847" w14:textId="77777777" w:rsidR="003C6A47" w:rsidRPr="00FB4E08" w:rsidRDefault="003C6A47" w:rsidP="006917EE">
            <w:pPr>
              <w:tabs>
                <w:tab w:val="left" w:pos="720"/>
                <w:tab w:val="left" w:pos="1080"/>
              </w:tabs>
              <w:ind w:left="720" w:right="432"/>
              <w:jc w:val="both"/>
              <w:rPr>
                <w:rFonts w:ascii="Arial" w:hAnsi="Arial" w:cs="Arial"/>
                <w:sz w:val="20"/>
                <w:szCs w:val="20"/>
              </w:rPr>
            </w:pPr>
          </w:p>
          <w:p w14:paraId="78E94FAA" w14:textId="77777777" w:rsidR="003C6A47" w:rsidRPr="00FB4E08" w:rsidRDefault="003C6A47" w:rsidP="006917EE">
            <w:pPr>
              <w:tabs>
                <w:tab w:val="left" w:pos="720"/>
              </w:tabs>
              <w:ind w:left="352" w:right="432"/>
              <w:jc w:val="both"/>
              <w:rPr>
                <w:rFonts w:ascii="Arial" w:hAnsi="Arial" w:cs="Arial"/>
                <w:sz w:val="20"/>
                <w:szCs w:val="20"/>
              </w:rPr>
            </w:pPr>
            <w:r w:rsidRPr="00FB4E08">
              <w:rPr>
                <w:rFonts w:ascii="Arial" w:hAnsi="Arial" w:cs="Arial"/>
                <w:sz w:val="20"/>
                <w:szCs w:val="20"/>
              </w:rPr>
              <w:t xml:space="preserve">4.  </w:t>
            </w:r>
            <w:proofErr w:type="gramStart"/>
            <w:r w:rsidRPr="00FB4E08">
              <w:rPr>
                <w:rFonts w:ascii="Arial" w:hAnsi="Arial" w:cs="Arial"/>
                <w:sz w:val="20"/>
                <w:szCs w:val="20"/>
              </w:rPr>
              <w:t>The  UCPB</w:t>
            </w:r>
            <w:proofErr w:type="gramEnd"/>
            <w:r w:rsidRPr="00FB4E08">
              <w:rPr>
                <w:rFonts w:ascii="Arial" w:hAnsi="Arial" w:cs="Arial"/>
                <w:sz w:val="20"/>
                <w:szCs w:val="20"/>
              </w:rPr>
              <w:t xml:space="preserve">  shares  of stock  of  the  alleged  fronts,  nominees  and dummies of defendant Eduardo M. Cojuangco, Jr. which form part of the  72.2% shares  of the  FUB/UCPB paid for  by  the  PCA with public funds  later  charged  to  the  coconut  levy  funds,  particularly the  CCSF,  belong  to  the  plaintiff Republic  of the  Philippines  as their true and beneficial owner.</w:t>
            </w:r>
          </w:p>
          <w:p w14:paraId="29A220F9" w14:textId="77777777" w:rsidR="003C6A47" w:rsidRPr="00FB4E08" w:rsidRDefault="003C6A47" w:rsidP="006917EE">
            <w:pPr>
              <w:tabs>
                <w:tab w:val="left" w:pos="720"/>
              </w:tabs>
              <w:ind w:left="352" w:right="432"/>
              <w:jc w:val="both"/>
              <w:rPr>
                <w:rFonts w:ascii="Arial" w:hAnsi="Arial" w:cs="Arial"/>
                <w:sz w:val="20"/>
                <w:szCs w:val="20"/>
              </w:rPr>
            </w:pPr>
          </w:p>
          <w:p w14:paraId="7FF67CED" w14:textId="77777777" w:rsidR="003C6A47" w:rsidRDefault="003C6A47" w:rsidP="006917EE">
            <w:pPr>
              <w:tabs>
                <w:tab w:val="left" w:pos="720"/>
              </w:tabs>
              <w:ind w:right="432"/>
              <w:jc w:val="both"/>
              <w:rPr>
                <w:rFonts w:ascii="Arial" w:hAnsi="Arial" w:cs="Arial"/>
                <w:sz w:val="20"/>
                <w:szCs w:val="20"/>
              </w:rPr>
            </w:pPr>
            <w:r w:rsidRPr="00FB4E08">
              <w:rPr>
                <w:rFonts w:ascii="Arial" w:hAnsi="Arial" w:cs="Arial"/>
                <w:sz w:val="20"/>
                <w:szCs w:val="20"/>
              </w:rPr>
              <w:t>The aforesaid judgment became final and executory on 1 October 2013 and accordingly recorded in the Book of Entries of Judgments.</w:t>
            </w:r>
          </w:p>
          <w:p w14:paraId="29EA2A3F" w14:textId="1BD2C5AF" w:rsidR="00E428CE" w:rsidRPr="00FB4E08" w:rsidRDefault="00E428CE" w:rsidP="006917EE">
            <w:pPr>
              <w:tabs>
                <w:tab w:val="left" w:pos="720"/>
              </w:tabs>
              <w:ind w:right="432"/>
              <w:jc w:val="both"/>
              <w:rPr>
                <w:rFonts w:ascii="Arial" w:hAnsi="Arial" w:cs="Arial"/>
                <w:sz w:val="20"/>
                <w:szCs w:val="20"/>
              </w:rPr>
            </w:pPr>
          </w:p>
        </w:tc>
      </w:tr>
      <w:tr w:rsidR="003C6A47" w:rsidRPr="00FB4E08" w14:paraId="15D44516" w14:textId="77777777" w:rsidTr="003C6A47">
        <w:trPr>
          <w:trHeight w:val="306"/>
        </w:trPr>
        <w:tc>
          <w:tcPr>
            <w:tcW w:w="169" w:type="pct"/>
          </w:tcPr>
          <w:p w14:paraId="2C276EC5" w14:textId="77777777" w:rsidR="003C6A47" w:rsidRPr="00FB4E08" w:rsidRDefault="003C6A47" w:rsidP="00F40FBC">
            <w:pPr>
              <w:rPr>
                <w:rFonts w:ascii="Arial" w:hAnsi="Arial" w:cs="Arial"/>
                <w:sz w:val="20"/>
                <w:szCs w:val="20"/>
              </w:rPr>
            </w:pPr>
          </w:p>
          <w:p w14:paraId="01E338D7" w14:textId="056CA8A2" w:rsidR="003C6A47" w:rsidRPr="00FB4E08" w:rsidRDefault="009442A8" w:rsidP="00F40FBC">
            <w:pPr>
              <w:rPr>
                <w:rFonts w:ascii="Arial" w:hAnsi="Arial" w:cs="Arial"/>
                <w:sz w:val="20"/>
                <w:szCs w:val="20"/>
              </w:rPr>
            </w:pPr>
            <w:r>
              <w:rPr>
                <w:rFonts w:ascii="Arial" w:hAnsi="Arial" w:cs="Arial"/>
                <w:sz w:val="20"/>
                <w:szCs w:val="20"/>
              </w:rPr>
              <w:t>8</w:t>
            </w:r>
            <w:r w:rsidR="003C6A47" w:rsidRPr="00FB4E08">
              <w:rPr>
                <w:rFonts w:ascii="Arial" w:hAnsi="Arial" w:cs="Arial"/>
                <w:sz w:val="20"/>
                <w:szCs w:val="20"/>
              </w:rPr>
              <w:t>.</w:t>
            </w:r>
          </w:p>
        </w:tc>
        <w:tc>
          <w:tcPr>
            <w:tcW w:w="721" w:type="pct"/>
          </w:tcPr>
          <w:p w14:paraId="17DB411A" w14:textId="77777777" w:rsidR="003C6A47" w:rsidRPr="00FB4E08" w:rsidRDefault="003C6A47" w:rsidP="00F40FBC">
            <w:pPr>
              <w:rPr>
                <w:rFonts w:ascii="Arial" w:hAnsi="Arial" w:cs="Arial"/>
                <w:sz w:val="20"/>
                <w:szCs w:val="20"/>
              </w:rPr>
            </w:pPr>
          </w:p>
          <w:p w14:paraId="60CD51CA" w14:textId="77777777" w:rsidR="003C6A47" w:rsidRPr="00FB4E08" w:rsidRDefault="003C6A47" w:rsidP="00A02F48">
            <w:pPr>
              <w:rPr>
                <w:rFonts w:ascii="Arial" w:hAnsi="Arial" w:cs="Arial"/>
                <w:b/>
                <w:sz w:val="20"/>
                <w:szCs w:val="20"/>
              </w:rPr>
            </w:pPr>
            <w:r w:rsidRPr="00FB4E08">
              <w:rPr>
                <w:rFonts w:ascii="Arial" w:hAnsi="Arial" w:cs="Arial"/>
                <w:b/>
                <w:sz w:val="20"/>
                <w:szCs w:val="20"/>
              </w:rPr>
              <w:t>Civil Case No. 0033-F</w:t>
            </w:r>
          </w:p>
          <w:p w14:paraId="3FC79164" w14:textId="77777777" w:rsidR="003C6A47" w:rsidRPr="00FB4E08" w:rsidRDefault="003C6A47" w:rsidP="00A02F48">
            <w:pPr>
              <w:rPr>
                <w:rFonts w:ascii="Arial" w:hAnsi="Arial" w:cs="Arial"/>
                <w:sz w:val="20"/>
                <w:szCs w:val="20"/>
              </w:rPr>
            </w:pPr>
          </w:p>
          <w:p w14:paraId="66218F74" w14:textId="6F8B5087" w:rsidR="003C6A47" w:rsidRPr="00FB4E08" w:rsidRDefault="003C6A47" w:rsidP="00A02F48">
            <w:pPr>
              <w:rPr>
                <w:rFonts w:ascii="Arial" w:hAnsi="Arial" w:cs="Arial"/>
                <w:sz w:val="20"/>
                <w:szCs w:val="20"/>
              </w:rPr>
            </w:pPr>
            <w:r w:rsidRPr="00FB4E08">
              <w:rPr>
                <w:rFonts w:ascii="Arial" w:hAnsi="Arial" w:cs="Arial"/>
                <w:sz w:val="20"/>
                <w:szCs w:val="20"/>
              </w:rPr>
              <w:t>Republic of the Philippines vs. Eduardo Cojuangco Jr. et al</w:t>
            </w:r>
          </w:p>
          <w:p w14:paraId="0154391F" w14:textId="77777777" w:rsidR="003C6A47" w:rsidRPr="00FB4E08" w:rsidRDefault="003C6A47" w:rsidP="00A02F48">
            <w:pPr>
              <w:rPr>
                <w:rFonts w:ascii="Arial" w:hAnsi="Arial" w:cs="Arial"/>
                <w:sz w:val="20"/>
                <w:szCs w:val="20"/>
              </w:rPr>
            </w:pPr>
          </w:p>
          <w:p w14:paraId="5E457C40" w14:textId="77777777" w:rsidR="003C6A47" w:rsidRPr="00FB4E08" w:rsidRDefault="003C6A47" w:rsidP="00A02F48">
            <w:pPr>
              <w:rPr>
                <w:rFonts w:ascii="Arial" w:hAnsi="Arial" w:cs="Arial"/>
                <w:sz w:val="20"/>
                <w:szCs w:val="20"/>
              </w:rPr>
            </w:pPr>
            <w:r w:rsidRPr="00FB4E08">
              <w:rPr>
                <w:rFonts w:ascii="Arial" w:hAnsi="Arial" w:cs="Arial"/>
                <w:sz w:val="20"/>
                <w:szCs w:val="20"/>
              </w:rPr>
              <w:t>Reconveyance, Reversion, Accounting and Damages</w:t>
            </w:r>
          </w:p>
          <w:p w14:paraId="1C65498A" w14:textId="77777777" w:rsidR="003C6A47" w:rsidRPr="00FB4E08" w:rsidRDefault="003C6A47" w:rsidP="00A02F48">
            <w:pPr>
              <w:rPr>
                <w:rFonts w:ascii="Arial" w:hAnsi="Arial" w:cs="Arial"/>
                <w:sz w:val="20"/>
                <w:szCs w:val="20"/>
              </w:rPr>
            </w:pPr>
          </w:p>
          <w:p w14:paraId="1D2C1EB5" w14:textId="74C2E9FA" w:rsidR="003C6A47" w:rsidRPr="00FB4E08" w:rsidRDefault="003C6A47" w:rsidP="00A02F48">
            <w:pPr>
              <w:rPr>
                <w:rFonts w:ascii="Arial" w:hAnsi="Arial" w:cs="Arial"/>
                <w:sz w:val="20"/>
                <w:szCs w:val="20"/>
              </w:rPr>
            </w:pPr>
            <w:r w:rsidRPr="00FB4E08">
              <w:rPr>
                <w:rFonts w:ascii="Arial" w:hAnsi="Arial" w:cs="Arial"/>
                <w:sz w:val="20"/>
                <w:szCs w:val="20"/>
              </w:rPr>
              <w:t>R</w:t>
            </w:r>
            <w:r w:rsidRPr="00FB4E08">
              <w:rPr>
                <w:rFonts w:ascii="Arial" w:hAnsi="Arial" w:cs="Arial"/>
                <w:bCs/>
                <w:sz w:val="20"/>
                <w:szCs w:val="20"/>
              </w:rPr>
              <w:t>e:  Acquisition of San Miguel Corporation (SMC)</w:t>
            </w:r>
          </w:p>
          <w:p w14:paraId="05083F17" w14:textId="77777777" w:rsidR="003C6A47" w:rsidRPr="00FB4E08" w:rsidRDefault="003C6A47" w:rsidP="00F40FBC">
            <w:pPr>
              <w:rPr>
                <w:rFonts w:ascii="Arial" w:hAnsi="Arial" w:cs="Arial"/>
                <w:sz w:val="20"/>
                <w:szCs w:val="20"/>
              </w:rPr>
            </w:pPr>
          </w:p>
        </w:tc>
        <w:tc>
          <w:tcPr>
            <w:tcW w:w="594" w:type="pct"/>
          </w:tcPr>
          <w:p w14:paraId="39E6DDB7" w14:textId="77777777" w:rsidR="003C6A47" w:rsidRPr="00FB4E08" w:rsidRDefault="003C6A47" w:rsidP="000B7577">
            <w:pPr>
              <w:rPr>
                <w:rFonts w:ascii="Arial" w:hAnsi="Arial" w:cs="Arial"/>
                <w:sz w:val="20"/>
                <w:szCs w:val="20"/>
              </w:rPr>
            </w:pPr>
          </w:p>
          <w:p w14:paraId="3A1B8741" w14:textId="77777777" w:rsidR="003C6A47" w:rsidRPr="00FB4E08" w:rsidRDefault="003C6A47" w:rsidP="000B7577">
            <w:pPr>
              <w:rPr>
                <w:rFonts w:ascii="Arial" w:hAnsi="Arial" w:cs="Arial"/>
                <w:b/>
                <w:sz w:val="20"/>
                <w:szCs w:val="20"/>
              </w:rPr>
            </w:pPr>
            <w:r w:rsidRPr="00FB4E08">
              <w:rPr>
                <w:rFonts w:ascii="Arial" w:hAnsi="Arial" w:cs="Arial"/>
                <w:b/>
                <w:sz w:val="20"/>
                <w:szCs w:val="20"/>
              </w:rPr>
              <w:t>Plaintiff:</w:t>
            </w:r>
          </w:p>
          <w:p w14:paraId="4D209231" w14:textId="77777777" w:rsidR="003C6A47" w:rsidRPr="00FB4E08" w:rsidRDefault="003C6A47" w:rsidP="000B7577">
            <w:pPr>
              <w:rPr>
                <w:rFonts w:ascii="Arial" w:hAnsi="Arial" w:cs="Arial"/>
                <w:sz w:val="20"/>
                <w:szCs w:val="20"/>
              </w:rPr>
            </w:pPr>
            <w:r w:rsidRPr="00FB4E08">
              <w:rPr>
                <w:rFonts w:ascii="Arial" w:hAnsi="Arial" w:cs="Arial"/>
                <w:sz w:val="20"/>
                <w:szCs w:val="20"/>
              </w:rPr>
              <w:t>Republic of the Philippines</w:t>
            </w:r>
          </w:p>
          <w:p w14:paraId="759549E0" w14:textId="77777777" w:rsidR="003C6A47" w:rsidRPr="00FB4E08" w:rsidRDefault="003C6A47" w:rsidP="000B7577">
            <w:pPr>
              <w:pStyle w:val="PlainText"/>
              <w:rPr>
                <w:rFonts w:ascii="Arial" w:hAnsi="Arial" w:cs="Arial"/>
              </w:rPr>
            </w:pPr>
          </w:p>
          <w:p w14:paraId="68D47A43" w14:textId="77777777" w:rsidR="003C6A47" w:rsidRPr="00FB4E08" w:rsidRDefault="003C6A47" w:rsidP="000B7577">
            <w:pPr>
              <w:pStyle w:val="PlainText"/>
              <w:rPr>
                <w:rFonts w:ascii="Arial" w:hAnsi="Arial" w:cs="Arial"/>
              </w:rPr>
            </w:pPr>
            <w:r w:rsidRPr="00FB4E08">
              <w:rPr>
                <w:rFonts w:ascii="Arial" w:hAnsi="Arial" w:cs="Arial"/>
                <w:b/>
              </w:rPr>
              <w:t>Defendants:</w:t>
            </w:r>
            <w:r w:rsidRPr="00FB4E08">
              <w:rPr>
                <w:rFonts w:ascii="Arial" w:hAnsi="Arial" w:cs="Arial"/>
              </w:rPr>
              <w:t xml:space="preserve">  Eduardo Cojuangco, Jr.</w:t>
            </w:r>
          </w:p>
          <w:p w14:paraId="3A6352CD" w14:textId="77777777" w:rsidR="003C6A47" w:rsidRPr="00FB4E08" w:rsidRDefault="003C6A47" w:rsidP="000B7577">
            <w:pPr>
              <w:pStyle w:val="PlainText"/>
              <w:rPr>
                <w:rFonts w:ascii="Arial" w:hAnsi="Arial" w:cs="Arial"/>
              </w:rPr>
            </w:pPr>
            <w:r w:rsidRPr="00FB4E08">
              <w:rPr>
                <w:rFonts w:ascii="Arial" w:hAnsi="Arial" w:cs="Arial"/>
              </w:rPr>
              <w:t>Ferdinand E. Marcos (deceased)</w:t>
            </w:r>
          </w:p>
          <w:p w14:paraId="0F6C62FC" w14:textId="77777777" w:rsidR="003C6A47" w:rsidRPr="00FB4E08" w:rsidRDefault="003C6A47" w:rsidP="000B7577">
            <w:pPr>
              <w:pStyle w:val="PlainText"/>
              <w:rPr>
                <w:rFonts w:ascii="Arial" w:hAnsi="Arial" w:cs="Arial"/>
              </w:rPr>
            </w:pPr>
            <w:r w:rsidRPr="00FB4E08">
              <w:rPr>
                <w:rFonts w:ascii="Arial" w:hAnsi="Arial" w:cs="Arial"/>
              </w:rPr>
              <w:t>Imelda Marcos</w:t>
            </w:r>
          </w:p>
          <w:p w14:paraId="4C1E0F39" w14:textId="77777777" w:rsidR="003C6A47" w:rsidRPr="00FB4E08" w:rsidRDefault="003C6A47" w:rsidP="000B7577">
            <w:pPr>
              <w:pStyle w:val="PlainText"/>
              <w:rPr>
                <w:rFonts w:ascii="Arial" w:hAnsi="Arial" w:cs="Arial"/>
              </w:rPr>
            </w:pPr>
            <w:r w:rsidRPr="00FB4E08">
              <w:rPr>
                <w:rFonts w:ascii="Arial" w:hAnsi="Arial" w:cs="Arial"/>
              </w:rPr>
              <w:t>Edgardo J. Angara</w:t>
            </w:r>
          </w:p>
          <w:p w14:paraId="383AE7F5" w14:textId="77777777" w:rsidR="003C6A47" w:rsidRPr="00FB4E08" w:rsidRDefault="003C6A47" w:rsidP="000B7577">
            <w:pPr>
              <w:pStyle w:val="PlainText"/>
              <w:rPr>
                <w:rFonts w:ascii="Arial" w:hAnsi="Arial" w:cs="Arial"/>
              </w:rPr>
            </w:pPr>
            <w:r w:rsidRPr="00FB4E08">
              <w:rPr>
                <w:rFonts w:ascii="Arial" w:hAnsi="Arial" w:cs="Arial"/>
              </w:rPr>
              <w:t xml:space="preserve">Jose C. </w:t>
            </w:r>
            <w:proofErr w:type="spellStart"/>
            <w:r w:rsidRPr="00FB4E08">
              <w:rPr>
                <w:rFonts w:ascii="Arial" w:hAnsi="Arial" w:cs="Arial"/>
              </w:rPr>
              <w:t>Concepction</w:t>
            </w:r>
            <w:proofErr w:type="spellEnd"/>
          </w:p>
          <w:p w14:paraId="46E16B35" w14:textId="77777777" w:rsidR="003C6A47" w:rsidRPr="00FB4E08" w:rsidRDefault="003C6A47" w:rsidP="000B7577">
            <w:pPr>
              <w:pStyle w:val="PlainText"/>
              <w:rPr>
                <w:rFonts w:ascii="Arial" w:hAnsi="Arial" w:cs="Arial"/>
              </w:rPr>
            </w:pPr>
            <w:r w:rsidRPr="00FB4E08">
              <w:rPr>
                <w:rFonts w:ascii="Arial" w:hAnsi="Arial" w:cs="Arial"/>
              </w:rPr>
              <w:lastRenderedPageBreak/>
              <w:t>Avelino V. Cruz</w:t>
            </w:r>
          </w:p>
          <w:p w14:paraId="50DABBDA" w14:textId="77777777" w:rsidR="003C6A47" w:rsidRPr="00FB4E08" w:rsidRDefault="003C6A47" w:rsidP="000B7577">
            <w:pPr>
              <w:pStyle w:val="PlainText"/>
              <w:rPr>
                <w:rFonts w:ascii="Arial" w:hAnsi="Arial" w:cs="Arial"/>
              </w:rPr>
            </w:pPr>
            <w:r w:rsidRPr="00FB4E08">
              <w:rPr>
                <w:rFonts w:ascii="Arial" w:hAnsi="Arial" w:cs="Arial"/>
              </w:rPr>
              <w:t xml:space="preserve">Eduardo U. </w:t>
            </w:r>
            <w:proofErr w:type="spellStart"/>
            <w:r w:rsidRPr="00FB4E08">
              <w:rPr>
                <w:rFonts w:ascii="Arial" w:hAnsi="Arial" w:cs="Arial"/>
              </w:rPr>
              <w:t>Escueta</w:t>
            </w:r>
            <w:proofErr w:type="spellEnd"/>
          </w:p>
          <w:p w14:paraId="72656DBD" w14:textId="77777777" w:rsidR="003C6A47" w:rsidRPr="00FB4E08" w:rsidRDefault="003C6A47" w:rsidP="000B7577">
            <w:pPr>
              <w:pStyle w:val="PlainText"/>
              <w:rPr>
                <w:rFonts w:ascii="Arial" w:hAnsi="Arial" w:cs="Arial"/>
              </w:rPr>
            </w:pPr>
            <w:proofErr w:type="spellStart"/>
            <w:r w:rsidRPr="00FB4E08">
              <w:rPr>
                <w:rFonts w:ascii="Arial" w:hAnsi="Arial" w:cs="Arial"/>
              </w:rPr>
              <w:t>Paraja</w:t>
            </w:r>
            <w:proofErr w:type="spellEnd"/>
            <w:r w:rsidRPr="00FB4E08">
              <w:rPr>
                <w:rFonts w:ascii="Arial" w:hAnsi="Arial" w:cs="Arial"/>
              </w:rPr>
              <w:t xml:space="preserve"> G. </w:t>
            </w:r>
            <w:proofErr w:type="spellStart"/>
            <w:r w:rsidRPr="00FB4E08">
              <w:rPr>
                <w:rFonts w:ascii="Arial" w:hAnsi="Arial" w:cs="Arial"/>
              </w:rPr>
              <w:t>Hayudini</w:t>
            </w:r>
            <w:proofErr w:type="spellEnd"/>
          </w:p>
          <w:p w14:paraId="382FD9CE" w14:textId="77777777" w:rsidR="003C6A47" w:rsidRPr="00FB4E08" w:rsidRDefault="003C6A47" w:rsidP="000B7577">
            <w:pPr>
              <w:pStyle w:val="PlainText"/>
              <w:rPr>
                <w:rFonts w:ascii="Arial" w:hAnsi="Arial" w:cs="Arial"/>
              </w:rPr>
            </w:pPr>
            <w:r w:rsidRPr="00FB4E08">
              <w:rPr>
                <w:rFonts w:ascii="Arial" w:hAnsi="Arial" w:cs="Arial"/>
              </w:rPr>
              <w:t>Juan Ponce Enrile</w:t>
            </w:r>
          </w:p>
          <w:p w14:paraId="1EC38E47" w14:textId="77777777" w:rsidR="003C6A47" w:rsidRPr="00FB4E08" w:rsidRDefault="003C6A47" w:rsidP="000B7577">
            <w:pPr>
              <w:pStyle w:val="PlainText"/>
              <w:rPr>
                <w:rFonts w:ascii="Arial" w:hAnsi="Arial" w:cs="Arial"/>
              </w:rPr>
            </w:pPr>
            <w:r w:rsidRPr="00FB4E08">
              <w:rPr>
                <w:rFonts w:ascii="Arial" w:hAnsi="Arial" w:cs="Arial"/>
              </w:rPr>
              <w:t xml:space="preserve">Teodoro D. </w:t>
            </w:r>
            <w:proofErr w:type="spellStart"/>
            <w:r w:rsidRPr="00FB4E08">
              <w:rPr>
                <w:rFonts w:ascii="Arial" w:hAnsi="Arial" w:cs="Arial"/>
              </w:rPr>
              <w:t>Regala</w:t>
            </w:r>
            <w:proofErr w:type="spellEnd"/>
          </w:p>
          <w:p w14:paraId="4F35F67C" w14:textId="77777777" w:rsidR="003C6A47" w:rsidRPr="00FB4E08" w:rsidRDefault="003C6A47" w:rsidP="000B7577">
            <w:pPr>
              <w:pStyle w:val="PlainText"/>
              <w:rPr>
                <w:rFonts w:ascii="Arial" w:hAnsi="Arial" w:cs="Arial"/>
              </w:rPr>
            </w:pPr>
            <w:r w:rsidRPr="00FB4E08">
              <w:rPr>
                <w:rFonts w:ascii="Arial" w:hAnsi="Arial" w:cs="Arial"/>
              </w:rPr>
              <w:t xml:space="preserve">Danilo </w:t>
            </w:r>
            <w:proofErr w:type="spellStart"/>
            <w:r w:rsidRPr="00FB4E08">
              <w:rPr>
                <w:rFonts w:ascii="Arial" w:hAnsi="Arial" w:cs="Arial"/>
              </w:rPr>
              <w:t>Ursua</w:t>
            </w:r>
            <w:proofErr w:type="spellEnd"/>
          </w:p>
          <w:p w14:paraId="643DD1D4" w14:textId="77777777" w:rsidR="003C6A47" w:rsidRPr="00FB4E08" w:rsidRDefault="003C6A47" w:rsidP="000B7577">
            <w:pPr>
              <w:pStyle w:val="PlainText"/>
              <w:rPr>
                <w:rFonts w:ascii="Arial" w:hAnsi="Arial" w:cs="Arial"/>
              </w:rPr>
            </w:pPr>
            <w:r w:rsidRPr="00FB4E08">
              <w:rPr>
                <w:rFonts w:ascii="Arial" w:hAnsi="Arial" w:cs="Arial"/>
              </w:rPr>
              <w:t xml:space="preserve">Rogelio A. </w:t>
            </w:r>
            <w:proofErr w:type="spellStart"/>
            <w:r w:rsidRPr="00FB4E08">
              <w:rPr>
                <w:rFonts w:ascii="Arial" w:hAnsi="Arial" w:cs="Arial"/>
              </w:rPr>
              <w:t>Vinluan</w:t>
            </w:r>
            <w:proofErr w:type="spellEnd"/>
          </w:p>
          <w:p w14:paraId="32A7A99A" w14:textId="77777777" w:rsidR="003C6A47" w:rsidRPr="00FB4E08" w:rsidRDefault="003C6A47" w:rsidP="000B7577">
            <w:pPr>
              <w:pStyle w:val="PlainText"/>
              <w:rPr>
                <w:rFonts w:ascii="Arial" w:hAnsi="Arial" w:cs="Arial"/>
              </w:rPr>
            </w:pPr>
          </w:p>
          <w:p w14:paraId="65224EE3" w14:textId="77777777" w:rsidR="003C6A47" w:rsidRPr="00FB4E08" w:rsidRDefault="003C6A47" w:rsidP="000B7577">
            <w:pPr>
              <w:pStyle w:val="PlainText"/>
              <w:rPr>
                <w:rFonts w:ascii="Arial" w:hAnsi="Arial" w:cs="Arial"/>
              </w:rPr>
            </w:pPr>
            <w:r w:rsidRPr="00FB4E08">
              <w:rPr>
                <w:rFonts w:ascii="Arial" w:hAnsi="Arial" w:cs="Arial"/>
              </w:rPr>
              <w:t>Agricultural Consultancy Services, Inc.</w:t>
            </w:r>
          </w:p>
          <w:p w14:paraId="7039416A" w14:textId="77777777" w:rsidR="003C6A47" w:rsidRPr="00FB4E08" w:rsidRDefault="003C6A47" w:rsidP="000B7577">
            <w:pPr>
              <w:pStyle w:val="PlainText"/>
              <w:rPr>
                <w:rFonts w:ascii="Arial" w:hAnsi="Arial" w:cs="Arial"/>
              </w:rPr>
            </w:pPr>
            <w:r w:rsidRPr="00FB4E08">
              <w:rPr>
                <w:rFonts w:ascii="Arial" w:hAnsi="Arial" w:cs="Arial"/>
              </w:rPr>
              <w:t>Anglo Ventures, Inc.</w:t>
            </w:r>
          </w:p>
          <w:p w14:paraId="5F8F6F60" w14:textId="77777777" w:rsidR="003C6A47" w:rsidRPr="00FB4E08" w:rsidRDefault="003C6A47" w:rsidP="000B7577">
            <w:pPr>
              <w:pStyle w:val="PlainText"/>
              <w:rPr>
                <w:rFonts w:ascii="Arial" w:hAnsi="Arial" w:cs="Arial"/>
              </w:rPr>
            </w:pPr>
            <w:r w:rsidRPr="00FB4E08">
              <w:rPr>
                <w:rFonts w:ascii="Arial" w:hAnsi="Arial" w:cs="Arial"/>
              </w:rPr>
              <w:t>Archipelago Realty Corp.</w:t>
            </w:r>
          </w:p>
          <w:p w14:paraId="1CB0970F" w14:textId="77777777" w:rsidR="003C6A47" w:rsidRPr="00FB4E08" w:rsidRDefault="003C6A47" w:rsidP="000B7577">
            <w:pPr>
              <w:pStyle w:val="PlainText"/>
              <w:rPr>
                <w:rFonts w:ascii="Arial" w:hAnsi="Arial" w:cs="Arial"/>
              </w:rPr>
            </w:pPr>
            <w:r w:rsidRPr="00FB4E08">
              <w:rPr>
                <w:rFonts w:ascii="Arial" w:hAnsi="Arial" w:cs="Arial"/>
              </w:rPr>
              <w:t>Ap Holdings, Inc.</w:t>
            </w:r>
          </w:p>
          <w:p w14:paraId="3D9FE47B" w14:textId="77777777" w:rsidR="003C6A47" w:rsidRPr="00FB4E08" w:rsidRDefault="003C6A47" w:rsidP="000B7577">
            <w:pPr>
              <w:pStyle w:val="PlainText"/>
              <w:rPr>
                <w:rFonts w:ascii="Arial" w:hAnsi="Arial" w:cs="Arial"/>
              </w:rPr>
            </w:pPr>
            <w:r w:rsidRPr="00FB4E08">
              <w:rPr>
                <w:rFonts w:ascii="Arial" w:hAnsi="Arial" w:cs="Arial"/>
              </w:rPr>
              <w:t>ASR Investment, Inc.</w:t>
            </w:r>
          </w:p>
          <w:p w14:paraId="3A0D07D8" w14:textId="77777777" w:rsidR="003C6A47" w:rsidRPr="00FB4E08" w:rsidRDefault="003C6A47" w:rsidP="000B7577">
            <w:pPr>
              <w:pStyle w:val="PlainText"/>
              <w:rPr>
                <w:rFonts w:ascii="Arial" w:hAnsi="Arial" w:cs="Arial"/>
              </w:rPr>
            </w:pPr>
            <w:r w:rsidRPr="00FB4E08">
              <w:rPr>
                <w:rFonts w:ascii="Arial" w:hAnsi="Arial" w:cs="Arial"/>
              </w:rPr>
              <w:t>ASC Investment, Inc.</w:t>
            </w:r>
          </w:p>
          <w:p w14:paraId="20F2B60C" w14:textId="77777777" w:rsidR="003C6A47" w:rsidRPr="00FB4E08" w:rsidRDefault="003C6A47" w:rsidP="000B7577">
            <w:pPr>
              <w:pStyle w:val="PlainText"/>
              <w:rPr>
                <w:rFonts w:ascii="Arial" w:hAnsi="Arial" w:cs="Arial"/>
              </w:rPr>
            </w:pPr>
            <w:r w:rsidRPr="00FB4E08">
              <w:rPr>
                <w:rFonts w:ascii="Arial" w:hAnsi="Arial" w:cs="Arial"/>
              </w:rPr>
              <w:t>Autonomous Development Corp.</w:t>
            </w:r>
          </w:p>
          <w:p w14:paraId="1A3EB644" w14:textId="77777777" w:rsidR="003C6A47" w:rsidRPr="00FB4E08" w:rsidRDefault="003C6A47" w:rsidP="000B7577">
            <w:pPr>
              <w:pStyle w:val="PlainText"/>
              <w:rPr>
                <w:rFonts w:ascii="Arial" w:hAnsi="Arial" w:cs="Arial"/>
              </w:rPr>
            </w:pPr>
            <w:r w:rsidRPr="00FB4E08">
              <w:rPr>
                <w:rFonts w:ascii="Arial" w:hAnsi="Arial" w:cs="Arial"/>
              </w:rPr>
              <w:t>Balete Ranch, Inc.</w:t>
            </w:r>
          </w:p>
          <w:p w14:paraId="72E30240" w14:textId="77777777" w:rsidR="003C6A47" w:rsidRPr="00FB4E08" w:rsidRDefault="003C6A47" w:rsidP="000B7577">
            <w:pPr>
              <w:pStyle w:val="PlainText"/>
              <w:rPr>
                <w:rFonts w:ascii="Arial" w:hAnsi="Arial" w:cs="Arial"/>
              </w:rPr>
            </w:pPr>
            <w:r w:rsidRPr="00FB4E08">
              <w:rPr>
                <w:rFonts w:ascii="Arial" w:hAnsi="Arial" w:cs="Arial"/>
              </w:rPr>
              <w:t>Black Stallion Ranch, Inc.</w:t>
            </w:r>
          </w:p>
          <w:p w14:paraId="09DA5042" w14:textId="77777777" w:rsidR="003C6A47" w:rsidRPr="00FB4E08" w:rsidRDefault="003C6A47" w:rsidP="000B7577">
            <w:pPr>
              <w:pStyle w:val="PlainText"/>
              <w:rPr>
                <w:rFonts w:ascii="Arial" w:hAnsi="Arial" w:cs="Arial"/>
              </w:rPr>
            </w:pPr>
            <w:r w:rsidRPr="00FB4E08">
              <w:rPr>
                <w:rFonts w:ascii="Arial" w:hAnsi="Arial" w:cs="Arial"/>
              </w:rPr>
              <w:t>Cagayan De Oro Oil Company, Inc</w:t>
            </w:r>
          </w:p>
          <w:p w14:paraId="1745A2F6" w14:textId="77777777" w:rsidR="003C6A47" w:rsidRPr="00FB4E08" w:rsidRDefault="003C6A47" w:rsidP="000B7577">
            <w:pPr>
              <w:pStyle w:val="PlainText"/>
              <w:rPr>
                <w:rFonts w:ascii="Arial" w:hAnsi="Arial" w:cs="Arial"/>
              </w:rPr>
            </w:pPr>
            <w:r w:rsidRPr="00FB4E08">
              <w:rPr>
                <w:rFonts w:ascii="Arial" w:hAnsi="Arial" w:cs="Arial"/>
              </w:rPr>
              <w:t>Christensen Plantation Company</w:t>
            </w:r>
          </w:p>
          <w:p w14:paraId="65896692" w14:textId="77777777" w:rsidR="003C6A47" w:rsidRPr="00FB4E08" w:rsidRDefault="003C6A47" w:rsidP="000B7577">
            <w:pPr>
              <w:pStyle w:val="PlainText"/>
              <w:rPr>
                <w:rFonts w:ascii="Arial" w:hAnsi="Arial" w:cs="Arial"/>
              </w:rPr>
            </w:pPr>
            <w:r w:rsidRPr="00FB4E08">
              <w:rPr>
                <w:rFonts w:ascii="Arial" w:hAnsi="Arial" w:cs="Arial"/>
              </w:rPr>
              <w:t>Cocoa Investors, Inc.</w:t>
            </w:r>
          </w:p>
          <w:p w14:paraId="6330D983" w14:textId="77777777" w:rsidR="003C6A47" w:rsidRPr="00FB4E08" w:rsidRDefault="003C6A47" w:rsidP="000B7577">
            <w:pPr>
              <w:pStyle w:val="PlainText"/>
              <w:rPr>
                <w:rFonts w:ascii="Arial" w:hAnsi="Arial" w:cs="Arial"/>
              </w:rPr>
            </w:pPr>
            <w:r w:rsidRPr="00FB4E08">
              <w:rPr>
                <w:rFonts w:ascii="Arial" w:hAnsi="Arial" w:cs="Arial"/>
              </w:rPr>
              <w:t>Davao Agricultural Aviation, Inc.</w:t>
            </w:r>
          </w:p>
          <w:p w14:paraId="641554B3" w14:textId="77777777" w:rsidR="003C6A47" w:rsidRPr="00FB4E08" w:rsidRDefault="003C6A47" w:rsidP="000B7577">
            <w:pPr>
              <w:pStyle w:val="PlainText"/>
              <w:rPr>
                <w:rFonts w:ascii="Arial" w:hAnsi="Arial" w:cs="Arial"/>
              </w:rPr>
            </w:pPr>
            <w:r w:rsidRPr="00FB4E08">
              <w:rPr>
                <w:rFonts w:ascii="Arial" w:hAnsi="Arial" w:cs="Arial"/>
              </w:rPr>
              <w:t xml:space="preserve">Discovery Realty </w:t>
            </w:r>
            <w:proofErr w:type="spellStart"/>
            <w:r w:rsidRPr="00FB4E08">
              <w:rPr>
                <w:rFonts w:ascii="Arial" w:hAnsi="Arial" w:cs="Arial"/>
              </w:rPr>
              <w:t>corp</w:t>
            </w:r>
            <w:proofErr w:type="spellEnd"/>
          </w:p>
          <w:p w14:paraId="215F3643" w14:textId="77777777" w:rsidR="003C6A47" w:rsidRPr="00FB4E08" w:rsidRDefault="003C6A47" w:rsidP="000B7577">
            <w:pPr>
              <w:pStyle w:val="PlainText"/>
              <w:rPr>
                <w:rFonts w:ascii="Arial" w:hAnsi="Arial" w:cs="Arial"/>
              </w:rPr>
            </w:pPr>
            <w:r w:rsidRPr="00FB4E08">
              <w:rPr>
                <w:rFonts w:ascii="Arial" w:hAnsi="Arial" w:cs="Arial"/>
              </w:rPr>
              <w:t>Dream Pastures, Inc.</w:t>
            </w:r>
          </w:p>
          <w:p w14:paraId="5CB17D02" w14:textId="77777777" w:rsidR="003C6A47" w:rsidRPr="00FB4E08" w:rsidRDefault="003C6A47" w:rsidP="000B7577">
            <w:pPr>
              <w:pStyle w:val="PlainText"/>
              <w:rPr>
                <w:rFonts w:ascii="Arial" w:hAnsi="Arial" w:cs="Arial"/>
              </w:rPr>
            </w:pPr>
            <w:r w:rsidRPr="00FB4E08">
              <w:rPr>
                <w:rFonts w:ascii="Arial" w:hAnsi="Arial" w:cs="Arial"/>
              </w:rPr>
              <w:lastRenderedPageBreak/>
              <w:t>Echo Ranch, Inc.</w:t>
            </w:r>
          </w:p>
          <w:p w14:paraId="2015994F" w14:textId="77777777" w:rsidR="003C6A47" w:rsidRPr="00FB4E08" w:rsidRDefault="003C6A47" w:rsidP="000B7577">
            <w:pPr>
              <w:pStyle w:val="PlainText"/>
              <w:rPr>
                <w:rFonts w:ascii="Arial" w:hAnsi="Arial" w:cs="Arial"/>
              </w:rPr>
            </w:pPr>
            <w:r w:rsidRPr="00FB4E08">
              <w:rPr>
                <w:rFonts w:ascii="Arial" w:hAnsi="Arial" w:cs="Arial"/>
              </w:rPr>
              <w:t>ECJ &amp; Sons Agri. Ent. Inc.</w:t>
            </w:r>
          </w:p>
          <w:p w14:paraId="63B11881" w14:textId="77777777" w:rsidR="003C6A47" w:rsidRPr="00FB4E08" w:rsidRDefault="003C6A47" w:rsidP="000B7577">
            <w:pPr>
              <w:pStyle w:val="PlainText"/>
              <w:rPr>
                <w:rFonts w:ascii="Arial" w:hAnsi="Arial" w:cs="Arial"/>
              </w:rPr>
            </w:pPr>
          </w:p>
          <w:p w14:paraId="1C060BDF" w14:textId="77777777" w:rsidR="003C6A47" w:rsidRPr="00FB4E08" w:rsidRDefault="003C6A47" w:rsidP="000B7577">
            <w:pPr>
              <w:pStyle w:val="PlainText"/>
              <w:rPr>
                <w:rFonts w:ascii="Arial" w:hAnsi="Arial" w:cs="Arial"/>
              </w:rPr>
            </w:pPr>
            <w:r w:rsidRPr="00FB4E08">
              <w:rPr>
                <w:rFonts w:ascii="Arial" w:hAnsi="Arial" w:cs="Arial"/>
              </w:rPr>
              <w:t>Far East Ranch, Inc.</w:t>
            </w:r>
          </w:p>
          <w:p w14:paraId="2F0218EB" w14:textId="77777777" w:rsidR="003C6A47" w:rsidRPr="00FB4E08" w:rsidRDefault="003C6A47" w:rsidP="000B7577">
            <w:pPr>
              <w:pStyle w:val="PlainText"/>
              <w:rPr>
                <w:rFonts w:ascii="Arial" w:hAnsi="Arial" w:cs="Arial"/>
              </w:rPr>
            </w:pPr>
            <w:proofErr w:type="spellStart"/>
            <w:r w:rsidRPr="00FB4E08">
              <w:rPr>
                <w:rFonts w:ascii="Arial" w:hAnsi="Arial" w:cs="Arial"/>
              </w:rPr>
              <w:t>Filsov</w:t>
            </w:r>
            <w:proofErr w:type="spellEnd"/>
            <w:r w:rsidRPr="00FB4E08">
              <w:rPr>
                <w:rFonts w:ascii="Arial" w:hAnsi="Arial" w:cs="Arial"/>
              </w:rPr>
              <w:t xml:space="preserve"> Shipping Co., Inc.</w:t>
            </w:r>
            <w:r w:rsidRPr="00FB4E08">
              <w:rPr>
                <w:rFonts w:ascii="Arial" w:hAnsi="Arial" w:cs="Arial"/>
              </w:rPr>
              <w:br/>
              <w:t>First Meridian Development, Inc.</w:t>
            </w:r>
            <w:r w:rsidRPr="00FB4E08">
              <w:rPr>
                <w:rFonts w:ascii="Arial" w:hAnsi="Arial" w:cs="Arial"/>
              </w:rPr>
              <w:br/>
              <w:t>First United Transport, Inc.</w:t>
            </w:r>
          </w:p>
          <w:p w14:paraId="7E82BDF8" w14:textId="77777777" w:rsidR="003C6A47" w:rsidRPr="00FB4E08" w:rsidRDefault="003C6A47" w:rsidP="000B7577">
            <w:pPr>
              <w:pStyle w:val="PlainText"/>
              <w:rPr>
                <w:rFonts w:ascii="Arial" w:hAnsi="Arial" w:cs="Arial"/>
              </w:rPr>
            </w:pPr>
            <w:proofErr w:type="spellStart"/>
            <w:r w:rsidRPr="00FB4E08">
              <w:rPr>
                <w:rFonts w:ascii="Arial" w:hAnsi="Arial" w:cs="Arial"/>
              </w:rPr>
              <w:t>Granexport</w:t>
            </w:r>
            <w:proofErr w:type="spellEnd"/>
            <w:r w:rsidRPr="00FB4E08">
              <w:rPr>
                <w:rFonts w:ascii="Arial" w:hAnsi="Arial" w:cs="Arial"/>
              </w:rPr>
              <w:t xml:space="preserve"> Manufacturing Corp.</w:t>
            </w:r>
          </w:p>
          <w:p w14:paraId="78BEC1AF" w14:textId="77777777" w:rsidR="003C6A47" w:rsidRPr="00FB4E08" w:rsidRDefault="003C6A47" w:rsidP="000B7577">
            <w:pPr>
              <w:pStyle w:val="PlainText"/>
              <w:rPr>
                <w:rFonts w:ascii="Arial" w:hAnsi="Arial" w:cs="Arial"/>
              </w:rPr>
            </w:pPr>
            <w:proofErr w:type="spellStart"/>
            <w:r w:rsidRPr="00FB4E08">
              <w:rPr>
                <w:rFonts w:ascii="Arial" w:hAnsi="Arial" w:cs="Arial"/>
              </w:rPr>
              <w:t>Habagat</w:t>
            </w:r>
            <w:proofErr w:type="spellEnd"/>
            <w:r w:rsidRPr="00FB4E08">
              <w:rPr>
                <w:rFonts w:ascii="Arial" w:hAnsi="Arial" w:cs="Arial"/>
              </w:rPr>
              <w:t xml:space="preserve"> Realty </w:t>
            </w:r>
            <w:proofErr w:type="spellStart"/>
            <w:r w:rsidRPr="00FB4E08">
              <w:rPr>
                <w:rFonts w:ascii="Arial" w:hAnsi="Arial" w:cs="Arial"/>
              </w:rPr>
              <w:t>Dev’t</w:t>
            </w:r>
            <w:proofErr w:type="spellEnd"/>
            <w:r w:rsidRPr="00FB4E08">
              <w:rPr>
                <w:rFonts w:ascii="Arial" w:hAnsi="Arial" w:cs="Arial"/>
              </w:rPr>
              <w:t>. Inc.</w:t>
            </w:r>
          </w:p>
          <w:p w14:paraId="49195AAC" w14:textId="77777777" w:rsidR="003C6A47" w:rsidRPr="00FB4E08" w:rsidRDefault="003C6A47" w:rsidP="000B7577">
            <w:pPr>
              <w:pStyle w:val="PlainText"/>
              <w:rPr>
                <w:rFonts w:ascii="Arial" w:hAnsi="Arial" w:cs="Arial"/>
              </w:rPr>
            </w:pPr>
            <w:proofErr w:type="spellStart"/>
            <w:r w:rsidRPr="00FB4E08">
              <w:rPr>
                <w:rFonts w:ascii="Arial" w:hAnsi="Arial" w:cs="Arial"/>
              </w:rPr>
              <w:t>Hyco</w:t>
            </w:r>
            <w:proofErr w:type="spellEnd"/>
            <w:r w:rsidRPr="00FB4E08">
              <w:rPr>
                <w:rFonts w:ascii="Arial" w:hAnsi="Arial" w:cs="Arial"/>
              </w:rPr>
              <w:t xml:space="preserve"> Agricultural, Inc.</w:t>
            </w:r>
          </w:p>
          <w:p w14:paraId="6CB85B50" w14:textId="77777777" w:rsidR="003C6A47" w:rsidRPr="00FB4E08" w:rsidRDefault="003C6A47" w:rsidP="000B7577">
            <w:pPr>
              <w:pStyle w:val="PlainText"/>
              <w:rPr>
                <w:rFonts w:ascii="Arial" w:hAnsi="Arial" w:cs="Arial"/>
              </w:rPr>
            </w:pPr>
            <w:r w:rsidRPr="00FB4E08">
              <w:rPr>
                <w:rFonts w:ascii="Arial" w:hAnsi="Arial" w:cs="Arial"/>
              </w:rPr>
              <w:t>Iligan Coconut Industries, Inc.</w:t>
            </w:r>
          </w:p>
          <w:p w14:paraId="7793FC4D" w14:textId="77777777" w:rsidR="003C6A47" w:rsidRPr="00FB4E08" w:rsidRDefault="003C6A47" w:rsidP="000B7577">
            <w:pPr>
              <w:pStyle w:val="PlainText"/>
              <w:rPr>
                <w:rFonts w:ascii="Arial" w:hAnsi="Arial" w:cs="Arial"/>
              </w:rPr>
            </w:pPr>
            <w:proofErr w:type="spellStart"/>
            <w:r w:rsidRPr="00FB4E08">
              <w:rPr>
                <w:rFonts w:ascii="Arial" w:hAnsi="Arial" w:cs="Arial"/>
              </w:rPr>
              <w:t>Kalawakan</w:t>
            </w:r>
            <w:proofErr w:type="spellEnd"/>
            <w:r w:rsidRPr="00FB4E08">
              <w:rPr>
                <w:rFonts w:ascii="Arial" w:hAnsi="Arial" w:cs="Arial"/>
              </w:rPr>
              <w:t xml:space="preserve"> Resorts, Inc.</w:t>
            </w:r>
          </w:p>
          <w:p w14:paraId="03431A13" w14:textId="77777777" w:rsidR="003C6A47" w:rsidRPr="00FB4E08" w:rsidRDefault="003C6A47" w:rsidP="000B7577">
            <w:pPr>
              <w:pStyle w:val="PlainText"/>
              <w:rPr>
                <w:rFonts w:ascii="Arial" w:hAnsi="Arial" w:cs="Arial"/>
              </w:rPr>
            </w:pPr>
            <w:proofErr w:type="spellStart"/>
            <w:r w:rsidRPr="00FB4E08">
              <w:rPr>
                <w:rFonts w:ascii="Arial" w:hAnsi="Arial" w:cs="Arial"/>
              </w:rPr>
              <w:t>Kaunlaran</w:t>
            </w:r>
            <w:proofErr w:type="spellEnd"/>
            <w:r w:rsidRPr="00FB4E08">
              <w:rPr>
                <w:rFonts w:ascii="Arial" w:hAnsi="Arial" w:cs="Arial"/>
              </w:rPr>
              <w:t xml:space="preserve"> Agricultural Corp.</w:t>
            </w:r>
          </w:p>
          <w:p w14:paraId="404C075F" w14:textId="77777777" w:rsidR="003C6A47" w:rsidRPr="00FB4E08" w:rsidRDefault="003C6A47" w:rsidP="000B7577">
            <w:pPr>
              <w:pStyle w:val="PlainText"/>
              <w:rPr>
                <w:rFonts w:ascii="Arial" w:hAnsi="Arial" w:cs="Arial"/>
              </w:rPr>
            </w:pPr>
            <w:proofErr w:type="spellStart"/>
            <w:r w:rsidRPr="00FB4E08">
              <w:rPr>
                <w:rFonts w:ascii="Arial" w:hAnsi="Arial" w:cs="Arial"/>
              </w:rPr>
              <w:t>Labayog</w:t>
            </w:r>
            <w:proofErr w:type="spellEnd"/>
            <w:r w:rsidRPr="00FB4E08">
              <w:rPr>
                <w:rFonts w:ascii="Arial" w:hAnsi="Arial" w:cs="Arial"/>
              </w:rPr>
              <w:t xml:space="preserve"> Air Terminals, Inc.</w:t>
            </w:r>
          </w:p>
          <w:p w14:paraId="3FC39165" w14:textId="77777777" w:rsidR="003C6A47" w:rsidRPr="00FB4E08" w:rsidRDefault="003C6A47" w:rsidP="000B7577">
            <w:pPr>
              <w:pStyle w:val="PlainText"/>
              <w:rPr>
                <w:rFonts w:ascii="Arial" w:hAnsi="Arial" w:cs="Arial"/>
              </w:rPr>
            </w:pPr>
            <w:proofErr w:type="spellStart"/>
            <w:r w:rsidRPr="00FB4E08">
              <w:rPr>
                <w:rFonts w:ascii="Arial" w:hAnsi="Arial" w:cs="Arial"/>
              </w:rPr>
              <w:t>Landair</w:t>
            </w:r>
            <w:proofErr w:type="spellEnd"/>
            <w:r w:rsidRPr="00FB4E08">
              <w:rPr>
                <w:rFonts w:ascii="Arial" w:hAnsi="Arial" w:cs="Arial"/>
              </w:rPr>
              <w:t xml:space="preserve"> Int’l Marketing Corp.</w:t>
            </w:r>
          </w:p>
          <w:p w14:paraId="4CAD9DEB" w14:textId="77777777" w:rsidR="003C6A47" w:rsidRPr="00FB4E08" w:rsidRDefault="003C6A47" w:rsidP="000B7577">
            <w:pPr>
              <w:pStyle w:val="PlainText"/>
              <w:rPr>
                <w:rFonts w:ascii="Arial" w:hAnsi="Arial" w:cs="Arial"/>
              </w:rPr>
            </w:pPr>
            <w:r w:rsidRPr="00FB4E08">
              <w:rPr>
                <w:rFonts w:ascii="Arial" w:hAnsi="Arial" w:cs="Arial"/>
              </w:rPr>
              <w:t>Legaspi Oil Co., Inc.</w:t>
            </w:r>
          </w:p>
          <w:p w14:paraId="3B900C20" w14:textId="77777777" w:rsidR="003C6A47" w:rsidRPr="00FB4E08" w:rsidRDefault="003C6A47" w:rsidP="000B7577">
            <w:pPr>
              <w:pStyle w:val="PlainText"/>
              <w:rPr>
                <w:rFonts w:ascii="Arial" w:hAnsi="Arial" w:cs="Arial"/>
              </w:rPr>
            </w:pPr>
            <w:r w:rsidRPr="00FB4E08">
              <w:rPr>
                <w:rFonts w:ascii="Arial" w:hAnsi="Arial" w:cs="Arial"/>
              </w:rPr>
              <w:t>LHL Cattle Corp.</w:t>
            </w:r>
          </w:p>
          <w:p w14:paraId="202DF39B" w14:textId="77777777" w:rsidR="003C6A47" w:rsidRPr="00FB4E08" w:rsidRDefault="003C6A47" w:rsidP="000B7577">
            <w:pPr>
              <w:pStyle w:val="PlainText"/>
              <w:rPr>
                <w:rFonts w:ascii="Arial" w:hAnsi="Arial" w:cs="Arial"/>
              </w:rPr>
            </w:pPr>
            <w:r w:rsidRPr="00FB4E08">
              <w:rPr>
                <w:rFonts w:ascii="Arial" w:hAnsi="Arial" w:cs="Arial"/>
              </w:rPr>
              <w:t>Meadow Lark Plantation, Inc.</w:t>
            </w:r>
          </w:p>
          <w:p w14:paraId="1DE73BD4" w14:textId="77777777" w:rsidR="003C6A47" w:rsidRPr="00FB4E08" w:rsidRDefault="003C6A47" w:rsidP="000B7577">
            <w:pPr>
              <w:pStyle w:val="PlainText"/>
              <w:rPr>
                <w:rFonts w:ascii="Arial" w:hAnsi="Arial" w:cs="Arial"/>
              </w:rPr>
            </w:pPr>
            <w:r w:rsidRPr="00FB4E08">
              <w:rPr>
                <w:rFonts w:ascii="Arial" w:hAnsi="Arial" w:cs="Arial"/>
              </w:rPr>
              <w:t>Metroplex Commodities, Inc.</w:t>
            </w:r>
          </w:p>
          <w:p w14:paraId="4AEF0889" w14:textId="77777777" w:rsidR="003C6A47" w:rsidRPr="00FB4E08" w:rsidRDefault="003C6A47" w:rsidP="000B7577">
            <w:pPr>
              <w:pStyle w:val="PlainText"/>
              <w:rPr>
                <w:rFonts w:ascii="Arial" w:hAnsi="Arial" w:cs="Arial"/>
              </w:rPr>
            </w:pPr>
            <w:r w:rsidRPr="00FB4E08">
              <w:rPr>
                <w:rFonts w:ascii="Arial" w:hAnsi="Arial" w:cs="Arial"/>
              </w:rPr>
              <w:t xml:space="preserve">Misty </w:t>
            </w:r>
            <w:proofErr w:type="spellStart"/>
            <w:r w:rsidRPr="00FB4E08">
              <w:rPr>
                <w:rFonts w:ascii="Arial" w:hAnsi="Arial" w:cs="Arial"/>
              </w:rPr>
              <w:t>Montains</w:t>
            </w:r>
            <w:proofErr w:type="spellEnd"/>
            <w:r w:rsidRPr="00FB4E08">
              <w:rPr>
                <w:rFonts w:ascii="Arial" w:hAnsi="Arial" w:cs="Arial"/>
              </w:rPr>
              <w:t xml:space="preserve"> Agri Corp.</w:t>
            </w:r>
          </w:p>
          <w:p w14:paraId="4F274569" w14:textId="77777777" w:rsidR="003C6A47" w:rsidRPr="00FB4E08" w:rsidRDefault="003C6A47" w:rsidP="000B7577">
            <w:pPr>
              <w:pStyle w:val="PlainText"/>
              <w:rPr>
                <w:rFonts w:ascii="Arial" w:hAnsi="Arial" w:cs="Arial"/>
              </w:rPr>
            </w:pPr>
            <w:r w:rsidRPr="00FB4E08">
              <w:rPr>
                <w:rFonts w:ascii="Arial" w:hAnsi="Arial" w:cs="Arial"/>
              </w:rPr>
              <w:lastRenderedPageBreak/>
              <w:t>Northern Carriers Corp.</w:t>
            </w:r>
          </w:p>
          <w:p w14:paraId="309EBE96" w14:textId="77777777" w:rsidR="003C6A47" w:rsidRPr="00FB4E08" w:rsidRDefault="003C6A47" w:rsidP="000B7577">
            <w:pPr>
              <w:pStyle w:val="PlainText"/>
              <w:rPr>
                <w:rFonts w:ascii="Arial" w:hAnsi="Arial" w:cs="Arial"/>
              </w:rPr>
            </w:pPr>
            <w:r w:rsidRPr="00FB4E08">
              <w:rPr>
                <w:rFonts w:ascii="Arial" w:hAnsi="Arial" w:cs="Arial"/>
              </w:rPr>
              <w:t>Northeast Contract Traders, Inc.</w:t>
            </w:r>
          </w:p>
          <w:p w14:paraId="55025A7B" w14:textId="77777777" w:rsidR="003C6A47" w:rsidRPr="00FB4E08" w:rsidRDefault="003C6A47" w:rsidP="000B7577">
            <w:pPr>
              <w:pStyle w:val="PlainText"/>
              <w:rPr>
                <w:rFonts w:ascii="Arial" w:hAnsi="Arial" w:cs="Arial"/>
              </w:rPr>
            </w:pPr>
            <w:r w:rsidRPr="00FB4E08">
              <w:rPr>
                <w:rFonts w:ascii="Arial" w:hAnsi="Arial" w:cs="Arial"/>
              </w:rPr>
              <w:t>Ocean Side Maritime Ent., Inc.</w:t>
            </w:r>
          </w:p>
          <w:p w14:paraId="5656004B" w14:textId="77777777" w:rsidR="003C6A47" w:rsidRPr="00FB4E08" w:rsidRDefault="003C6A47" w:rsidP="000B7577">
            <w:pPr>
              <w:pStyle w:val="PlainText"/>
              <w:rPr>
                <w:rFonts w:ascii="Arial" w:hAnsi="Arial" w:cs="Arial"/>
              </w:rPr>
            </w:pPr>
            <w:r w:rsidRPr="00FB4E08">
              <w:rPr>
                <w:rFonts w:ascii="Arial" w:hAnsi="Arial" w:cs="Arial"/>
              </w:rPr>
              <w:t>Oro Verde Services</w:t>
            </w:r>
          </w:p>
          <w:p w14:paraId="3C560E65" w14:textId="77777777" w:rsidR="003C6A47" w:rsidRPr="00FB4E08" w:rsidRDefault="003C6A47" w:rsidP="000B7577">
            <w:pPr>
              <w:pStyle w:val="PlainText"/>
              <w:rPr>
                <w:rFonts w:ascii="Arial" w:hAnsi="Arial" w:cs="Arial"/>
              </w:rPr>
            </w:pPr>
            <w:r w:rsidRPr="00FB4E08">
              <w:rPr>
                <w:rFonts w:ascii="Arial" w:hAnsi="Arial" w:cs="Arial"/>
              </w:rPr>
              <w:t>Pastoral Farms, Inc.</w:t>
            </w:r>
          </w:p>
          <w:p w14:paraId="4C7307AA" w14:textId="77777777" w:rsidR="003C6A47" w:rsidRPr="00FB4E08" w:rsidRDefault="003C6A47" w:rsidP="000B7577">
            <w:pPr>
              <w:pStyle w:val="PlainText"/>
              <w:rPr>
                <w:rFonts w:ascii="Arial" w:hAnsi="Arial" w:cs="Arial"/>
              </w:rPr>
            </w:pPr>
            <w:r w:rsidRPr="00FB4E08">
              <w:rPr>
                <w:rFonts w:ascii="Arial" w:hAnsi="Arial" w:cs="Arial"/>
              </w:rPr>
              <w:t>PCY Oil Manufacturing Corp.</w:t>
            </w:r>
          </w:p>
          <w:p w14:paraId="73F9EFD4" w14:textId="77777777" w:rsidR="003C6A47" w:rsidRPr="00FB4E08" w:rsidRDefault="003C6A47" w:rsidP="000B7577">
            <w:pPr>
              <w:pStyle w:val="PlainText"/>
              <w:rPr>
                <w:rFonts w:ascii="Arial" w:hAnsi="Arial" w:cs="Arial"/>
              </w:rPr>
            </w:pPr>
            <w:r w:rsidRPr="00FB4E08">
              <w:rPr>
                <w:rFonts w:ascii="Arial" w:hAnsi="Arial" w:cs="Arial"/>
              </w:rPr>
              <w:t>Philippine Radio Corp., Inc.</w:t>
            </w:r>
          </w:p>
          <w:p w14:paraId="56728782" w14:textId="77777777" w:rsidR="003C6A47" w:rsidRPr="00FB4E08" w:rsidRDefault="003C6A47" w:rsidP="000B7577">
            <w:pPr>
              <w:pStyle w:val="PlainText"/>
              <w:rPr>
                <w:rFonts w:ascii="Arial" w:hAnsi="Arial" w:cs="Arial"/>
              </w:rPr>
            </w:pPr>
            <w:r w:rsidRPr="00FB4E08">
              <w:rPr>
                <w:rFonts w:ascii="Arial" w:hAnsi="Arial" w:cs="Arial"/>
              </w:rPr>
              <w:t>Philippine Technologies, Inc.</w:t>
            </w:r>
          </w:p>
          <w:p w14:paraId="02C56ADC" w14:textId="77777777" w:rsidR="003C6A47" w:rsidRPr="00FB4E08" w:rsidRDefault="003C6A47" w:rsidP="000B7577">
            <w:pPr>
              <w:pStyle w:val="PlainText"/>
              <w:rPr>
                <w:rFonts w:ascii="Arial" w:hAnsi="Arial" w:cs="Arial"/>
              </w:rPr>
            </w:pPr>
            <w:proofErr w:type="spellStart"/>
            <w:r w:rsidRPr="00FB4E08">
              <w:rPr>
                <w:rFonts w:ascii="Arial" w:hAnsi="Arial" w:cs="Arial"/>
              </w:rPr>
              <w:t>Primaver</w:t>
            </w:r>
            <w:proofErr w:type="spellEnd"/>
            <w:r w:rsidRPr="00FB4E08">
              <w:rPr>
                <w:rFonts w:ascii="Arial" w:hAnsi="Arial" w:cs="Arial"/>
              </w:rPr>
              <w:t xml:space="preserve"> Farms, Inc.</w:t>
            </w:r>
          </w:p>
          <w:p w14:paraId="6AA12B39" w14:textId="77777777" w:rsidR="003C6A47" w:rsidRPr="00FB4E08" w:rsidRDefault="003C6A47" w:rsidP="000B7577">
            <w:pPr>
              <w:pStyle w:val="PlainText"/>
              <w:rPr>
                <w:rFonts w:ascii="Arial" w:hAnsi="Arial" w:cs="Arial"/>
              </w:rPr>
            </w:pPr>
            <w:r w:rsidRPr="00FB4E08">
              <w:rPr>
                <w:rFonts w:ascii="Arial" w:hAnsi="Arial" w:cs="Arial"/>
              </w:rPr>
              <w:t>Punong Bayan Housing Development Corp.</w:t>
            </w:r>
          </w:p>
          <w:p w14:paraId="4404177B" w14:textId="77777777" w:rsidR="003C6A47" w:rsidRPr="00FB4E08" w:rsidRDefault="003C6A47" w:rsidP="000B7577">
            <w:pPr>
              <w:pStyle w:val="PlainText"/>
              <w:rPr>
                <w:rFonts w:ascii="Arial" w:hAnsi="Arial" w:cs="Arial"/>
              </w:rPr>
            </w:pPr>
            <w:r w:rsidRPr="00FB4E08">
              <w:rPr>
                <w:rFonts w:ascii="Arial" w:hAnsi="Arial" w:cs="Arial"/>
              </w:rPr>
              <w:t>Pura Electric Co., Inc.</w:t>
            </w:r>
          </w:p>
          <w:p w14:paraId="6C059822" w14:textId="77777777" w:rsidR="003C6A47" w:rsidRPr="00FB4E08" w:rsidRDefault="003C6A47" w:rsidP="000B7577">
            <w:pPr>
              <w:pStyle w:val="PlainText"/>
              <w:rPr>
                <w:rFonts w:ascii="Arial" w:hAnsi="Arial" w:cs="Arial"/>
              </w:rPr>
            </w:pPr>
            <w:r w:rsidRPr="00FB4E08">
              <w:rPr>
                <w:rFonts w:ascii="Arial" w:hAnsi="Arial" w:cs="Arial"/>
              </w:rPr>
              <w:t>Radio Audience Developers Integrated Organization, Inc.</w:t>
            </w:r>
          </w:p>
          <w:p w14:paraId="2DAA3103" w14:textId="77777777" w:rsidR="003C6A47" w:rsidRPr="00FB4E08" w:rsidRDefault="003C6A47" w:rsidP="000B7577">
            <w:pPr>
              <w:pStyle w:val="PlainText"/>
              <w:rPr>
                <w:rFonts w:ascii="Arial" w:hAnsi="Arial" w:cs="Arial"/>
              </w:rPr>
            </w:pPr>
            <w:r w:rsidRPr="00FB4E08">
              <w:rPr>
                <w:rFonts w:ascii="Arial" w:hAnsi="Arial" w:cs="Arial"/>
              </w:rPr>
              <w:t>Radio Filipino Corp.</w:t>
            </w:r>
          </w:p>
          <w:p w14:paraId="7526FFDA" w14:textId="77777777" w:rsidR="003C6A47" w:rsidRPr="00FB4E08" w:rsidRDefault="003C6A47" w:rsidP="000B7577">
            <w:pPr>
              <w:pStyle w:val="PlainText"/>
              <w:rPr>
                <w:rFonts w:ascii="Arial" w:hAnsi="Arial" w:cs="Arial"/>
              </w:rPr>
            </w:pPr>
            <w:r w:rsidRPr="00FB4E08">
              <w:rPr>
                <w:rFonts w:ascii="Arial" w:hAnsi="Arial" w:cs="Arial"/>
              </w:rPr>
              <w:t>Rancho Grande, Inc.</w:t>
            </w:r>
          </w:p>
          <w:p w14:paraId="74323E23" w14:textId="77777777" w:rsidR="003C6A47" w:rsidRPr="00FB4E08" w:rsidRDefault="003C6A47" w:rsidP="000B7577">
            <w:pPr>
              <w:pStyle w:val="PlainText"/>
              <w:rPr>
                <w:rFonts w:ascii="Arial" w:hAnsi="Arial" w:cs="Arial"/>
              </w:rPr>
            </w:pPr>
            <w:r w:rsidRPr="00FB4E08">
              <w:rPr>
                <w:rFonts w:ascii="Arial" w:hAnsi="Arial" w:cs="Arial"/>
              </w:rPr>
              <w:t>Randy Allied Ventures, Inc.</w:t>
            </w:r>
          </w:p>
          <w:p w14:paraId="4686ACF1" w14:textId="77777777" w:rsidR="003C6A47" w:rsidRPr="00FB4E08" w:rsidRDefault="003C6A47" w:rsidP="000B7577">
            <w:pPr>
              <w:pStyle w:val="PlainText"/>
              <w:rPr>
                <w:rFonts w:ascii="Arial" w:hAnsi="Arial" w:cs="Arial"/>
              </w:rPr>
            </w:pPr>
            <w:proofErr w:type="spellStart"/>
            <w:r w:rsidRPr="00FB4E08">
              <w:rPr>
                <w:rFonts w:ascii="Arial" w:hAnsi="Arial" w:cs="Arial"/>
              </w:rPr>
              <w:t>Reddee</w:t>
            </w:r>
            <w:proofErr w:type="spellEnd"/>
            <w:r w:rsidRPr="00FB4E08">
              <w:rPr>
                <w:rFonts w:ascii="Arial" w:hAnsi="Arial" w:cs="Arial"/>
              </w:rPr>
              <w:t xml:space="preserve"> Developers, Inc.</w:t>
            </w:r>
          </w:p>
          <w:p w14:paraId="37A56681" w14:textId="77777777" w:rsidR="003C6A47" w:rsidRPr="00FB4E08" w:rsidRDefault="003C6A47" w:rsidP="000B7577">
            <w:pPr>
              <w:pStyle w:val="PlainText"/>
              <w:rPr>
                <w:rFonts w:ascii="Arial" w:hAnsi="Arial" w:cs="Arial"/>
              </w:rPr>
            </w:pPr>
            <w:proofErr w:type="spellStart"/>
            <w:r w:rsidRPr="00FB4E08">
              <w:rPr>
                <w:rFonts w:ascii="Arial" w:hAnsi="Arial" w:cs="Arial"/>
              </w:rPr>
              <w:t>Roxas</w:t>
            </w:r>
            <w:proofErr w:type="spellEnd"/>
            <w:r w:rsidRPr="00FB4E08">
              <w:rPr>
                <w:rFonts w:ascii="Arial" w:hAnsi="Arial" w:cs="Arial"/>
              </w:rPr>
              <w:t xml:space="preserve"> Shares, Inc.</w:t>
            </w:r>
          </w:p>
          <w:p w14:paraId="5F5A2B3E" w14:textId="77777777" w:rsidR="003C6A47" w:rsidRPr="00FB4E08" w:rsidRDefault="003C6A47" w:rsidP="000B7577">
            <w:pPr>
              <w:pStyle w:val="PlainText"/>
              <w:rPr>
                <w:rFonts w:ascii="Arial" w:hAnsi="Arial" w:cs="Arial"/>
              </w:rPr>
            </w:pPr>
            <w:r w:rsidRPr="00FB4E08">
              <w:rPr>
                <w:rFonts w:ascii="Arial" w:hAnsi="Arial" w:cs="Arial"/>
              </w:rPr>
              <w:t>San Esteban Development Corp.</w:t>
            </w:r>
          </w:p>
          <w:p w14:paraId="2139D533" w14:textId="77777777" w:rsidR="003C6A47" w:rsidRPr="00FB4E08" w:rsidRDefault="003C6A47" w:rsidP="000B7577">
            <w:pPr>
              <w:pStyle w:val="PlainText"/>
              <w:rPr>
                <w:rFonts w:ascii="Arial" w:hAnsi="Arial" w:cs="Arial"/>
              </w:rPr>
            </w:pPr>
            <w:r w:rsidRPr="00FB4E08">
              <w:rPr>
                <w:rFonts w:ascii="Arial" w:hAnsi="Arial" w:cs="Arial"/>
              </w:rPr>
              <w:lastRenderedPageBreak/>
              <w:t>San Miguel Corporation Officers, Inc.</w:t>
            </w:r>
          </w:p>
          <w:p w14:paraId="42B4B9AD" w14:textId="77777777" w:rsidR="003C6A47" w:rsidRPr="00FB4E08" w:rsidRDefault="003C6A47" w:rsidP="000B7577">
            <w:pPr>
              <w:pStyle w:val="PlainText"/>
              <w:rPr>
                <w:rFonts w:ascii="Arial" w:hAnsi="Arial" w:cs="Arial"/>
              </w:rPr>
            </w:pPr>
            <w:r w:rsidRPr="00FB4E08">
              <w:rPr>
                <w:rFonts w:ascii="Arial" w:hAnsi="Arial" w:cs="Arial"/>
              </w:rPr>
              <w:t>San Pablo Manufacturing Corporation</w:t>
            </w:r>
          </w:p>
          <w:p w14:paraId="2A440BDF" w14:textId="77777777" w:rsidR="003C6A47" w:rsidRPr="00FB4E08" w:rsidRDefault="003C6A47" w:rsidP="000B7577">
            <w:pPr>
              <w:pStyle w:val="PlainText"/>
              <w:rPr>
                <w:rFonts w:ascii="Arial" w:hAnsi="Arial" w:cs="Arial"/>
              </w:rPr>
            </w:pPr>
            <w:r w:rsidRPr="00FB4E08">
              <w:rPr>
                <w:rFonts w:ascii="Arial" w:hAnsi="Arial" w:cs="Arial"/>
              </w:rPr>
              <w:t>Southern Luzon Oil Mills, Inc.</w:t>
            </w:r>
          </w:p>
          <w:p w14:paraId="0F8844AE" w14:textId="77777777" w:rsidR="003C6A47" w:rsidRPr="00FB4E08" w:rsidRDefault="003C6A47" w:rsidP="000B7577">
            <w:pPr>
              <w:pStyle w:val="PlainText"/>
              <w:rPr>
                <w:rFonts w:ascii="Arial" w:hAnsi="Arial" w:cs="Arial"/>
              </w:rPr>
            </w:pPr>
            <w:r w:rsidRPr="00FB4E08">
              <w:rPr>
                <w:rFonts w:ascii="Arial" w:hAnsi="Arial" w:cs="Arial"/>
              </w:rPr>
              <w:t>Silver Leaf Plantation, Inc.</w:t>
            </w:r>
          </w:p>
          <w:p w14:paraId="79BF7271" w14:textId="77777777" w:rsidR="003C6A47" w:rsidRPr="00FB4E08" w:rsidRDefault="003C6A47" w:rsidP="000B7577">
            <w:pPr>
              <w:pStyle w:val="PlainText"/>
              <w:rPr>
                <w:rFonts w:ascii="Arial" w:hAnsi="Arial" w:cs="Arial"/>
              </w:rPr>
            </w:pPr>
            <w:r w:rsidRPr="00FB4E08">
              <w:rPr>
                <w:rFonts w:ascii="Arial" w:hAnsi="Arial" w:cs="Arial"/>
              </w:rPr>
              <w:t>Soriano Shares, Inc.</w:t>
            </w:r>
          </w:p>
          <w:p w14:paraId="409651D6" w14:textId="77777777" w:rsidR="003C6A47" w:rsidRPr="00FB4E08" w:rsidRDefault="003C6A47" w:rsidP="000B7577">
            <w:pPr>
              <w:pStyle w:val="PlainText"/>
              <w:rPr>
                <w:rFonts w:ascii="Arial" w:hAnsi="Arial" w:cs="Arial"/>
              </w:rPr>
            </w:pPr>
            <w:r w:rsidRPr="00FB4E08">
              <w:rPr>
                <w:rFonts w:ascii="Arial" w:hAnsi="Arial" w:cs="Arial"/>
              </w:rPr>
              <w:t>Southern Services Traders, Inc.</w:t>
            </w:r>
          </w:p>
          <w:p w14:paraId="61CE5116" w14:textId="77777777" w:rsidR="003C6A47" w:rsidRPr="00FB4E08" w:rsidRDefault="003C6A47" w:rsidP="000B7577">
            <w:pPr>
              <w:pStyle w:val="PlainText"/>
              <w:rPr>
                <w:rFonts w:ascii="Arial" w:hAnsi="Arial" w:cs="Arial"/>
              </w:rPr>
            </w:pPr>
            <w:r w:rsidRPr="00FB4E08">
              <w:rPr>
                <w:rFonts w:ascii="Arial" w:hAnsi="Arial" w:cs="Arial"/>
              </w:rPr>
              <w:t>Southern Star Cattle Corp.</w:t>
            </w:r>
          </w:p>
          <w:p w14:paraId="4309AABC" w14:textId="77777777" w:rsidR="003C6A47" w:rsidRPr="00FB4E08" w:rsidRDefault="003C6A47" w:rsidP="000B7577">
            <w:pPr>
              <w:pStyle w:val="PlainText"/>
              <w:rPr>
                <w:rFonts w:ascii="Arial" w:hAnsi="Arial" w:cs="Arial"/>
              </w:rPr>
            </w:pPr>
            <w:r w:rsidRPr="00FB4E08">
              <w:rPr>
                <w:rFonts w:ascii="Arial" w:hAnsi="Arial" w:cs="Arial"/>
              </w:rPr>
              <w:t>Spade I Resorts Corp.</w:t>
            </w:r>
          </w:p>
          <w:p w14:paraId="64E7BDCB" w14:textId="77777777" w:rsidR="003C6A47" w:rsidRPr="00FB4E08" w:rsidRDefault="003C6A47" w:rsidP="000B7577">
            <w:pPr>
              <w:pStyle w:val="PlainText"/>
              <w:rPr>
                <w:rFonts w:ascii="Arial" w:hAnsi="Arial" w:cs="Arial"/>
              </w:rPr>
            </w:pPr>
            <w:r w:rsidRPr="00FB4E08">
              <w:rPr>
                <w:rFonts w:ascii="Arial" w:hAnsi="Arial" w:cs="Arial"/>
              </w:rPr>
              <w:t>Tagum Agricultural Development Corporation</w:t>
            </w:r>
          </w:p>
          <w:p w14:paraId="29690A3C" w14:textId="77777777" w:rsidR="003C6A47" w:rsidRPr="00FB4E08" w:rsidRDefault="003C6A47" w:rsidP="000B7577">
            <w:pPr>
              <w:pStyle w:val="PlainText"/>
              <w:rPr>
                <w:rFonts w:ascii="Arial" w:hAnsi="Arial" w:cs="Arial"/>
              </w:rPr>
            </w:pPr>
            <w:proofErr w:type="spellStart"/>
            <w:r w:rsidRPr="00FB4E08">
              <w:rPr>
                <w:rFonts w:ascii="Arial" w:hAnsi="Arial" w:cs="Arial"/>
              </w:rPr>
              <w:t>Tedeum</w:t>
            </w:r>
            <w:proofErr w:type="spellEnd"/>
            <w:r w:rsidRPr="00FB4E08">
              <w:rPr>
                <w:rFonts w:ascii="Arial" w:hAnsi="Arial" w:cs="Arial"/>
              </w:rPr>
              <w:t xml:space="preserve"> Resources, Inc.</w:t>
            </w:r>
          </w:p>
          <w:p w14:paraId="3DBA7271" w14:textId="77777777" w:rsidR="003C6A47" w:rsidRPr="00FB4E08" w:rsidRDefault="003C6A47" w:rsidP="000B7577">
            <w:pPr>
              <w:pStyle w:val="PlainText"/>
              <w:rPr>
                <w:rFonts w:ascii="Arial" w:hAnsi="Arial" w:cs="Arial"/>
              </w:rPr>
            </w:pPr>
            <w:proofErr w:type="spellStart"/>
            <w:r w:rsidRPr="00FB4E08">
              <w:rPr>
                <w:rFonts w:ascii="Arial" w:hAnsi="Arial" w:cs="Arial"/>
              </w:rPr>
              <w:t>Thilagro</w:t>
            </w:r>
            <w:proofErr w:type="spellEnd"/>
            <w:r w:rsidRPr="00FB4E08">
              <w:rPr>
                <w:rFonts w:ascii="Arial" w:hAnsi="Arial" w:cs="Arial"/>
              </w:rPr>
              <w:t xml:space="preserve"> Edible Oil Mills, Inc.</w:t>
            </w:r>
          </w:p>
          <w:p w14:paraId="34C5404E" w14:textId="77777777" w:rsidR="003C6A47" w:rsidRPr="00FB4E08" w:rsidRDefault="003C6A47" w:rsidP="000B7577">
            <w:pPr>
              <w:pStyle w:val="PlainText"/>
              <w:rPr>
                <w:rFonts w:ascii="Arial" w:hAnsi="Arial" w:cs="Arial"/>
              </w:rPr>
            </w:pPr>
            <w:r w:rsidRPr="00FB4E08">
              <w:rPr>
                <w:rFonts w:ascii="Arial" w:hAnsi="Arial" w:cs="Arial"/>
              </w:rPr>
              <w:t>Toda Holdings, Inc.</w:t>
            </w:r>
          </w:p>
          <w:p w14:paraId="0E40AF5B" w14:textId="77777777" w:rsidR="003C6A47" w:rsidRPr="00FB4E08" w:rsidRDefault="003C6A47" w:rsidP="000B7577">
            <w:pPr>
              <w:pStyle w:val="PlainText"/>
              <w:rPr>
                <w:rFonts w:ascii="Arial" w:hAnsi="Arial" w:cs="Arial"/>
              </w:rPr>
            </w:pPr>
            <w:r w:rsidRPr="00FB4E08">
              <w:rPr>
                <w:rFonts w:ascii="Arial" w:hAnsi="Arial" w:cs="Arial"/>
              </w:rPr>
              <w:t>Unexplored Land Developers, Inc.</w:t>
            </w:r>
          </w:p>
          <w:p w14:paraId="6293E051" w14:textId="77777777" w:rsidR="003C6A47" w:rsidRPr="00FB4E08" w:rsidRDefault="003C6A47" w:rsidP="000B7577">
            <w:pPr>
              <w:pStyle w:val="PlainText"/>
              <w:rPr>
                <w:rFonts w:ascii="Arial" w:hAnsi="Arial" w:cs="Arial"/>
              </w:rPr>
            </w:pPr>
            <w:r w:rsidRPr="00FB4E08">
              <w:rPr>
                <w:rFonts w:ascii="Arial" w:hAnsi="Arial" w:cs="Arial"/>
              </w:rPr>
              <w:t>Valhalla Properties, Inc.</w:t>
            </w:r>
          </w:p>
          <w:p w14:paraId="5E116E59" w14:textId="77777777" w:rsidR="003C6A47" w:rsidRPr="00FB4E08" w:rsidRDefault="003C6A47" w:rsidP="000B7577">
            <w:pPr>
              <w:pStyle w:val="PlainText"/>
              <w:rPr>
                <w:rFonts w:ascii="Arial" w:hAnsi="Arial" w:cs="Arial"/>
              </w:rPr>
            </w:pPr>
            <w:r w:rsidRPr="00FB4E08">
              <w:rPr>
                <w:rFonts w:ascii="Arial" w:hAnsi="Arial" w:cs="Arial"/>
              </w:rPr>
              <w:t>Ventures Securities, Inc.</w:t>
            </w:r>
          </w:p>
          <w:p w14:paraId="5DC32DE3" w14:textId="77777777" w:rsidR="003C6A47" w:rsidRPr="00FB4E08" w:rsidRDefault="003C6A47" w:rsidP="000B7577">
            <w:pPr>
              <w:pStyle w:val="PlainText"/>
              <w:rPr>
                <w:rFonts w:ascii="Arial" w:hAnsi="Arial" w:cs="Arial"/>
              </w:rPr>
            </w:pPr>
            <w:r w:rsidRPr="00FB4E08">
              <w:rPr>
                <w:rFonts w:ascii="Arial" w:hAnsi="Arial" w:cs="Arial"/>
              </w:rPr>
              <w:t>Verdant Plantations, Inc.</w:t>
            </w:r>
          </w:p>
          <w:p w14:paraId="28690490" w14:textId="6C8871B0" w:rsidR="00E428CE" w:rsidRPr="00FB4E08" w:rsidRDefault="003C6A47" w:rsidP="000B7577">
            <w:pPr>
              <w:rPr>
                <w:rFonts w:ascii="Arial" w:hAnsi="Arial" w:cs="Arial"/>
                <w:sz w:val="20"/>
                <w:szCs w:val="20"/>
              </w:rPr>
            </w:pPr>
            <w:r w:rsidRPr="00FB4E08">
              <w:rPr>
                <w:rFonts w:ascii="Arial" w:hAnsi="Arial" w:cs="Arial"/>
                <w:sz w:val="20"/>
                <w:szCs w:val="20"/>
              </w:rPr>
              <w:t>Vesta Agricultural Corp.</w:t>
            </w:r>
            <w:r w:rsidRPr="00FB4E08">
              <w:rPr>
                <w:rFonts w:ascii="Arial" w:hAnsi="Arial" w:cs="Arial"/>
                <w:sz w:val="20"/>
                <w:szCs w:val="20"/>
              </w:rPr>
              <w:br/>
              <w:t>Wings</w:t>
            </w:r>
          </w:p>
        </w:tc>
        <w:tc>
          <w:tcPr>
            <w:tcW w:w="1102" w:type="pct"/>
          </w:tcPr>
          <w:p w14:paraId="40947722" w14:textId="77777777" w:rsidR="003C6A47" w:rsidRPr="00FB4E08" w:rsidRDefault="003C6A47" w:rsidP="00F40FBC">
            <w:pPr>
              <w:pStyle w:val="PlainText"/>
              <w:jc w:val="center"/>
              <w:rPr>
                <w:rFonts w:ascii="Arial" w:hAnsi="Arial" w:cs="Arial"/>
              </w:rPr>
            </w:pPr>
          </w:p>
          <w:p w14:paraId="735A339C" w14:textId="77777777" w:rsidR="003C6A47" w:rsidRPr="00FB4E08" w:rsidRDefault="003C6A47" w:rsidP="00161DF6">
            <w:pPr>
              <w:rPr>
                <w:rFonts w:ascii="Arial" w:hAnsi="Arial" w:cs="Arial"/>
                <w:b/>
                <w:sz w:val="20"/>
                <w:szCs w:val="20"/>
              </w:rPr>
            </w:pPr>
            <w:r w:rsidRPr="00FB4E08">
              <w:rPr>
                <w:rFonts w:ascii="Arial" w:hAnsi="Arial" w:cs="Arial"/>
                <w:b/>
                <w:sz w:val="20"/>
                <w:szCs w:val="20"/>
              </w:rPr>
              <w:t>Sandiganbayan First Division</w:t>
            </w:r>
          </w:p>
          <w:p w14:paraId="667AEA7F" w14:textId="77777777" w:rsidR="003C6A47" w:rsidRPr="00FB4E08" w:rsidRDefault="003C6A47" w:rsidP="00161DF6">
            <w:pPr>
              <w:rPr>
                <w:rFonts w:ascii="Arial" w:hAnsi="Arial" w:cs="Arial"/>
                <w:sz w:val="20"/>
                <w:szCs w:val="20"/>
              </w:rPr>
            </w:pPr>
          </w:p>
          <w:p w14:paraId="1AAB361C" w14:textId="77777777" w:rsidR="003C6A47" w:rsidRPr="00FB4E08" w:rsidRDefault="003C6A47" w:rsidP="000B7577">
            <w:pPr>
              <w:rPr>
                <w:rFonts w:ascii="Arial" w:hAnsi="Arial" w:cs="Arial"/>
                <w:sz w:val="20"/>
                <w:szCs w:val="20"/>
              </w:rPr>
            </w:pPr>
            <w:r w:rsidRPr="00FB4E08">
              <w:rPr>
                <w:rFonts w:ascii="Arial" w:hAnsi="Arial" w:cs="Arial"/>
                <w:sz w:val="20"/>
                <w:szCs w:val="20"/>
              </w:rPr>
              <w:t>31 July 1987 (Originally filed)</w:t>
            </w:r>
          </w:p>
          <w:p w14:paraId="2AAFADB0" w14:textId="77777777" w:rsidR="003C6A47" w:rsidRPr="00FB4E08" w:rsidRDefault="003C6A47" w:rsidP="000B7577">
            <w:pPr>
              <w:rPr>
                <w:rFonts w:ascii="Arial" w:hAnsi="Arial" w:cs="Arial"/>
                <w:sz w:val="20"/>
                <w:szCs w:val="20"/>
              </w:rPr>
            </w:pPr>
          </w:p>
          <w:p w14:paraId="35479315" w14:textId="185C946A" w:rsidR="003C6A47" w:rsidRPr="00FB4E08" w:rsidRDefault="003C6A47" w:rsidP="000B7577">
            <w:pPr>
              <w:rPr>
                <w:rFonts w:ascii="Arial" w:hAnsi="Arial" w:cs="Arial"/>
                <w:sz w:val="20"/>
                <w:szCs w:val="20"/>
              </w:rPr>
            </w:pPr>
            <w:r w:rsidRPr="00FB4E08">
              <w:rPr>
                <w:rFonts w:ascii="Arial" w:hAnsi="Arial" w:cs="Arial"/>
                <w:sz w:val="20"/>
                <w:szCs w:val="20"/>
              </w:rPr>
              <w:t>15 October 1987 (Amended Complaint)</w:t>
            </w:r>
          </w:p>
          <w:p w14:paraId="7112BBB3" w14:textId="77777777" w:rsidR="003C6A47" w:rsidRPr="00FB4E08" w:rsidRDefault="003C6A47" w:rsidP="000B7577">
            <w:pPr>
              <w:rPr>
                <w:rFonts w:ascii="Arial" w:hAnsi="Arial" w:cs="Arial"/>
                <w:sz w:val="20"/>
                <w:szCs w:val="20"/>
              </w:rPr>
            </w:pPr>
          </w:p>
          <w:p w14:paraId="15E26E57" w14:textId="78D07B2F" w:rsidR="003C6A47" w:rsidRPr="00FB4E08" w:rsidRDefault="003C6A47" w:rsidP="000B7577">
            <w:pPr>
              <w:rPr>
                <w:rFonts w:ascii="Arial" w:hAnsi="Arial" w:cs="Arial"/>
                <w:sz w:val="20"/>
                <w:szCs w:val="20"/>
              </w:rPr>
            </w:pPr>
            <w:r w:rsidRPr="00FB4E08">
              <w:rPr>
                <w:rFonts w:ascii="Arial" w:hAnsi="Arial" w:cs="Arial"/>
                <w:sz w:val="20"/>
                <w:szCs w:val="20"/>
              </w:rPr>
              <w:t>7 March 1995 (Subdivided Complaint to CC Nos. 0033-A to 0033-H)</w:t>
            </w:r>
          </w:p>
          <w:p w14:paraId="5FE0E36A" w14:textId="77777777" w:rsidR="003C6A47" w:rsidRPr="00FB4E08" w:rsidRDefault="003C6A47" w:rsidP="00F40FBC">
            <w:pPr>
              <w:pStyle w:val="PlainText"/>
              <w:jc w:val="center"/>
              <w:rPr>
                <w:rFonts w:ascii="Arial" w:hAnsi="Arial" w:cs="Arial"/>
              </w:rPr>
            </w:pPr>
          </w:p>
        </w:tc>
        <w:tc>
          <w:tcPr>
            <w:tcW w:w="2414" w:type="pct"/>
          </w:tcPr>
          <w:p w14:paraId="0CAC6453" w14:textId="77777777" w:rsidR="003C6A47" w:rsidRPr="00FB4E08" w:rsidRDefault="003C6A47" w:rsidP="00094113">
            <w:pPr>
              <w:pStyle w:val="PlainText"/>
              <w:jc w:val="both"/>
              <w:rPr>
                <w:rFonts w:ascii="Arial" w:hAnsi="Arial" w:cs="Arial"/>
              </w:rPr>
            </w:pPr>
          </w:p>
          <w:p w14:paraId="4C917155" w14:textId="77777777" w:rsidR="003C6A47" w:rsidRPr="00FB4E08" w:rsidRDefault="003C6A47" w:rsidP="00094113">
            <w:pPr>
              <w:pStyle w:val="darklist-accent51"/>
              <w:spacing w:before="0" w:beforeAutospacing="0" w:after="0" w:afterAutospacing="0"/>
              <w:jc w:val="both"/>
              <w:rPr>
                <w:rFonts w:ascii="Arial" w:hAnsi="Arial" w:cs="Arial"/>
                <w:bCs/>
                <w:i/>
                <w:sz w:val="20"/>
                <w:szCs w:val="20"/>
              </w:rPr>
            </w:pPr>
            <w:r w:rsidRPr="00FB4E08">
              <w:rPr>
                <w:rFonts w:ascii="Arial" w:hAnsi="Arial" w:cs="Arial"/>
                <w:sz w:val="20"/>
                <w:szCs w:val="20"/>
              </w:rPr>
              <w:t xml:space="preserve">This stemmed from an Agreement dated 26 March 1986 between the 14 CIIF Holding Companies (UCPB Group), as sellers, and Andres Soriano </w:t>
            </w:r>
            <w:proofErr w:type="spellStart"/>
            <w:r w:rsidRPr="00FB4E08">
              <w:rPr>
                <w:rFonts w:ascii="Arial" w:hAnsi="Arial" w:cs="Arial"/>
                <w:sz w:val="20"/>
                <w:szCs w:val="20"/>
              </w:rPr>
              <w:t>Soriano</w:t>
            </w:r>
            <w:proofErr w:type="spellEnd"/>
            <w:r w:rsidRPr="00FB4E08">
              <w:rPr>
                <w:rFonts w:ascii="Arial" w:hAnsi="Arial" w:cs="Arial"/>
                <w:sz w:val="20"/>
                <w:szCs w:val="20"/>
              </w:rPr>
              <w:t xml:space="preserve"> III of the SMC Group, as buyer, for the purchase of 33,133,266 shares of SMC stock in the amount of P3,313,326,600.00 payable in 4 installments.  The first installment in the amount of P500 Million was paid by SMC Group on 1 April 1986.  Before the perfection of the sale or on 7 April 1986, said share were sequestered by PCGG. Thus, the SMC group suspended payment of the purchase price of the shares, while the UCPB group rescinded the sale. Later, the SMC and UCPB groups entered into a Compromise Agreement and Amicable Settlement, whereby they undertook to continue with the sale of the subject shares of stock. The parties, over the opposition of both the Republic and the COCOFED, then moved for the approval of this agreement by the Sandiganbayan where the case was then pending. Later, UCPB and the SMC groups implemented their agreement extra-judicially, withdrawing, at the same time, their petition for the approval of their aforementioned </w:t>
            </w:r>
            <w:r w:rsidRPr="00FB4E08">
              <w:rPr>
                <w:rFonts w:ascii="Arial" w:hAnsi="Arial" w:cs="Arial"/>
                <w:sz w:val="20"/>
                <w:szCs w:val="20"/>
              </w:rPr>
              <w:t>compromise agreement.  This was treated as an incident of Civil Case No. 0033-F.  Thereafter, the Sandiganbayan issued an Order dated August 5, 1991, directing the SMC to deliver to the graft court the sequestered SMC shares that it bought from UCPB. On October 25, 1991, the Sandiganbayan issued another Resolution requiring SMC to deliver the 25.45 million SMC treasury shares to the PCGG.</w:t>
            </w:r>
            <w:r w:rsidRPr="00FB4E08">
              <w:rPr>
                <w:rStyle w:val="apple-converted-space"/>
                <w:rFonts w:ascii="Arial" w:hAnsi="Arial" w:cs="Arial"/>
                <w:bCs/>
                <w:sz w:val="20"/>
                <w:szCs w:val="20"/>
              </w:rPr>
              <w:t xml:space="preserve">  </w:t>
            </w:r>
            <w:r w:rsidRPr="00FB4E08">
              <w:rPr>
                <w:rFonts w:ascii="Arial" w:hAnsi="Arial" w:cs="Arial"/>
                <w:sz w:val="20"/>
                <w:szCs w:val="20"/>
              </w:rPr>
              <w:t xml:space="preserve">This was followed by another Order dated March 18, 1992, for the delivery to the court of dividends pertaining to the subject SMC shares. It was these two delivery Orders that were submitted for the consideration of the Supreme Court in </w:t>
            </w:r>
            <w:r w:rsidRPr="00FB4E08">
              <w:rPr>
                <w:rFonts w:ascii="Arial" w:hAnsi="Arial" w:cs="Arial"/>
                <w:bCs/>
                <w:sz w:val="20"/>
                <w:szCs w:val="20"/>
              </w:rPr>
              <w:t>G.R. No. 104637-38 but the same was dismissed on 14 September 2000.</w:t>
            </w:r>
            <w:r w:rsidRPr="00FB4E08">
              <w:rPr>
                <w:rFonts w:ascii="Arial" w:hAnsi="Arial" w:cs="Arial"/>
                <w:sz w:val="20"/>
                <w:szCs w:val="20"/>
              </w:rPr>
              <w:t xml:space="preserve">  Motion for Reconsideration thereof was denied on 17 April 2001.</w:t>
            </w:r>
          </w:p>
          <w:p w14:paraId="02B5B807" w14:textId="77777777" w:rsidR="003C6A47" w:rsidRPr="00FB4E08" w:rsidRDefault="003C6A47" w:rsidP="00094113">
            <w:pPr>
              <w:pStyle w:val="PlainText"/>
              <w:jc w:val="both"/>
              <w:rPr>
                <w:rFonts w:ascii="Arial" w:hAnsi="Arial" w:cs="Arial"/>
              </w:rPr>
            </w:pPr>
          </w:p>
          <w:p w14:paraId="10619879" w14:textId="77777777" w:rsidR="003C6A47" w:rsidRPr="00FB4E08" w:rsidRDefault="003C6A47" w:rsidP="00094113">
            <w:pPr>
              <w:pStyle w:val="PlainText"/>
              <w:jc w:val="both"/>
              <w:rPr>
                <w:rFonts w:ascii="Arial" w:hAnsi="Arial" w:cs="Arial"/>
                <w:u w:val="single"/>
              </w:rPr>
            </w:pPr>
            <w:r w:rsidRPr="00FB4E08">
              <w:rPr>
                <w:rFonts w:ascii="Arial" w:hAnsi="Arial" w:cs="Arial"/>
                <w:u w:val="single"/>
              </w:rPr>
              <w:t>A. The ECJ-SMC Block</w:t>
            </w:r>
          </w:p>
          <w:p w14:paraId="0B2308B8" w14:textId="77777777" w:rsidR="003C6A47" w:rsidRPr="00FB4E08" w:rsidRDefault="003C6A47" w:rsidP="00094113">
            <w:pPr>
              <w:pStyle w:val="PlainText"/>
              <w:jc w:val="both"/>
              <w:rPr>
                <w:rFonts w:ascii="Arial" w:hAnsi="Arial" w:cs="Arial"/>
                <w:u w:val="single"/>
              </w:rPr>
            </w:pPr>
          </w:p>
          <w:p w14:paraId="5A122C25" w14:textId="77777777" w:rsidR="003C6A47" w:rsidRPr="00FB4E08" w:rsidRDefault="003C6A47" w:rsidP="00094113">
            <w:pPr>
              <w:pStyle w:val="PlainText"/>
              <w:ind w:left="360"/>
              <w:jc w:val="both"/>
              <w:rPr>
                <w:rFonts w:ascii="Arial" w:hAnsi="Arial" w:cs="Arial"/>
              </w:rPr>
            </w:pPr>
            <w:r w:rsidRPr="00FB4E08">
              <w:rPr>
                <w:rFonts w:ascii="Arial" w:hAnsi="Arial" w:cs="Arial"/>
              </w:rPr>
              <w:t xml:space="preserve">In a Decision dated 12 April 2011 in GR. No. 166859, 169203 and 1880702, the Supreme Court affirmed with finality the Decision promulgated by the Sandiganbayan on 28 November 2007 which declared that the Cojuangco Block of SMC shares are the exclusive property of Cojuangco, et. al. </w:t>
            </w:r>
          </w:p>
          <w:p w14:paraId="06347537" w14:textId="77777777" w:rsidR="003C6A47" w:rsidRPr="00FB4E08" w:rsidRDefault="003C6A47" w:rsidP="00094113">
            <w:pPr>
              <w:pStyle w:val="PlainText"/>
              <w:jc w:val="both"/>
              <w:rPr>
                <w:rFonts w:ascii="Arial" w:hAnsi="Arial" w:cs="Arial"/>
              </w:rPr>
            </w:pPr>
          </w:p>
          <w:p w14:paraId="2581766E" w14:textId="77777777" w:rsidR="003C6A47" w:rsidRPr="00FB4E08" w:rsidRDefault="003C6A47" w:rsidP="00094113">
            <w:pPr>
              <w:pStyle w:val="PlainText"/>
              <w:ind w:left="360"/>
              <w:jc w:val="both"/>
              <w:rPr>
                <w:rFonts w:ascii="Arial" w:hAnsi="Arial" w:cs="Arial"/>
              </w:rPr>
            </w:pPr>
            <w:r w:rsidRPr="00FB4E08">
              <w:rPr>
                <w:rFonts w:ascii="Arial" w:hAnsi="Arial" w:cs="Arial"/>
              </w:rPr>
              <w:t>This judgment became final and executory and recorded in the Book of Entries of Judgments as per entry of Judgment dated 16 March 2012.</w:t>
            </w:r>
          </w:p>
          <w:p w14:paraId="72A91D52" w14:textId="77777777" w:rsidR="003C6A47" w:rsidRPr="00FB4E08" w:rsidRDefault="003C6A47" w:rsidP="00094113">
            <w:pPr>
              <w:pStyle w:val="PlainText"/>
              <w:jc w:val="both"/>
              <w:rPr>
                <w:rFonts w:ascii="Arial" w:hAnsi="Arial" w:cs="Arial"/>
              </w:rPr>
            </w:pPr>
          </w:p>
          <w:p w14:paraId="5CD6B7F1" w14:textId="77777777" w:rsidR="003C6A47" w:rsidRPr="00FB4E08" w:rsidRDefault="003C6A47" w:rsidP="00094113">
            <w:pPr>
              <w:pStyle w:val="PlainText"/>
              <w:jc w:val="both"/>
              <w:rPr>
                <w:rFonts w:ascii="Arial" w:hAnsi="Arial" w:cs="Arial"/>
                <w:u w:val="single"/>
              </w:rPr>
            </w:pPr>
            <w:r w:rsidRPr="00FB4E08">
              <w:rPr>
                <w:rFonts w:ascii="Arial" w:hAnsi="Arial" w:cs="Arial"/>
                <w:u w:val="single"/>
              </w:rPr>
              <w:t>B. The CIIF SMC Block</w:t>
            </w:r>
          </w:p>
          <w:p w14:paraId="345B7AC8" w14:textId="77777777" w:rsidR="003C6A47" w:rsidRPr="00FB4E08" w:rsidRDefault="003C6A47" w:rsidP="00094113">
            <w:pPr>
              <w:pStyle w:val="PlainText"/>
              <w:jc w:val="both"/>
              <w:rPr>
                <w:rFonts w:ascii="Arial" w:hAnsi="Arial" w:cs="Arial"/>
                <w:u w:val="single"/>
              </w:rPr>
            </w:pPr>
          </w:p>
          <w:p w14:paraId="34822984" w14:textId="77777777" w:rsidR="003C6A47" w:rsidRPr="00FB4E08" w:rsidRDefault="003C6A47" w:rsidP="00094113">
            <w:pPr>
              <w:pStyle w:val="PlainText"/>
              <w:ind w:left="360"/>
              <w:jc w:val="both"/>
              <w:rPr>
                <w:rFonts w:ascii="Arial" w:hAnsi="Arial" w:cs="Arial"/>
              </w:rPr>
            </w:pPr>
            <w:r w:rsidRPr="00FB4E08">
              <w:rPr>
                <w:rFonts w:ascii="Arial" w:hAnsi="Arial" w:cs="Arial"/>
              </w:rPr>
              <w:t>In the above-mentioned Decision in G.R. No. 177857-58 and 178193 (please see Civil Case 0033-A), the Supreme Court also declared that the 6 CIIF companies namely:</w:t>
            </w:r>
          </w:p>
          <w:p w14:paraId="007F8526" w14:textId="77777777" w:rsidR="003C6A47" w:rsidRPr="00FB4E08" w:rsidRDefault="003C6A47" w:rsidP="00094113">
            <w:pPr>
              <w:pStyle w:val="darklist-accent51"/>
              <w:spacing w:before="0" w:beforeAutospacing="0" w:after="0" w:afterAutospacing="0"/>
              <w:ind w:left="475" w:right="432"/>
              <w:jc w:val="both"/>
              <w:rPr>
                <w:rFonts w:ascii="Arial" w:hAnsi="Arial" w:cs="Arial"/>
                <w:bCs/>
                <w:caps/>
                <w:sz w:val="20"/>
                <w:szCs w:val="20"/>
              </w:rPr>
            </w:pPr>
          </w:p>
          <w:p w14:paraId="3723AE44"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1.      </w:t>
            </w:r>
            <w:r w:rsidRPr="00FB4E08">
              <w:rPr>
                <w:rStyle w:val="apple-converted-space"/>
                <w:rFonts w:ascii="Arial" w:hAnsi="Arial" w:cs="Arial"/>
                <w:sz w:val="20"/>
                <w:szCs w:val="20"/>
              </w:rPr>
              <w:t> </w:t>
            </w:r>
            <w:r w:rsidRPr="00FB4E08">
              <w:rPr>
                <w:rFonts w:ascii="Arial" w:hAnsi="Arial" w:cs="Arial"/>
                <w:sz w:val="20"/>
                <w:szCs w:val="20"/>
              </w:rPr>
              <w:t>Southern Luzon</w:t>
            </w:r>
            <w:r w:rsidRPr="00FB4E08">
              <w:rPr>
                <w:rStyle w:val="apple-converted-space"/>
                <w:rFonts w:ascii="Arial" w:hAnsi="Arial" w:cs="Arial"/>
                <w:sz w:val="20"/>
                <w:szCs w:val="20"/>
              </w:rPr>
              <w:t> </w:t>
            </w:r>
            <w:r w:rsidRPr="00FB4E08">
              <w:rPr>
                <w:rFonts w:ascii="Arial" w:hAnsi="Arial" w:cs="Arial"/>
                <w:sz w:val="20"/>
                <w:szCs w:val="20"/>
              </w:rPr>
              <w:t>Coconut Oil Mills (SOLCOM);</w:t>
            </w:r>
          </w:p>
          <w:p w14:paraId="6EE127AA"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2.      </w:t>
            </w:r>
            <w:r w:rsidRPr="00FB4E08">
              <w:rPr>
                <w:rStyle w:val="apple-converted-space"/>
                <w:rFonts w:ascii="Arial" w:hAnsi="Arial" w:cs="Arial"/>
                <w:sz w:val="20"/>
                <w:szCs w:val="20"/>
              </w:rPr>
              <w:t> </w:t>
            </w:r>
            <w:r w:rsidRPr="00FB4E08">
              <w:rPr>
                <w:rFonts w:ascii="Arial" w:hAnsi="Arial" w:cs="Arial"/>
                <w:sz w:val="20"/>
                <w:szCs w:val="20"/>
              </w:rPr>
              <w:t>Cagayan de Oro Oil Co., Inc. (CAGOIL);</w:t>
            </w:r>
          </w:p>
          <w:p w14:paraId="4EBB9C91"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3.      </w:t>
            </w:r>
            <w:r w:rsidRPr="00FB4E08">
              <w:rPr>
                <w:rStyle w:val="apple-converted-space"/>
                <w:rFonts w:ascii="Arial" w:hAnsi="Arial" w:cs="Arial"/>
                <w:sz w:val="20"/>
                <w:szCs w:val="20"/>
              </w:rPr>
              <w:t> </w:t>
            </w:r>
            <w:r w:rsidRPr="00FB4E08">
              <w:rPr>
                <w:rFonts w:ascii="Arial" w:hAnsi="Arial" w:cs="Arial"/>
                <w:sz w:val="20"/>
                <w:szCs w:val="20"/>
              </w:rPr>
              <w:t>Iligan Coconut Industries, Inc. (ILICOCO);</w:t>
            </w:r>
          </w:p>
          <w:p w14:paraId="0E72519A"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4.      </w:t>
            </w:r>
            <w:r w:rsidRPr="00FB4E08">
              <w:rPr>
                <w:rStyle w:val="apple-converted-space"/>
                <w:rFonts w:ascii="Arial" w:hAnsi="Arial" w:cs="Arial"/>
                <w:sz w:val="20"/>
                <w:szCs w:val="20"/>
              </w:rPr>
              <w:t> </w:t>
            </w:r>
            <w:r w:rsidRPr="00FB4E08">
              <w:rPr>
                <w:rFonts w:ascii="Arial" w:hAnsi="Arial" w:cs="Arial"/>
                <w:sz w:val="20"/>
                <w:szCs w:val="20"/>
              </w:rPr>
              <w:t>San Pablo Manufacturing Corp. (SPMC);</w:t>
            </w:r>
          </w:p>
          <w:p w14:paraId="52B13C23"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5.      </w:t>
            </w:r>
            <w:r w:rsidRPr="00FB4E08">
              <w:rPr>
                <w:rStyle w:val="apple-converted-space"/>
                <w:rFonts w:ascii="Arial" w:hAnsi="Arial" w:cs="Arial"/>
                <w:sz w:val="20"/>
                <w:szCs w:val="20"/>
              </w:rPr>
              <w:t> </w:t>
            </w:r>
            <w:proofErr w:type="spellStart"/>
            <w:r w:rsidRPr="00FB4E08">
              <w:rPr>
                <w:rFonts w:ascii="Arial" w:hAnsi="Arial" w:cs="Arial"/>
                <w:sz w:val="20"/>
                <w:szCs w:val="20"/>
              </w:rPr>
              <w:t>Granexport</w:t>
            </w:r>
            <w:proofErr w:type="spellEnd"/>
            <w:r w:rsidRPr="00FB4E08">
              <w:rPr>
                <w:rFonts w:ascii="Arial" w:hAnsi="Arial" w:cs="Arial"/>
                <w:sz w:val="20"/>
                <w:szCs w:val="20"/>
              </w:rPr>
              <w:t xml:space="preserve"> Manufacturing Corp. (GRANEX); and</w:t>
            </w:r>
          </w:p>
          <w:p w14:paraId="745CF795"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6.      </w:t>
            </w:r>
            <w:r w:rsidRPr="00FB4E08">
              <w:rPr>
                <w:rStyle w:val="apple-converted-space"/>
                <w:rFonts w:ascii="Arial" w:hAnsi="Arial" w:cs="Arial"/>
                <w:sz w:val="20"/>
                <w:szCs w:val="20"/>
              </w:rPr>
              <w:t> </w:t>
            </w:r>
            <w:r w:rsidRPr="00FB4E08">
              <w:rPr>
                <w:rFonts w:ascii="Arial" w:hAnsi="Arial" w:cs="Arial"/>
                <w:sz w:val="20"/>
                <w:szCs w:val="20"/>
              </w:rPr>
              <w:t>Legaspi Oil Co., Inc. (LEGOIL),</w:t>
            </w:r>
          </w:p>
          <w:p w14:paraId="2D930C69" w14:textId="77777777" w:rsidR="003C6A47" w:rsidRPr="00FB4E08" w:rsidRDefault="003C6A47" w:rsidP="00094113">
            <w:pPr>
              <w:pStyle w:val="darklist-accent51"/>
              <w:spacing w:before="0" w:beforeAutospacing="0" w:after="0" w:afterAutospacing="0"/>
              <w:ind w:left="475" w:right="432"/>
              <w:jc w:val="both"/>
              <w:rPr>
                <w:rFonts w:ascii="Arial" w:hAnsi="Arial" w:cs="Arial"/>
                <w:sz w:val="20"/>
                <w:szCs w:val="20"/>
              </w:rPr>
            </w:pPr>
          </w:p>
          <w:p w14:paraId="7D4FE697" w14:textId="77777777" w:rsidR="003C6A47" w:rsidRPr="00FB4E08" w:rsidRDefault="003C6A47" w:rsidP="00094113">
            <w:pPr>
              <w:pStyle w:val="darklist-accent51"/>
              <w:spacing w:before="0" w:beforeAutospacing="0" w:after="0" w:afterAutospacing="0"/>
              <w:ind w:left="475" w:right="432"/>
              <w:jc w:val="both"/>
              <w:rPr>
                <w:rFonts w:ascii="Arial" w:hAnsi="Arial" w:cs="Arial"/>
                <w:sz w:val="20"/>
                <w:szCs w:val="20"/>
              </w:rPr>
            </w:pPr>
            <w:r w:rsidRPr="00FB4E08">
              <w:rPr>
                <w:rFonts w:ascii="Arial" w:hAnsi="Arial" w:cs="Arial"/>
                <w:sz w:val="20"/>
                <w:szCs w:val="20"/>
              </w:rPr>
              <w:t xml:space="preserve"> as well as the 14 holding companies </w:t>
            </w:r>
            <w:proofErr w:type="gramStart"/>
            <w:r w:rsidRPr="00FB4E08">
              <w:rPr>
                <w:rFonts w:ascii="Arial" w:hAnsi="Arial" w:cs="Arial"/>
                <w:sz w:val="20"/>
                <w:szCs w:val="20"/>
              </w:rPr>
              <w:t xml:space="preserve">namely </w:t>
            </w:r>
            <w:r w:rsidRPr="00FB4E08">
              <w:rPr>
                <w:rFonts w:ascii="Arial" w:hAnsi="Arial" w:cs="Arial"/>
                <w:bCs/>
                <w:caps/>
                <w:sz w:val="20"/>
                <w:szCs w:val="20"/>
              </w:rPr>
              <w:t>:</w:t>
            </w:r>
            <w:proofErr w:type="gramEnd"/>
          </w:p>
          <w:p w14:paraId="7D4E35DF" w14:textId="77777777" w:rsidR="003C6A47" w:rsidRPr="00FB4E08" w:rsidRDefault="003C6A47" w:rsidP="00094113">
            <w:pPr>
              <w:pStyle w:val="darklist-accent51"/>
              <w:spacing w:before="0" w:beforeAutospacing="0" w:after="0" w:afterAutospacing="0"/>
              <w:ind w:left="475" w:right="432" w:firstLine="720"/>
              <w:jc w:val="both"/>
              <w:rPr>
                <w:rFonts w:ascii="Arial" w:hAnsi="Arial" w:cs="Arial"/>
                <w:sz w:val="20"/>
                <w:szCs w:val="20"/>
              </w:rPr>
            </w:pPr>
            <w:r w:rsidRPr="00FB4E08">
              <w:rPr>
                <w:rFonts w:ascii="Arial" w:hAnsi="Arial" w:cs="Arial"/>
                <w:sz w:val="20"/>
                <w:szCs w:val="20"/>
              </w:rPr>
              <w:t> </w:t>
            </w:r>
          </w:p>
          <w:p w14:paraId="3C75B881"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1.      </w:t>
            </w:r>
            <w:r w:rsidRPr="00FB4E08">
              <w:rPr>
                <w:rStyle w:val="apple-converted-space"/>
                <w:rFonts w:ascii="Arial" w:hAnsi="Arial" w:cs="Arial"/>
                <w:sz w:val="20"/>
                <w:szCs w:val="20"/>
              </w:rPr>
              <w:t> </w:t>
            </w:r>
            <w:r w:rsidRPr="00FB4E08">
              <w:rPr>
                <w:rFonts w:ascii="Arial" w:hAnsi="Arial" w:cs="Arial"/>
                <w:sz w:val="20"/>
                <w:szCs w:val="20"/>
              </w:rPr>
              <w:t>Soriano Shares, Inc.;</w:t>
            </w:r>
          </w:p>
          <w:p w14:paraId="0B33F685"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2.      </w:t>
            </w:r>
            <w:r w:rsidRPr="00FB4E08">
              <w:rPr>
                <w:rStyle w:val="apple-converted-space"/>
                <w:rFonts w:ascii="Arial" w:hAnsi="Arial" w:cs="Arial"/>
                <w:sz w:val="20"/>
                <w:szCs w:val="20"/>
              </w:rPr>
              <w:t> </w:t>
            </w:r>
            <w:r w:rsidRPr="00FB4E08">
              <w:rPr>
                <w:rFonts w:ascii="Arial" w:hAnsi="Arial" w:cs="Arial"/>
                <w:sz w:val="20"/>
                <w:szCs w:val="20"/>
              </w:rPr>
              <w:t>ACS Investors, Inc.;</w:t>
            </w:r>
          </w:p>
          <w:p w14:paraId="638514FF"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3.      </w:t>
            </w:r>
            <w:r w:rsidRPr="00FB4E08">
              <w:rPr>
                <w:rStyle w:val="apple-converted-space"/>
                <w:rFonts w:ascii="Arial" w:hAnsi="Arial" w:cs="Arial"/>
                <w:sz w:val="20"/>
                <w:szCs w:val="20"/>
              </w:rPr>
              <w:t> </w:t>
            </w:r>
            <w:proofErr w:type="spellStart"/>
            <w:r w:rsidRPr="00FB4E08">
              <w:rPr>
                <w:rFonts w:ascii="Arial" w:hAnsi="Arial" w:cs="Arial"/>
                <w:sz w:val="20"/>
                <w:szCs w:val="20"/>
              </w:rPr>
              <w:t>Roxas</w:t>
            </w:r>
            <w:proofErr w:type="spellEnd"/>
            <w:r w:rsidRPr="00FB4E08">
              <w:rPr>
                <w:rFonts w:ascii="Arial" w:hAnsi="Arial" w:cs="Arial"/>
                <w:sz w:val="20"/>
                <w:szCs w:val="20"/>
              </w:rPr>
              <w:t xml:space="preserve"> Shares, Inc.;</w:t>
            </w:r>
          </w:p>
          <w:p w14:paraId="03835BD3"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4.      </w:t>
            </w:r>
            <w:r w:rsidRPr="00FB4E08">
              <w:rPr>
                <w:rStyle w:val="apple-converted-space"/>
                <w:rFonts w:ascii="Arial" w:hAnsi="Arial" w:cs="Arial"/>
                <w:sz w:val="20"/>
                <w:szCs w:val="20"/>
              </w:rPr>
              <w:t> </w:t>
            </w:r>
            <w:r w:rsidRPr="00FB4E08">
              <w:rPr>
                <w:rFonts w:ascii="Arial" w:hAnsi="Arial" w:cs="Arial"/>
                <w:sz w:val="20"/>
                <w:szCs w:val="20"/>
              </w:rPr>
              <w:t>Arc Investors; Inc.;</w:t>
            </w:r>
          </w:p>
          <w:p w14:paraId="61665151"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5.      </w:t>
            </w:r>
            <w:r w:rsidRPr="00FB4E08">
              <w:rPr>
                <w:rStyle w:val="apple-converted-space"/>
                <w:rFonts w:ascii="Arial" w:hAnsi="Arial" w:cs="Arial"/>
                <w:sz w:val="20"/>
                <w:szCs w:val="20"/>
              </w:rPr>
              <w:t> </w:t>
            </w:r>
            <w:r w:rsidRPr="00FB4E08">
              <w:rPr>
                <w:rFonts w:ascii="Arial" w:hAnsi="Arial" w:cs="Arial"/>
                <w:sz w:val="20"/>
                <w:szCs w:val="20"/>
              </w:rPr>
              <w:t>Toda Holdings, Inc.;</w:t>
            </w:r>
          </w:p>
          <w:p w14:paraId="2D4A7BF3"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lastRenderedPageBreak/>
              <w:t>6.      </w:t>
            </w:r>
            <w:r w:rsidRPr="00FB4E08">
              <w:rPr>
                <w:rStyle w:val="apple-converted-space"/>
                <w:rFonts w:ascii="Arial" w:hAnsi="Arial" w:cs="Arial"/>
                <w:sz w:val="20"/>
                <w:szCs w:val="20"/>
              </w:rPr>
              <w:t> </w:t>
            </w:r>
            <w:r w:rsidRPr="00FB4E08">
              <w:rPr>
                <w:rFonts w:ascii="Arial" w:hAnsi="Arial" w:cs="Arial"/>
                <w:sz w:val="20"/>
                <w:szCs w:val="20"/>
              </w:rPr>
              <w:t>AP Holdings, Inc.;</w:t>
            </w:r>
          </w:p>
          <w:p w14:paraId="1D81E5DB"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7.      </w:t>
            </w:r>
            <w:r w:rsidRPr="00FB4E08">
              <w:rPr>
                <w:rStyle w:val="apple-converted-space"/>
                <w:rFonts w:ascii="Arial" w:hAnsi="Arial" w:cs="Arial"/>
                <w:sz w:val="20"/>
                <w:szCs w:val="20"/>
              </w:rPr>
              <w:t> </w:t>
            </w:r>
            <w:r w:rsidRPr="00FB4E08">
              <w:rPr>
                <w:rFonts w:ascii="Arial" w:hAnsi="Arial" w:cs="Arial"/>
                <w:sz w:val="20"/>
                <w:szCs w:val="20"/>
              </w:rPr>
              <w:t>Fernandez Holdings, Inc.;</w:t>
            </w:r>
          </w:p>
          <w:p w14:paraId="1B5BCE77"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8.      </w:t>
            </w:r>
            <w:r w:rsidRPr="00FB4E08">
              <w:rPr>
                <w:rStyle w:val="apple-converted-space"/>
                <w:rFonts w:ascii="Arial" w:hAnsi="Arial" w:cs="Arial"/>
                <w:sz w:val="20"/>
                <w:szCs w:val="20"/>
              </w:rPr>
              <w:t> </w:t>
            </w:r>
            <w:r w:rsidRPr="00FB4E08">
              <w:rPr>
                <w:rFonts w:ascii="Arial" w:hAnsi="Arial" w:cs="Arial"/>
                <w:sz w:val="20"/>
                <w:szCs w:val="20"/>
              </w:rPr>
              <w:t>SMC Officers Corps, Inc.;</w:t>
            </w:r>
          </w:p>
          <w:p w14:paraId="2C0C5EC8"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9.      </w:t>
            </w:r>
            <w:r w:rsidRPr="00FB4E08">
              <w:rPr>
                <w:rStyle w:val="apple-converted-space"/>
                <w:rFonts w:ascii="Arial" w:hAnsi="Arial" w:cs="Arial"/>
                <w:sz w:val="20"/>
                <w:szCs w:val="20"/>
              </w:rPr>
              <w:t> </w:t>
            </w:r>
            <w:proofErr w:type="spellStart"/>
            <w:r w:rsidRPr="00FB4E08">
              <w:rPr>
                <w:rFonts w:ascii="Arial" w:hAnsi="Arial" w:cs="Arial"/>
                <w:sz w:val="20"/>
                <w:szCs w:val="20"/>
              </w:rPr>
              <w:t>Te</w:t>
            </w:r>
            <w:proofErr w:type="spellEnd"/>
            <w:r w:rsidRPr="00FB4E08">
              <w:rPr>
                <w:rFonts w:ascii="Arial" w:hAnsi="Arial" w:cs="Arial"/>
                <w:sz w:val="20"/>
                <w:szCs w:val="20"/>
              </w:rPr>
              <w:t xml:space="preserve"> Deum Resources, Inc.;</w:t>
            </w:r>
          </w:p>
          <w:p w14:paraId="719CF74B"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10.   </w:t>
            </w:r>
            <w:r w:rsidRPr="00FB4E08">
              <w:rPr>
                <w:rStyle w:val="apple-converted-space"/>
                <w:rFonts w:ascii="Arial" w:hAnsi="Arial" w:cs="Arial"/>
                <w:sz w:val="20"/>
                <w:szCs w:val="20"/>
              </w:rPr>
              <w:t> </w:t>
            </w:r>
            <w:r w:rsidRPr="00FB4E08">
              <w:rPr>
                <w:rFonts w:ascii="Arial" w:hAnsi="Arial" w:cs="Arial"/>
                <w:sz w:val="20"/>
                <w:szCs w:val="20"/>
              </w:rPr>
              <w:t>Anglo Ventures, Inc.;</w:t>
            </w:r>
          </w:p>
          <w:p w14:paraId="2DC7F3E1"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11.   </w:t>
            </w:r>
            <w:r w:rsidRPr="00FB4E08">
              <w:rPr>
                <w:rStyle w:val="apple-converted-space"/>
                <w:rFonts w:ascii="Arial" w:hAnsi="Arial" w:cs="Arial"/>
                <w:sz w:val="20"/>
                <w:szCs w:val="20"/>
              </w:rPr>
              <w:t> </w:t>
            </w:r>
            <w:r w:rsidRPr="00FB4E08">
              <w:rPr>
                <w:rFonts w:ascii="Arial" w:hAnsi="Arial" w:cs="Arial"/>
                <w:sz w:val="20"/>
                <w:szCs w:val="20"/>
              </w:rPr>
              <w:t>Randy Allied Ventures, Inc.;</w:t>
            </w:r>
          </w:p>
          <w:p w14:paraId="6AE3CD7C"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12.   </w:t>
            </w:r>
            <w:r w:rsidRPr="00FB4E08">
              <w:rPr>
                <w:rStyle w:val="apple-converted-space"/>
                <w:rFonts w:ascii="Arial" w:hAnsi="Arial" w:cs="Arial"/>
                <w:sz w:val="20"/>
                <w:szCs w:val="20"/>
              </w:rPr>
              <w:t> </w:t>
            </w:r>
            <w:r w:rsidRPr="00FB4E08">
              <w:rPr>
                <w:rFonts w:ascii="Arial" w:hAnsi="Arial" w:cs="Arial"/>
                <w:sz w:val="20"/>
                <w:szCs w:val="20"/>
              </w:rPr>
              <w:t>Rock Steel Resources, Inc.;</w:t>
            </w:r>
          </w:p>
          <w:p w14:paraId="404F0A94"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13.   </w:t>
            </w:r>
            <w:r w:rsidRPr="00FB4E08">
              <w:rPr>
                <w:rStyle w:val="apple-converted-space"/>
                <w:rFonts w:ascii="Arial" w:hAnsi="Arial" w:cs="Arial"/>
                <w:sz w:val="20"/>
                <w:szCs w:val="20"/>
              </w:rPr>
              <w:t> </w:t>
            </w:r>
            <w:r w:rsidRPr="00FB4E08">
              <w:rPr>
                <w:rFonts w:ascii="Arial" w:hAnsi="Arial" w:cs="Arial"/>
                <w:sz w:val="20"/>
                <w:szCs w:val="20"/>
              </w:rPr>
              <w:t>Valhalla Properties Ltd., Inc.; and</w:t>
            </w:r>
          </w:p>
          <w:p w14:paraId="3355A569" w14:textId="77777777" w:rsidR="003C6A47" w:rsidRPr="00FB4E08" w:rsidRDefault="003C6A47" w:rsidP="00094113">
            <w:pPr>
              <w:pStyle w:val="darklist-accent51"/>
              <w:spacing w:before="0" w:beforeAutospacing="0" w:after="0" w:afterAutospacing="0"/>
              <w:ind w:left="475" w:right="432" w:firstLine="547"/>
              <w:jc w:val="both"/>
              <w:rPr>
                <w:rFonts w:ascii="Arial" w:hAnsi="Arial" w:cs="Arial"/>
                <w:sz w:val="20"/>
                <w:szCs w:val="20"/>
              </w:rPr>
            </w:pPr>
            <w:r w:rsidRPr="00FB4E08">
              <w:rPr>
                <w:rFonts w:ascii="Arial" w:hAnsi="Arial" w:cs="Arial"/>
                <w:sz w:val="20"/>
                <w:szCs w:val="20"/>
              </w:rPr>
              <w:t>14.   </w:t>
            </w:r>
            <w:r w:rsidRPr="00FB4E08">
              <w:rPr>
                <w:rStyle w:val="apple-converted-space"/>
                <w:rFonts w:ascii="Arial" w:hAnsi="Arial" w:cs="Arial"/>
                <w:sz w:val="20"/>
                <w:szCs w:val="20"/>
              </w:rPr>
              <w:t> </w:t>
            </w:r>
            <w:r w:rsidRPr="00FB4E08">
              <w:rPr>
                <w:rFonts w:ascii="Arial" w:hAnsi="Arial" w:cs="Arial"/>
                <w:sz w:val="20"/>
                <w:szCs w:val="20"/>
              </w:rPr>
              <w:t>First Meridian Development, Inc.</w:t>
            </w:r>
          </w:p>
          <w:p w14:paraId="77B77838" w14:textId="77777777" w:rsidR="003C6A47" w:rsidRPr="00FB4E08" w:rsidRDefault="003C6A47" w:rsidP="00094113">
            <w:pPr>
              <w:pStyle w:val="darklist-accent51"/>
              <w:spacing w:before="0" w:beforeAutospacing="0" w:after="0" w:afterAutospacing="0"/>
              <w:ind w:left="475" w:right="432"/>
              <w:jc w:val="both"/>
              <w:rPr>
                <w:rFonts w:ascii="Arial" w:hAnsi="Arial" w:cs="Arial"/>
                <w:sz w:val="20"/>
                <w:szCs w:val="20"/>
              </w:rPr>
            </w:pPr>
            <w:r w:rsidRPr="00FB4E08">
              <w:rPr>
                <w:rFonts w:ascii="Arial" w:hAnsi="Arial" w:cs="Arial"/>
                <w:sz w:val="20"/>
                <w:szCs w:val="20"/>
              </w:rPr>
              <w:t> </w:t>
            </w:r>
          </w:p>
          <w:p w14:paraId="548BFCB2" w14:textId="77777777" w:rsidR="003C6A47" w:rsidRPr="00FB4E08" w:rsidRDefault="003C6A47" w:rsidP="00094113">
            <w:pPr>
              <w:pStyle w:val="darklist-accent51"/>
              <w:spacing w:before="0" w:beforeAutospacing="0" w:after="0" w:afterAutospacing="0"/>
              <w:ind w:left="720" w:right="432"/>
              <w:jc w:val="both"/>
              <w:rPr>
                <w:rFonts w:ascii="Arial" w:hAnsi="Arial" w:cs="Arial"/>
                <w:bCs/>
                <w:sz w:val="20"/>
                <w:szCs w:val="20"/>
              </w:rPr>
            </w:pPr>
            <w:r w:rsidRPr="00FB4E08">
              <w:rPr>
                <w:rFonts w:ascii="Arial" w:hAnsi="Arial" w:cs="Arial"/>
                <w:bCs/>
                <w:sz w:val="20"/>
                <w:szCs w:val="20"/>
              </w:rPr>
              <w:t xml:space="preserve">and the CIIF Block of San Miguel Shares (SMC) shares of stock </w:t>
            </w:r>
            <w:r w:rsidRPr="00FB4E08">
              <w:rPr>
                <w:rFonts w:ascii="Arial" w:hAnsi="Arial" w:cs="Arial"/>
                <w:sz w:val="20"/>
                <w:szCs w:val="20"/>
              </w:rPr>
              <w:t>totaling 33,133,266 shares as of 1983 together with all dividends declared, paid and issued thereon as well as any increments thereto arising from, but not limited to, exercise of pre-emptive rights are declared owned by the government to be used only for the benefit of all coconut farmers and for the development of the coconut industry, and ordered reconveyed to the government.</w:t>
            </w:r>
          </w:p>
          <w:p w14:paraId="196A185A" w14:textId="77777777" w:rsidR="003C6A47" w:rsidRPr="00FB4E08" w:rsidRDefault="003C6A47" w:rsidP="00094113">
            <w:pPr>
              <w:pStyle w:val="darklist-accent51"/>
              <w:spacing w:before="0" w:beforeAutospacing="0" w:after="0" w:afterAutospacing="0"/>
              <w:ind w:left="475" w:right="432"/>
              <w:jc w:val="both"/>
              <w:rPr>
                <w:rFonts w:ascii="Arial" w:hAnsi="Arial" w:cs="Arial"/>
                <w:bCs/>
                <w:sz w:val="20"/>
                <w:szCs w:val="20"/>
              </w:rPr>
            </w:pPr>
          </w:p>
          <w:p w14:paraId="1634E673" w14:textId="77777777" w:rsidR="003C6A47" w:rsidRPr="00FB4E08" w:rsidRDefault="003C6A47" w:rsidP="00094113">
            <w:pPr>
              <w:pStyle w:val="darklist-accent51"/>
              <w:spacing w:before="0" w:beforeAutospacing="0" w:after="0" w:afterAutospacing="0"/>
              <w:ind w:right="432"/>
              <w:jc w:val="both"/>
              <w:rPr>
                <w:rFonts w:ascii="Arial" w:hAnsi="Arial" w:cs="Arial"/>
                <w:bCs/>
                <w:i/>
                <w:sz w:val="20"/>
                <w:szCs w:val="20"/>
              </w:rPr>
            </w:pPr>
            <w:r w:rsidRPr="00FB4E08">
              <w:rPr>
                <w:rFonts w:ascii="Arial" w:hAnsi="Arial" w:cs="Arial"/>
                <w:bCs/>
                <w:sz w:val="20"/>
                <w:szCs w:val="20"/>
              </w:rPr>
              <w:t xml:space="preserve">However, in its 4 September 2012 Resolution, the Supreme Court modified its earlier judgment to the effect that what were ordered reconveyed were the converted 753,848,31 SMC Series I Preferred Shares </w:t>
            </w:r>
            <w:r w:rsidRPr="00FB4E08">
              <w:rPr>
                <w:rFonts w:ascii="Arial" w:hAnsi="Arial" w:cs="Arial"/>
                <w:sz w:val="20"/>
                <w:szCs w:val="20"/>
              </w:rPr>
              <w:t>to be used only for the benefit of all coconut farmers and for the development of the coconut industry</w:t>
            </w:r>
            <w:r w:rsidRPr="00FB4E08">
              <w:rPr>
                <w:rFonts w:ascii="Arial" w:hAnsi="Arial" w:cs="Arial"/>
                <w:bCs/>
                <w:i/>
                <w:sz w:val="20"/>
                <w:szCs w:val="20"/>
              </w:rPr>
              <w:t xml:space="preserve"> </w:t>
            </w:r>
          </w:p>
          <w:p w14:paraId="067994A2" w14:textId="77777777" w:rsidR="003C6A47" w:rsidRPr="00FB4E08" w:rsidRDefault="003C6A47" w:rsidP="00094113">
            <w:pPr>
              <w:tabs>
                <w:tab w:val="left" w:pos="802"/>
                <w:tab w:val="left" w:pos="1080"/>
              </w:tabs>
              <w:jc w:val="both"/>
              <w:rPr>
                <w:rFonts w:ascii="Arial" w:hAnsi="Arial" w:cs="Arial"/>
                <w:sz w:val="20"/>
                <w:szCs w:val="20"/>
              </w:rPr>
            </w:pPr>
          </w:p>
          <w:p w14:paraId="0147CFF1" w14:textId="77777777" w:rsidR="003C6A47" w:rsidRPr="00FB4E08" w:rsidRDefault="003C6A47" w:rsidP="00094113">
            <w:pPr>
              <w:tabs>
                <w:tab w:val="left" w:pos="802"/>
                <w:tab w:val="left" w:pos="1080"/>
              </w:tabs>
              <w:jc w:val="both"/>
              <w:rPr>
                <w:rFonts w:ascii="Arial" w:hAnsi="Arial" w:cs="Arial"/>
                <w:sz w:val="20"/>
                <w:szCs w:val="20"/>
              </w:rPr>
            </w:pPr>
            <w:r w:rsidRPr="00FB4E08">
              <w:rPr>
                <w:rFonts w:ascii="Arial" w:hAnsi="Arial" w:cs="Arial"/>
                <w:sz w:val="20"/>
                <w:szCs w:val="20"/>
              </w:rPr>
              <w:t xml:space="preserve">In a Resolution promulgated on 7 August 2018, the Court GRANTED the Motion for Reconsideration filed by the plaintiff RP on 23 January 2018.  Writ of Partial Execution was ordered to be issued to implement the Supreme Court Decision in GR Nos. 177857-58 and 178193, which affirmed the Partial Summary Judgment of the Court dated May 7, 2004, finding that the CIIF Companies, the 14 Holdings Companies, and the CIIF Block of SMC shares are owned by plaintiff RP. </w:t>
            </w:r>
          </w:p>
          <w:p w14:paraId="3B00EFCC" w14:textId="77777777" w:rsidR="003C6A47" w:rsidRPr="00FB4E08" w:rsidRDefault="003C6A47" w:rsidP="00094113">
            <w:pPr>
              <w:tabs>
                <w:tab w:val="left" w:pos="802"/>
                <w:tab w:val="left" w:pos="1080"/>
              </w:tabs>
              <w:ind w:left="442"/>
              <w:jc w:val="both"/>
              <w:rPr>
                <w:rFonts w:ascii="Arial" w:hAnsi="Arial" w:cs="Arial"/>
                <w:sz w:val="20"/>
                <w:szCs w:val="20"/>
              </w:rPr>
            </w:pPr>
          </w:p>
          <w:p w14:paraId="518145AB" w14:textId="7DCAF107" w:rsidR="003C6A47" w:rsidRPr="00FB4E08" w:rsidRDefault="003C6A47" w:rsidP="009442A8">
            <w:pPr>
              <w:tabs>
                <w:tab w:val="left" w:pos="802"/>
                <w:tab w:val="left" w:pos="1080"/>
              </w:tabs>
              <w:jc w:val="both"/>
              <w:rPr>
                <w:rFonts w:ascii="Arial" w:hAnsi="Arial" w:cs="Arial"/>
                <w:sz w:val="20"/>
                <w:szCs w:val="20"/>
              </w:rPr>
            </w:pPr>
            <w:r w:rsidRPr="00FB4E08">
              <w:rPr>
                <w:rFonts w:ascii="Arial" w:hAnsi="Arial" w:cs="Arial"/>
                <w:sz w:val="20"/>
                <w:szCs w:val="20"/>
              </w:rPr>
              <w:t xml:space="preserve">On February 8, 2019, Sandiganbayan Second Division issued a Writ of Execution of the September 4, 2012 Decision of the Supreme Court and the August 7, 2018 Decision of the Sandiganbayan relative to Civil Case No. 0033-F. </w:t>
            </w:r>
          </w:p>
        </w:tc>
      </w:tr>
      <w:tr w:rsidR="003C6A47" w:rsidRPr="00FB4E08" w14:paraId="33E82F9E" w14:textId="77777777" w:rsidTr="003C6A47">
        <w:trPr>
          <w:trHeight w:val="306"/>
        </w:trPr>
        <w:tc>
          <w:tcPr>
            <w:tcW w:w="169" w:type="pct"/>
          </w:tcPr>
          <w:p w14:paraId="536506E0" w14:textId="77777777" w:rsidR="00BD46E1" w:rsidRDefault="00BD46E1" w:rsidP="00F40FBC">
            <w:pPr>
              <w:rPr>
                <w:rFonts w:ascii="Arial" w:hAnsi="Arial" w:cs="Arial"/>
                <w:sz w:val="20"/>
                <w:szCs w:val="20"/>
              </w:rPr>
            </w:pPr>
          </w:p>
          <w:p w14:paraId="6198D78B" w14:textId="12D810DD" w:rsidR="003C6A47" w:rsidRPr="00FB4E08" w:rsidRDefault="00BD46E1" w:rsidP="00F40FBC">
            <w:pPr>
              <w:rPr>
                <w:rFonts w:ascii="Arial" w:hAnsi="Arial" w:cs="Arial"/>
                <w:sz w:val="20"/>
                <w:szCs w:val="20"/>
              </w:rPr>
            </w:pPr>
            <w:r>
              <w:rPr>
                <w:rFonts w:ascii="Arial" w:hAnsi="Arial" w:cs="Arial"/>
                <w:sz w:val="20"/>
                <w:szCs w:val="20"/>
              </w:rPr>
              <w:t>9</w:t>
            </w:r>
            <w:r w:rsidR="009442A8">
              <w:rPr>
                <w:rFonts w:ascii="Arial" w:hAnsi="Arial" w:cs="Arial"/>
                <w:sz w:val="20"/>
                <w:szCs w:val="20"/>
              </w:rPr>
              <w:t>.</w:t>
            </w:r>
          </w:p>
        </w:tc>
        <w:tc>
          <w:tcPr>
            <w:tcW w:w="721" w:type="pct"/>
          </w:tcPr>
          <w:p w14:paraId="69349D68" w14:textId="77777777" w:rsidR="00BD46E1" w:rsidRDefault="00BD46E1" w:rsidP="00932284">
            <w:pPr>
              <w:rPr>
                <w:rFonts w:ascii="Arial" w:hAnsi="Arial" w:cs="Arial"/>
                <w:sz w:val="20"/>
                <w:szCs w:val="20"/>
              </w:rPr>
            </w:pPr>
          </w:p>
          <w:p w14:paraId="57970249" w14:textId="65C59D68" w:rsidR="003C6A47" w:rsidRPr="00BD46E1" w:rsidRDefault="003C6A47" w:rsidP="00932284">
            <w:pPr>
              <w:rPr>
                <w:rFonts w:ascii="Arial" w:hAnsi="Arial" w:cs="Arial"/>
                <w:b/>
                <w:bCs/>
                <w:sz w:val="20"/>
                <w:szCs w:val="20"/>
              </w:rPr>
            </w:pPr>
            <w:r w:rsidRPr="00BD46E1">
              <w:rPr>
                <w:rFonts w:ascii="Arial" w:hAnsi="Arial" w:cs="Arial"/>
                <w:b/>
                <w:bCs/>
                <w:sz w:val="20"/>
                <w:szCs w:val="20"/>
              </w:rPr>
              <w:t>Civil Case: 0039</w:t>
            </w:r>
          </w:p>
          <w:p w14:paraId="3B83468F" w14:textId="77777777" w:rsidR="003C6A47" w:rsidRPr="00FB4E08" w:rsidRDefault="003C6A47" w:rsidP="00932284">
            <w:pPr>
              <w:rPr>
                <w:rFonts w:ascii="Arial" w:hAnsi="Arial" w:cs="Arial"/>
                <w:sz w:val="20"/>
                <w:szCs w:val="20"/>
              </w:rPr>
            </w:pPr>
          </w:p>
          <w:p w14:paraId="6AD4F0B0" w14:textId="77777777" w:rsidR="003C6A47" w:rsidRPr="00FB4E08" w:rsidRDefault="003C6A47" w:rsidP="00932284">
            <w:pPr>
              <w:rPr>
                <w:rFonts w:ascii="Arial" w:hAnsi="Arial" w:cs="Arial"/>
                <w:sz w:val="20"/>
                <w:szCs w:val="20"/>
              </w:rPr>
            </w:pPr>
            <w:r w:rsidRPr="00FB4E08">
              <w:rPr>
                <w:rFonts w:ascii="Arial" w:hAnsi="Arial" w:cs="Arial"/>
                <w:sz w:val="20"/>
                <w:szCs w:val="20"/>
              </w:rPr>
              <w:t xml:space="preserve">RP vs. </w:t>
            </w:r>
            <w:proofErr w:type="spellStart"/>
            <w:r w:rsidRPr="00FB4E08">
              <w:rPr>
                <w:rFonts w:ascii="Arial" w:hAnsi="Arial" w:cs="Arial"/>
                <w:sz w:val="20"/>
                <w:szCs w:val="20"/>
              </w:rPr>
              <w:t>Bugarin</w:t>
            </w:r>
            <w:proofErr w:type="spellEnd"/>
          </w:p>
          <w:p w14:paraId="06228A00" w14:textId="77777777" w:rsidR="003C6A47" w:rsidRPr="00FB4E08" w:rsidRDefault="003C6A47" w:rsidP="00932284">
            <w:pPr>
              <w:rPr>
                <w:rFonts w:ascii="Arial" w:hAnsi="Arial" w:cs="Arial"/>
                <w:sz w:val="20"/>
                <w:szCs w:val="20"/>
              </w:rPr>
            </w:pPr>
          </w:p>
          <w:p w14:paraId="3F91DB05" w14:textId="48C51200" w:rsidR="003C6A47" w:rsidRPr="00FB4E08" w:rsidRDefault="003C6A47" w:rsidP="00932284">
            <w:pPr>
              <w:rPr>
                <w:rFonts w:ascii="Arial" w:hAnsi="Arial" w:cs="Arial"/>
                <w:sz w:val="20"/>
                <w:szCs w:val="20"/>
              </w:rPr>
            </w:pPr>
            <w:r w:rsidRPr="00FB4E08">
              <w:rPr>
                <w:rFonts w:ascii="Arial" w:hAnsi="Arial" w:cs="Arial"/>
                <w:sz w:val="20"/>
                <w:szCs w:val="20"/>
              </w:rPr>
              <w:t>Forfeiture</w:t>
            </w:r>
          </w:p>
        </w:tc>
        <w:tc>
          <w:tcPr>
            <w:tcW w:w="594" w:type="pct"/>
          </w:tcPr>
          <w:p w14:paraId="47C2BD07" w14:textId="77777777" w:rsidR="00BD46E1" w:rsidRDefault="00BD46E1" w:rsidP="00932284">
            <w:pPr>
              <w:rPr>
                <w:rFonts w:ascii="Arial" w:hAnsi="Arial" w:cs="Arial"/>
                <w:sz w:val="20"/>
                <w:szCs w:val="20"/>
              </w:rPr>
            </w:pPr>
          </w:p>
          <w:p w14:paraId="4B5078D2" w14:textId="22879DF0" w:rsidR="003C6A47" w:rsidRPr="00E428CE" w:rsidRDefault="003C6A47" w:rsidP="00932284">
            <w:pPr>
              <w:rPr>
                <w:rFonts w:ascii="Arial" w:hAnsi="Arial" w:cs="Arial"/>
                <w:b/>
                <w:bCs/>
                <w:sz w:val="20"/>
                <w:szCs w:val="20"/>
              </w:rPr>
            </w:pPr>
            <w:r w:rsidRPr="00E428CE">
              <w:rPr>
                <w:rFonts w:ascii="Arial" w:hAnsi="Arial" w:cs="Arial"/>
                <w:b/>
                <w:bCs/>
                <w:sz w:val="20"/>
                <w:szCs w:val="20"/>
              </w:rPr>
              <w:t>Plaintiff:</w:t>
            </w:r>
          </w:p>
          <w:p w14:paraId="6937DC90" w14:textId="77777777" w:rsidR="003C6A47" w:rsidRPr="00FB4E08" w:rsidRDefault="003C6A47" w:rsidP="00932284">
            <w:pPr>
              <w:rPr>
                <w:rFonts w:ascii="Arial" w:hAnsi="Arial" w:cs="Arial"/>
                <w:sz w:val="20"/>
                <w:szCs w:val="20"/>
              </w:rPr>
            </w:pPr>
          </w:p>
          <w:p w14:paraId="7B19B755" w14:textId="77777777" w:rsidR="003C6A47" w:rsidRPr="00FB4E08" w:rsidRDefault="003C6A47" w:rsidP="00932284">
            <w:pPr>
              <w:rPr>
                <w:rFonts w:ascii="Arial" w:hAnsi="Arial" w:cs="Arial"/>
                <w:sz w:val="20"/>
                <w:szCs w:val="20"/>
              </w:rPr>
            </w:pPr>
            <w:r w:rsidRPr="00FB4E08">
              <w:rPr>
                <w:rFonts w:ascii="Arial" w:hAnsi="Arial" w:cs="Arial"/>
                <w:sz w:val="20"/>
                <w:szCs w:val="20"/>
              </w:rPr>
              <w:t>Republic of the Philippines</w:t>
            </w:r>
            <w:r w:rsidRPr="00FB4E08">
              <w:rPr>
                <w:rFonts w:ascii="Arial" w:hAnsi="Arial" w:cs="Arial"/>
                <w:sz w:val="20"/>
                <w:szCs w:val="20"/>
              </w:rPr>
              <w:br/>
            </w:r>
            <w:r w:rsidRPr="00FB4E08">
              <w:rPr>
                <w:rFonts w:ascii="Arial" w:hAnsi="Arial" w:cs="Arial"/>
                <w:sz w:val="20"/>
                <w:szCs w:val="20"/>
              </w:rPr>
              <w:br/>
            </w:r>
            <w:r w:rsidRPr="00E428CE">
              <w:rPr>
                <w:rFonts w:ascii="Arial" w:hAnsi="Arial" w:cs="Arial"/>
                <w:b/>
                <w:bCs/>
                <w:sz w:val="20"/>
                <w:szCs w:val="20"/>
              </w:rPr>
              <w:t>Defendant:</w:t>
            </w:r>
          </w:p>
          <w:p w14:paraId="249B2E91" w14:textId="77777777" w:rsidR="003C6A47" w:rsidRPr="00FB4E08" w:rsidRDefault="003C6A47" w:rsidP="00932284">
            <w:pPr>
              <w:rPr>
                <w:rFonts w:ascii="Arial" w:hAnsi="Arial" w:cs="Arial"/>
                <w:sz w:val="20"/>
                <w:szCs w:val="20"/>
              </w:rPr>
            </w:pPr>
          </w:p>
          <w:p w14:paraId="598C1B64" w14:textId="2355EF1D" w:rsidR="003C6A47" w:rsidRPr="00FB4E08" w:rsidRDefault="003C6A47" w:rsidP="00932284">
            <w:pPr>
              <w:rPr>
                <w:rFonts w:ascii="Arial" w:hAnsi="Arial" w:cs="Arial"/>
                <w:sz w:val="20"/>
                <w:szCs w:val="20"/>
              </w:rPr>
            </w:pPr>
            <w:r w:rsidRPr="00FB4E08">
              <w:rPr>
                <w:rFonts w:ascii="Arial" w:hAnsi="Arial" w:cs="Arial"/>
                <w:sz w:val="20"/>
                <w:szCs w:val="20"/>
              </w:rPr>
              <w:t xml:space="preserve">Jolly </w:t>
            </w:r>
            <w:proofErr w:type="spellStart"/>
            <w:r w:rsidRPr="00FB4E08">
              <w:rPr>
                <w:rFonts w:ascii="Arial" w:hAnsi="Arial" w:cs="Arial"/>
                <w:sz w:val="20"/>
                <w:szCs w:val="20"/>
              </w:rPr>
              <w:t>Bugarin</w:t>
            </w:r>
            <w:proofErr w:type="spellEnd"/>
          </w:p>
        </w:tc>
        <w:tc>
          <w:tcPr>
            <w:tcW w:w="1102" w:type="pct"/>
          </w:tcPr>
          <w:p w14:paraId="228FD3AF" w14:textId="77777777" w:rsidR="00BD46E1" w:rsidRDefault="00BD46E1" w:rsidP="00932284">
            <w:pPr>
              <w:pStyle w:val="PlainText"/>
              <w:rPr>
                <w:rFonts w:ascii="Arial" w:hAnsi="Arial" w:cs="Arial"/>
                <w:b/>
                <w:bCs/>
              </w:rPr>
            </w:pPr>
          </w:p>
          <w:p w14:paraId="29AD2C56" w14:textId="14DAA244" w:rsidR="003C6A47" w:rsidRPr="00BD46E1" w:rsidRDefault="003C6A47" w:rsidP="00932284">
            <w:pPr>
              <w:pStyle w:val="PlainText"/>
              <w:rPr>
                <w:rFonts w:ascii="Arial" w:hAnsi="Arial" w:cs="Arial"/>
                <w:b/>
                <w:bCs/>
              </w:rPr>
            </w:pPr>
            <w:r w:rsidRPr="00BD46E1">
              <w:rPr>
                <w:rFonts w:ascii="Arial" w:hAnsi="Arial" w:cs="Arial"/>
                <w:b/>
                <w:bCs/>
              </w:rPr>
              <w:t>Sandiganbayan</w:t>
            </w:r>
          </w:p>
          <w:p w14:paraId="269009FE" w14:textId="77777777" w:rsidR="003C6A47" w:rsidRPr="00FB4E08" w:rsidRDefault="003C6A47" w:rsidP="00932284">
            <w:pPr>
              <w:pStyle w:val="PlainText"/>
              <w:rPr>
                <w:rFonts w:ascii="Arial" w:hAnsi="Arial" w:cs="Arial"/>
              </w:rPr>
            </w:pPr>
          </w:p>
          <w:p w14:paraId="6F03BD97" w14:textId="704DEB5B" w:rsidR="003C6A47" w:rsidRPr="00FB4E08" w:rsidRDefault="003C6A47" w:rsidP="00932284">
            <w:pPr>
              <w:pStyle w:val="PlainText"/>
              <w:rPr>
                <w:rFonts w:ascii="Arial" w:hAnsi="Arial" w:cs="Arial"/>
              </w:rPr>
            </w:pPr>
          </w:p>
        </w:tc>
        <w:tc>
          <w:tcPr>
            <w:tcW w:w="2414" w:type="pct"/>
          </w:tcPr>
          <w:p w14:paraId="035B8B9E" w14:textId="77777777" w:rsidR="00BD46E1" w:rsidRDefault="00BD46E1" w:rsidP="00932284">
            <w:pPr>
              <w:tabs>
                <w:tab w:val="left" w:pos="720"/>
              </w:tabs>
              <w:jc w:val="both"/>
              <w:rPr>
                <w:rFonts w:ascii="Arial" w:hAnsi="Arial" w:cs="Arial"/>
                <w:sz w:val="20"/>
                <w:szCs w:val="20"/>
              </w:rPr>
            </w:pPr>
          </w:p>
          <w:p w14:paraId="0DED2A13" w14:textId="02B8B745" w:rsidR="003C6A47" w:rsidRPr="00FB4E08" w:rsidRDefault="003C6A47" w:rsidP="00932284">
            <w:pPr>
              <w:tabs>
                <w:tab w:val="left" w:pos="720"/>
              </w:tabs>
              <w:jc w:val="both"/>
              <w:rPr>
                <w:rFonts w:ascii="Arial" w:hAnsi="Arial" w:cs="Arial"/>
                <w:sz w:val="20"/>
                <w:szCs w:val="20"/>
              </w:rPr>
            </w:pPr>
            <w:r w:rsidRPr="00FB4E08">
              <w:rPr>
                <w:rFonts w:ascii="Arial" w:hAnsi="Arial" w:cs="Arial"/>
                <w:sz w:val="20"/>
                <w:szCs w:val="20"/>
              </w:rPr>
              <w:lastRenderedPageBreak/>
              <w:t xml:space="preserve">In a Decision promulgated on 30 January 2002 by the Supreme Court in </w:t>
            </w:r>
            <w:r w:rsidRPr="00FB4E08">
              <w:rPr>
                <w:rFonts w:ascii="Arial" w:hAnsi="Arial" w:cs="Arial"/>
                <w:b/>
                <w:sz w:val="20"/>
                <w:szCs w:val="20"/>
              </w:rPr>
              <w:t>G.R. No. 102508</w:t>
            </w:r>
            <w:r w:rsidRPr="00FB4E08">
              <w:rPr>
                <w:rFonts w:ascii="Arial" w:hAnsi="Arial" w:cs="Arial"/>
                <w:sz w:val="20"/>
                <w:szCs w:val="20"/>
              </w:rPr>
              <w:t xml:space="preserve"> which became final and executory on 25 June 2004, the                                                                                                                                                                                                                                                                                                                                                                                                                                                                                                                                                                                                                                                                                                                                                                                                                                                                                                                                                                                                                                                                                                                                   properties of then Director of NBI, the late Jolly </w:t>
            </w:r>
            <w:proofErr w:type="spellStart"/>
            <w:r w:rsidRPr="00FB4E08">
              <w:rPr>
                <w:rFonts w:ascii="Arial" w:hAnsi="Arial" w:cs="Arial"/>
                <w:sz w:val="20"/>
                <w:szCs w:val="20"/>
              </w:rPr>
              <w:t>Bugarin</w:t>
            </w:r>
            <w:proofErr w:type="spellEnd"/>
            <w:r w:rsidRPr="00FB4E08">
              <w:rPr>
                <w:rFonts w:ascii="Arial" w:hAnsi="Arial" w:cs="Arial"/>
                <w:sz w:val="20"/>
                <w:szCs w:val="20"/>
              </w:rPr>
              <w:t>, acquired from 1968 to 1980 which were disproportionate to his lawful income during the said period were ordered forfeited in favor of the government.</w:t>
            </w:r>
          </w:p>
          <w:p w14:paraId="5E73C11D" w14:textId="77777777" w:rsidR="003C6A47" w:rsidRPr="00FB4E08" w:rsidRDefault="003C6A47" w:rsidP="00932284">
            <w:pPr>
              <w:ind w:left="720" w:hanging="720"/>
              <w:jc w:val="both"/>
              <w:rPr>
                <w:rFonts w:ascii="Arial" w:hAnsi="Arial" w:cs="Arial"/>
                <w:sz w:val="20"/>
                <w:szCs w:val="20"/>
              </w:rPr>
            </w:pPr>
          </w:p>
          <w:p w14:paraId="19C467CE" w14:textId="77777777" w:rsidR="003C6A47" w:rsidRPr="00FB4E08" w:rsidRDefault="003C6A47" w:rsidP="00932284">
            <w:pPr>
              <w:tabs>
                <w:tab w:val="left" w:pos="0"/>
              </w:tabs>
              <w:ind w:left="-8" w:firstLine="8"/>
              <w:jc w:val="both"/>
              <w:rPr>
                <w:rFonts w:ascii="Arial" w:hAnsi="Arial" w:cs="Arial"/>
                <w:sz w:val="20"/>
                <w:szCs w:val="20"/>
              </w:rPr>
            </w:pPr>
            <w:r w:rsidRPr="00FB4E08">
              <w:rPr>
                <w:rFonts w:ascii="Arial" w:hAnsi="Arial" w:cs="Arial"/>
                <w:sz w:val="20"/>
                <w:szCs w:val="20"/>
              </w:rPr>
              <w:t xml:space="preserve">The resolution of the Sandiganbayan implementing the above-mentioned Supreme Court decision was elevated before the Supreme Court in </w:t>
            </w:r>
            <w:r w:rsidRPr="00FB4E08">
              <w:rPr>
                <w:rFonts w:ascii="Arial" w:hAnsi="Arial" w:cs="Arial"/>
                <w:b/>
                <w:sz w:val="20"/>
                <w:szCs w:val="20"/>
              </w:rPr>
              <w:t>G.R. No. 174431</w:t>
            </w:r>
            <w:r w:rsidRPr="00FB4E08">
              <w:rPr>
                <w:rFonts w:ascii="Arial" w:hAnsi="Arial" w:cs="Arial"/>
                <w:sz w:val="20"/>
                <w:szCs w:val="20"/>
              </w:rPr>
              <w:t>.  In the</w:t>
            </w:r>
            <w:r w:rsidRPr="00FB4E08">
              <w:rPr>
                <w:rFonts w:ascii="Arial" w:hAnsi="Arial" w:cs="Arial"/>
                <w:b/>
                <w:bCs/>
                <w:sz w:val="20"/>
                <w:szCs w:val="20"/>
              </w:rPr>
              <w:t xml:space="preserve"> 6 August 2012 Decision in </w:t>
            </w:r>
            <w:r w:rsidRPr="00FB4E08">
              <w:rPr>
                <w:rFonts w:ascii="Arial" w:hAnsi="Arial" w:cs="Arial"/>
                <w:b/>
                <w:sz w:val="20"/>
                <w:szCs w:val="20"/>
              </w:rPr>
              <w:t>GR No. 174431,</w:t>
            </w:r>
            <w:r w:rsidRPr="00FB4E08">
              <w:rPr>
                <w:rFonts w:ascii="Arial" w:hAnsi="Arial" w:cs="Arial"/>
                <w:b/>
                <w:bCs/>
                <w:sz w:val="20"/>
                <w:szCs w:val="20"/>
              </w:rPr>
              <w:t xml:space="preserve"> the Supreme Court </w:t>
            </w:r>
            <w:r w:rsidRPr="00FB4E08">
              <w:rPr>
                <w:rFonts w:ascii="Arial" w:hAnsi="Arial" w:cs="Arial"/>
                <w:bCs/>
                <w:sz w:val="20"/>
                <w:szCs w:val="20"/>
              </w:rPr>
              <w:t>affirmed</w:t>
            </w:r>
            <w:r w:rsidRPr="00FB4E08">
              <w:rPr>
                <w:rFonts w:ascii="Arial" w:hAnsi="Arial" w:cs="Arial"/>
                <w:b/>
                <w:bCs/>
                <w:sz w:val="20"/>
                <w:szCs w:val="20"/>
              </w:rPr>
              <w:t xml:space="preserve"> the SB Resolutions </w:t>
            </w:r>
            <w:r w:rsidRPr="00FB4E08">
              <w:rPr>
                <w:rFonts w:ascii="Arial" w:hAnsi="Arial" w:cs="Arial"/>
                <w:bCs/>
                <w:sz w:val="20"/>
                <w:szCs w:val="20"/>
              </w:rPr>
              <w:t xml:space="preserve">dated 3 April 2006 and 30 August 2006. The Heirs of defendant </w:t>
            </w:r>
            <w:proofErr w:type="spellStart"/>
            <w:r w:rsidRPr="00FB4E08">
              <w:rPr>
                <w:rFonts w:ascii="Arial" w:hAnsi="Arial" w:cs="Arial"/>
                <w:bCs/>
                <w:sz w:val="20"/>
                <w:szCs w:val="20"/>
              </w:rPr>
              <w:t>Bugarin</w:t>
            </w:r>
            <w:proofErr w:type="spellEnd"/>
            <w:r w:rsidRPr="00FB4E08">
              <w:rPr>
                <w:rFonts w:ascii="Arial" w:hAnsi="Arial" w:cs="Arial"/>
                <w:bCs/>
                <w:sz w:val="20"/>
                <w:szCs w:val="20"/>
              </w:rPr>
              <w:t xml:space="preserve"> filed their MR on 18 September 2012 which was denied by t</w:t>
            </w:r>
            <w:r w:rsidRPr="00FB4E08">
              <w:rPr>
                <w:rFonts w:ascii="Arial" w:hAnsi="Arial" w:cs="Arial"/>
                <w:sz w:val="20"/>
                <w:szCs w:val="20"/>
              </w:rPr>
              <w:t>he Supreme Court in a Resolution dated 22 October 2012.</w:t>
            </w:r>
          </w:p>
          <w:p w14:paraId="1ECEFD64" w14:textId="77777777" w:rsidR="003C6A47" w:rsidRPr="00FB4E08" w:rsidRDefault="003C6A47" w:rsidP="00932284">
            <w:pPr>
              <w:tabs>
                <w:tab w:val="left" w:pos="492"/>
              </w:tabs>
              <w:ind w:left="-8" w:firstLine="8"/>
              <w:jc w:val="both"/>
              <w:rPr>
                <w:rFonts w:ascii="Arial" w:hAnsi="Arial" w:cs="Arial"/>
                <w:bCs/>
                <w:sz w:val="20"/>
                <w:szCs w:val="20"/>
              </w:rPr>
            </w:pPr>
            <w:r w:rsidRPr="00FB4E08">
              <w:rPr>
                <w:rFonts w:ascii="Arial" w:hAnsi="Arial" w:cs="Arial"/>
                <w:bCs/>
                <w:sz w:val="20"/>
                <w:szCs w:val="20"/>
              </w:rPr>
              <w:t xml:space="preserve"> </w:t>
            </w:r>
          </w:p>
          <w:p w14:paraId="7D8D4A21" w14:textId="1D7290F0" w:rsidR="003C6A47" w:rsidRPr="00F903BC" w:rsidRDefault="003C6A47" w:rsidP="00F903BC">
            <w:pPr>
              <w:tabs>
                <w:tab w:val="left" w:pos="492"/>
              </w:tabs>
              <w:ind w:left="-8" w:firstLine="8"/>
              <w:jc w:val="both"/>
              <w:rPr>
                <w:rFonts w:ascii="Arial" w:hAnsi="Arial" w:cs="Arial"/>
                <w:bCs/>
                <w:sz w:val="20"/>
                <w:szCs w:val="20"/>
              </w:rPr>
            </w:pPr>
            <w:r w:rsidRPr="00FB4E08">
              <w:rPr>
                <w:rFonts w:ascii="Arial" w:hAnsi="Arial" w:cs="Arial"/>
                <w:bCs/>
                <w:sz w:val="20"/>
                <w:szCs w:val="20"/>
              </w:rPr>
              <w:t xml:space="preserve">As said judgment had already been entered in the Books of Entries of Judgment, RP filed a Motion for Execution on 5 May 2013 which the Sandiganbayan granted in a Resolution dated 27 May 2013. </w:t>
            </w:r>
          </w:p>
        </w:tc>
      </w:tr>
      <w:tr w:rsidR="003C6A47" w:rsidRPr="00FB4E08" w14:paraId="190E6B75" w14:textId="77777777" w:rsidTr="003C6A47">
        <w:trPr>
          <w:trHeight w:val="306"/>
        </w:trPr>
        <w:tc>
          <w:tcPr>
            <w:tcW w:w="169" w:type="pct"/>
          </w:tcPr>
          <w:p w14:paraId="48449E26" w14:textId="77777777" w:rsidR="00BD46E1" w:rsidRDefault="00BD46E1" w:rsidP="00F40FBC">
            <w:pPr>
              <w:rPr>
                <w:rFonts w:ascii="Arial" w:hAnsi="Arial" w:cs="Arial"/>
                <w:sz w:val="20"/>
                <w:szCs w:val="20"/>
              </w:rPr>
            </w:pPr>
          </w:p>
          <w:p w14:paraId="3740E04E" w14:textId="0B2C1AC5" w:rsidR="003C6A47" w:rsidRPr="00FB4E08" w:rsidRDefault="009442A8" w:rsidP="00F40FBC">
            <w:pPr>
              <w:rPr>
                <w:rFonts w:ascii="Arial" w:hAnsi="Arial" w:cs="Arial"/>
                <w:sz w:val="20"/>
                <w:szCs w:val="20"/>
              </w:rPr>
            </w:pPr>
            <w:r>
              <w:rPr>
                <w:rFonts w:ascii="Arial" w:hAnsi="Arial" w:cs="Arial"/>
                <w:sz w:val="20"/>
                <w:szCs w:val="20"/>
              </w:rPr>
              <w:t>1</w:t>
            </w:r>
            <w:r w:rsidR="00BD46E1">
              <w:rPr>
                <w:rFonts w:ascii="Arial" w:hAnsi="Arial" w:cs="Arial"/>
                <w:sz w:val="20"/>
                <w:szCs w:val="20"/>
              </w:rPr>
              <w:t>0</w:t>
            </w:r>
            <w:r>
              <w:rPr>
                <w:rFonts w:ascii="Arial" w:hAnsi="Arial" w:cs="Arial"/>
                <w:sz w:val="20"/>
                <w:szCs w:val="20"/>
              </w:rPr>
              <w:t>.</w:t>
            </w:r>
          </w:p>
        </w:tc>
        <w:tc>
          <w:tcPr>
            <w:tcW w:w="721" w:type="pct"/>
          </w:tcPr>
          <w:p w14:paraId="7932824F" w14:textId="77777777" w:rsidR="00BD46E1" w:rsidRDefault="00BD46E1" w:rsidP="00932284">
            <w:pPr>
              <w:rPr>
                <w:rFonts w:ascii="Arial" w:hAnsi="Arial" w:cs="Arial"/>
                <w:sz w:val="20"/>
                <w:szCs w:val="20"/>
              </w:rPr>
            </w:pPr>
          </w:p>
          <w:p w14:paraId="130DBDED" w14:textId="0B73EC07" w:rsidR="003C6A47" w:rsidRPr="00E428CE" w:rsidRDefault="003C6A47" w:rsidP="00932284">
            <w:pPr>
              <w:rPr>
                <w:rFonts w:ascii="Arial" w:hAnsi="Arial" w:cs="Arial"/>
                <w:b/>
                <w:bCs/>
                <w:sz w:val="20"/>
                <w:szCs w:val="20"/>
              </w:rPr>
            </w:pPr>
            <w:r w:rsidRPr="00E428CE">
              <w:rPr>
                <w:rFonts w:ascii="Arial" w:hAnsi="Arial" w:cs="Arial"/>
                <w:b/>
                <w:bCs/>
                <w:sz w:val="20"/>
                <w:szCs w:val="20"/>
              </w:rPr>
              <w:t>Civil Case: 0053</w:t>
            </w:r>
          </w:p>
          <w:p w14:paraId="43CC7A6D" w14:textId="77777777" w:rsidR="003C6A47" w:rsidRPr="00FB4E08" w:rsidRDefault="003C6A47" w:rsidP="00932284">
            <w:pPr>
              <w:rPr>
                <w:rFonts w:ascii="Arial" w:hAnsi="Arial" w:cs="Arial"/>
                <w:sz w:val="20"/>
                <w:szCs w:val="20"/>
              </w:rPr>
            </w:pPr>
          </w:p>
          <w:p w14:paraId="7CF46627" w14:textId="77777777" w:rsidR="003C6A47" w:rsidRPr="00FB4E08" w:rsidRDefault="003C6A47" w:rsidP="00932284">
            <w:pPr>
              <w:rPr>
                <w:rFonts w:ascii="Arial" w:hAnsi="Arial" w:cs="Arial"/>
                <w:sz w:val="20"/>
                <w:szCs w:val="20"/>
              </w:rPr>
            </w:pPr>
            <w:r w:rsidRPr="00FB4E08">
              <w:rPr>
                <w:rFonts w:ascii="Arial" w:hAnsi="Arial" w:cs="Arial"/>
                <w:sz w:val="20"/>
                <w:szCs w:val="20"/>
              </w:rPr>
              <w:t xml:space="preserve">RP vs. </w:t>
            </w:r>
            <w:proofErr w:type="spellStart"/>
            <w:r w:rsidRPr="00FB4E08">
              <w:rPr>
                <w:rFonts w:ascii="Arial" w:hAnsi="Arial" w:cs="Arial"/>
                <w:sz w:val="20"/>
                <w:szCs w:val="20"/>
              </w:rPr>
              <w:t>Balbanero</w:t>
            </w:r>
            <w:proofErr w:type="spellEnd"/>
          </w:p>
          <w:p w14:paraId="46FFF0B6" w14:textId="77777777" w:rsidR="003C6A47" w:rsidRPr="00FB4E08" w:rsidRDefault="003C6A47" w:rsidP="00932284">
            <w:pPr>
              <w:rPr>
                <w:rFonts w:ascii="Arial" w:hAnsi="Arial" w:cs="Arial"/>
                <w:sz w:val="20"/>
                <w:szCs w:val="20"/>
              </w:rPr>
            </w:pPr>
          </w:p>
          <w:p w14:paraId="4EE9DB0A" w14:textId="2FAD853F" w:rsidR="003C6A47" w:rsidRPr="00FB4E08" w:rsidRDefault="003C6A47" w:rsidP="00932284">
            <w:pPr>
              <w:rPr>
                <w:rFonts w:ascii="Arial" w:hAnsi="Arial" w:cs="Arial"/>
                <w:sz w:val="20"/>
                <w:szCs w:val="20"/>
              </w:rPr>
            </w:pPr>
            <w:r w:rsidRPr="00FB4E08">
              <w:rPr>
                <w:rFonts w:ascii="Arial" w:hAnsi="Arial" w:cs="Arial"/>
                <w:sz w:val="20"/>
                <w:szCs w:val="20"/>
              </w:rPr>
              <w:t>Forfeiture</w:t>
            </w:r>
          </w:p>
        </w:tc>
        <w:tc>
          <w:tcPr>
            <w:tcW w:w="594" w:type="pct"/>
          </w:tcPr>
          <w:p w14:paraId="13DD5CC5" w14:textId="77777777" w:rsidR="00BD46E1" w:rsidRDefault="00BD46E1" w:rsidP="00932284">
            <w:pPr>
              <w:rPr>
                <w:rFonts w:ascii="Arial" w:hAnsi="Arial" w:cs="Arial"/>
                <w:sz w:val="20"/>
                <w:szCs w:val="20"/>
              </w:rPr>
            </w:pPr>
          </w:p>
          <w:p w14:paraId="621989CA" w14:textId="21BE12A1" w:rsidR="003C6A47" w:rsidRPr="00E428CE" w:rsidRDefault="003C6A47" w:rsidP="00932284">
            <w:pPr>
              <w:rPr>
                <w:rFonts w:ascii="Arial" w:hAnsi="Arial" w:cs="Arial"/>
                <w:b/>
                <w:bCs/>
                <w:sz w:val="20"/>
                <w:szCs w:val="20"/>
              </w:rPr>
            </w:pPr>
            <w:r w:rsidRPr="00E428CE">
              <w:rPr>
                <w:rFonts w:ascii="Arial" w:hAnsi="Arial" w:cs="Arial"/>
                <w:b/>
                <w:bCs/>
                <w:sz w:val="20"/>
                <w:szCs w:val="20"/>
              </w:rPr>
              <w:t>Plaintiff</w:t>
            </w:r>
          </w:p>
          <w:p w14:paraId="08C7E75F" w14:textId="77777777" w:rsidR="003C6A47" w:rsidRPr="00FB4E08" w:rsidRDefault="003C6A47" w:rsidP="00932284">
            <w:pPr>
              <w:rPr>
                <w:rFonts w:ascii="Arial" w:hAnsi="Arial" w:cs="Arial"/>
                <w:sz w:val="20"/>
                <w:szCs w:val="20"/>
              </w:rPr>
            </w:pPr>
          </w:p>
          <w:p w14:paraId="30CF7DE3" w14:textId="77777777" w:rsidR="003C6A47" w:rsidRPr="00FB4E08" w:rsidRDefault="003C6A47" w:rsidP="00932284">
            <w:pPr>
              <w:rPr>
                <w:rFonts w:ascii="Arial" w:hAnsi="Arial" w:cs="Arial"/>
                <w:sz w:val="20"/>
                <w:szCs w:val="20"/>
              </w:rPr>
            </w:pPr>
            <w:r w:rsidRPr="00FB4E08">
              <w:rPr>
                <w:rFonts w:ascii="Arial" w:hAnsi="Arial" w:cs="Arial"/>
                <w:sz w:val="20"/>
                <w:szCs w:val="20"/>
              </w:rPr>
              <w:t>Republic of the Philippines</w:t>
            </w:r>
          </w:p>
          <w:p w14:paraId="3F62CE36" w14:textId="77777777" w:rsidR="003C6A47" w:rsidRPr="00E428CE" w:rsidRDefault="003C6A47" w:rsidP="00932284">
            <w:pPr>
              <w:rPr>
                <w:rFonts w:ascii="Arial" w:hAnsi="Arial" w:cs="Arial"/>
                <w:b/>
                <w:bCs/>
                <w:sz w:val="20"/>
                <w:szCs w:val="20"/>
              </w:rPr>
            </w:pPr>
            <w:r w:rsidRPr="00FB4E08">
              <w:rPr>
                <w:rFonts w:ascii="Arial" w:hAnsi="Arial" w:cs="Arial"/>
                <w:sz w:val="20"/>
                <w:szCs w:val="20"/>
              </w:rPr>
              <w:br/>
            </w:r>
            <w:r w:rsidRPr="00E428CE">
              <w:rPr>
                <w:rFonts w:ascii="Arial" w:hAnsi="Arial" w:cs="Arial"/>
                <w:b/>
                <w:bCs/>
                <w:sz w:val="20"/>
                <w:szCs w:val="20"/>
              </w:rPr>
              <w:t>Defendant:</w:t>
            </w:r>
          </w:p>
          <w:p w14:paraId="4C8DB805" w14:textId="77777777" w:rsidR="003C6A47" w:rsidRPr="00FB4E08" w:rsidRDefault="003C6A47" w:rsidP="00932284">
            <w:pPr>
              <w:rPr>
                <w:rFonts w:ascii="Arial" w:hAnsi="Arial" w:cs="Arial"/>
                <w:sz w:val="20"/>
                <w:szCs w:val="20"/>
              </w:rPr>
            </w:pPr>
          </w:p>
          <w:p w14:paraId="7C84EC24" w14:textId="48688F2D" w:rsidR="003C6A47" w:rsidRPr="00FB4E08" w:rsidRDefault="003C6A47" w:rsidP="00932284">
            <w:pPr>
              <w:rPr>
                <w:rFonts w:ascii="Arial" w:hAnsi="Arial" w:cs="Arial"/>
                <w:sz w:val="20"/>
                <w:szCs w:val="20"/>
              </w:rPr>
            </w:pPr>
            <w:r w:rsidRPr="00FB4E08">
              <w:rPr>
                <w:rFonts w:ascii="Arial" w:hAnsi="Arial" w:cs="Arial"/>
                <w:sz w:val="20"/>
                <w:szCs w:val="20"/>
              </w:rPr>
              <w:t xml:space="preserve">Pedro </w:t>
            </w:r>
            <w:proofErr w:type="spellStart"/>
            <w:r w:rsidRPr="00FB4E08">
              <w:rPr>
                <w:rFonts w:ascii="Arial" w:hAnsi="Arial" w:cs="Arial"/>
                <w:sz w:val="20"/>
                <w:szCs w:val="20"/>
              </w:rPr>
              <w:t>Balbanero</w:t>
            </w:r>
            <w:proofErr w:type="spellEnd"/>
          </w:p>
        </w:tc>
        <w:tc>
          <w:tcPr>
            <w:tcW w:w="1102" w:type="pct"/>
          </w:tcPr>
          <w:p w14:paraId="66E5108E" w14:textId="77777777" w:rsidR="00BD46E1" w:rsidRDefault="00BD46E1" w:rsidP="00932284">
            <w:pPr>
              <w:pStyle w:val="PlainText"/>
              <w:rPr>
                <w:rFonts w:ascii="Arial" w:hAnsi="Arial" w:cs="Arial"/>
              </w:rPr>
            </w:pPr>
          </w:p>
          <w:p w14:paraId="1DE90ADF" w14:textId="497E6499" w:rsidR="003C6A47" w:rsidRPr="00FB4E08" w:rsidRDefault="003C6A47" w:rsidP="00932284">
            <w:pPr>
              <w:pStyle w:val="PlainText"/>
              <w:rPr>
                <w:rFonts w:ascii="Arial" w:hAnsi="Arial" w:cs="Arial"/>
              </w:rPr>
            </w:pPr>
            <w:r w:rsidRPr="00E428CE">
              <w:rPr>
                <w:rFonts w:ascii="Arial" w:hAnsi="Arial" w:cs="Arial"/>
                <w:b/>
                <w:bCs/>
              </w:rPr>
              <w:t>Sandiganbayan</w:t>
            </w:r>
            <w:r w:rsidRPr="00FB4E08">
              <w:rPr>
                <w:rFonts w:ascii="Arial" w:hAnsi="Arial" w:cs="Arial"/>
              </w:rPr>
              <w:br/>
            </w:r>
            <w:r w:rsidRPr="00FB4E08">
              <w:rPr>
                <w:rFonts w:ascii="Arial" w:hAnsi="Arial" w:cs="Arial"/>
              </w:rPr>
              <w:br/>
              <w:t>Original Complaint Filed:</w:t>
            </w:r>
          </w:p>
          <w:p w14:paraId="1264154C" w14:textId="55F0BC11" w:rsidR="003C6A47" w:rsidRPr="00FB4E08" w:rsidRDefault="003C6A47" w:rsidP="00932284">
            <w:pPr>
              <w:pStyle w:val="PlainText"/>
              <w:rPr>
                <w:rFonts w:ascii="Arial" w:hAnsi="Arial" w:cs="Arial"/>
              </w:rPr>
            </w:pPr>
            <w:r w:rsidRPr="00FB4E08">
              <w:rPr>
                <w:rFonts w:ascii="Arial" w:hAnsi="Arial" w:cs="Arial"/>
              </w:rPr>
              <w:t>October 11, 1988</w:t>
            </w:r>
          </w:p>
        </w:tc>
        <w:tc>
          <w:tcPr>
            <w:tcW w:w="2414" w:type="pct"/>
          </w:tcPr>
          <w:p w14:paraId="612EF072" w14:textId="77777777" w:rsidR="00BD46E1" w:rsidRDefault="00BD46E1" w:rsidP="00932284">
            <w:pPr>
              <w:contextualSpacing/>
              <w:jc w:val="both"/>
              <w:rPr>
                <w:rFonts w:ascii="Arial" w:hAnsi="Arial" w:cs="Arial"/>
                <w:sz w:val="20"/>
                <w:szCs w:val="20"/>
              </w:rPr>
            </w:pPr>
          </w:p>
          <w:p w14:paraId="2491AD99" w14:textId="60CB283E" w:rsidR="003C6A47" w:rsidRPr="00FB4E08" w:rsidRDefault="003C6A47" w:rsidP="00932284">
            <w:pPr>
              <w:contextualSpacing/>
              <w:jc w:val="both"/>
              <w:rPr>
                <w:rFonts w:ascii="Arial" w:hAnsi="Arial" w:cs="Arial"/>
                <w:sz w:val="20"/>
                <w:szCs w:val="20"/>
              </w:rPr>
            </w:pPr>
            <w:r w:rsidRPr="00FB4E08">
              <w:rPr>
                <w:rFonts w:ascii="Arial" w:hAnsi="Arial" w:cs="Arial"/>
                <w:sz w:val="20"/>
                <w:szCs w:val="20"/>
              </w:rPr>
              <w:t xml:space="preserve">In a Decision promulgated on 23 May 2002, the Sandiganbayan forfeited in favor of the Republic the sum of P165, 043.00 or the equivalent thereof in property.  Both petitioner and respondent filed their respective Motions for Reconsideration. Respondent Motion for Reconsideration was withdrawn by the Heirs of </w:t>
            </w:r>
            <w:proofErr w:type="spellStart"/>
            <w:r w:rsidRPr="00FB4E08">
              <w:rPr>
                <w:rFonts w:ascii="Arial" w:hAnsi="Arial" w:cs="Arial"/>
                <w:sz w:val="20"/>
                <w:szCs w:val="20"/>
              </w:rPr>
              <w:t>Balbanero</w:t>
            </w:r>
            <w:proofErr w:type="spellEnd"/>
            <w:r w:rsidRPr="00FB4E08">
              <w:rPr>
                <w:rFonts w:ascii="Arial" w:hAnsi="Arial" w:cs="Arial"/>
                <w:sz w:val="20"/>
                <w:szCs w:val="20"/>
              </w:rPr>
              <w:t xml:space="preserve"> and instead filed a motion to grant payment of judgment. Petitioner filed a Manifestation and Omnibus Motion on 28 February 2007, stating that payment of the P165,043.00 should not affect the pending Motion for Reconsideration and asked the Court to render guidance on the proper disposition of the check which is in the custody of the PCGG. </w:t>
            </w:r>
          </w:p>
        </w:tc>
      </w:tr>
      <w:tr w:rsidR="003C6A47" w:rsidRPr="00FB4E08" w14:paraId="122CB08A" w14:textId="77777777" w:rsidTr="003C6A47">
        <w:trPr>
          <w:trHeight w:val="306"/>
        </w:trPr>
        <w:tc>
          <w:tcPr>
            <w:tcW w:w="169" w:type="pct"/>
          </w:tcPr>
          <w:p w14:paraId="12E3B6CB" w14:textId="77777777" w:rsidR="00BD46E1" w:rsidRDefault="00BD46E1" w:rsidP="00932284">
            <w:pPr>
              <w:rPr>
                <w:rFonts w:ascii="Arial" w:hAnsi="Arial" w:cs="Arial"/>
                <w:sz w:val="20"/>
                <w:szCs w:val="20"/>
              </w:rPr>
            </w:pPr>
          </w:p>
          <w:p w14:paraId="63EC53E2" w14:textId="77A52290" w:rsidR="003C6A47" w:rsidRPr="00FB4E08" w:rsidRDefault="009442A8" w:rsidP="00932284">
            <w:pPr>
              <w:rPr>
                <w:rFonts w:ascii="Arial" w:hAnsi="Arial" w:cs="Arial"/>
                <w:sz w:val="20"/>
                <w:szCs w:val="20"/>
              </w:rPr>
            </w:pPr>
            <w:r>
              <w:rPr>
                <w:rFonts w:ascii="Arial" w:hAnsi="Arial" w:cs="Arial"/>
                <w:sz w:val="20"/>
                <w:szCs w:val="20"/>
              </w:rPr>
              <w:t>1</w:t>
            </w:r>
            <w:r w:rsidR="00BD46E1">
              <w:rPr>
                <w:rFonts w:ascii="Arial" w:hAnsi="Arial" w:cs="Arial"/>
                <w:sz w:val="20"/>
                <w:szCs w:val="20"/>
              </w:rPr>
              <w:t>1</w:t>
            </w:r>
            <w:r>
              <w:rPr>
                <w:rFonts w:ascii="Arial" w:hAnsi="Arial" w:cs="Arial"/>
                <w:sz w:val="20"/>
                <w:szCs w:val="20"/>
              </w:rPr>
              <w:t>.</w:t>
            </w:r>
          </w:p>
        </w:tc>
        <w:tc>
          <w:tcPr>
            <w:tcW w:w="721" w:type="pct"/>
          </w:tcPr>
          <w:p w14:paraId="1BC3CDEB" w14:textId="77777777" w:rsidR="00BD46E1" w:rsidRDefault="00BD46E1" w:rsidP="00932284">
            <w:pPr>
              <w:rPr>
                <w:rFonts w:ascii="Arial" w:hAnsi="Arial" w:cs="Arial"/>
                <w:sz w:val="20"/>
                <w:szCs w:val="20"/>
              </w:rPr>
            </w:pPr>
          </w:p>
          <w:p w14:paraId="23961043" w14:textId="44E83847" w:rsidR="003C6A47" w:rsidRPr="00E428CE" w:rsidRDefault="003C6A47" w:rsidP="00932284">
            <w:pPr>
              <w:rPr>
                <w:rFonts w:ascii="Arial" w:hAnsi="Arial" w:cs="Arial"/>
                <w:b/>
                <w:bCs/>
                <w:sz w:val="20"/>
                <w:szCs w:val="20"/>
              </w:rPr>
            </w:pPr>
            <w:r w:rsidRPr="00E428CE">
              <w:rPr>
                <w:rFonts w:ascii="Arial" w:hAnsi="Arial" w:cs="Arial"/>
                <w:b/>
                <w:bCs/>
                <w:sz w:val="20"/>
                <w:szCs w:val="20"/>
              </w:rPr>
              <w:t>Civil Case: 0058</w:t>
            </w:r>
          </w:p>
          <w:p w14:paraId="4EFA9C0D" w14:textId="77777777" w:rsidR="003C6A47" w:rsidRPr="00FB4E08" w:rsidRDefault="003C6A47" w:rsidP="00932284">
            <w:pPr>
              <w:rPr>
                <w:rFonts w:ascii="Arial" w:hAnsi="Arial" w:cs="Arial"/>
                <w:sz w:val="20"/>
                <w:szCs w:val="20"/>
              </w:rPr>
            </w:pPr>
          </w:p>
          <w:p w14:paraId="7F418406" w14:textId="77777777" w:rsidR="003C6A47" w:rsidRPr="00FB4E08" w:rsidRDefault="003C6A47" w:rsidP="00932284">
            <w:pPr>
              <w:rPr>
                <w:rFonts w:ascii="Arial" w:hAnsi="Arial" w:cs="Arial"/>
                <w:sz w:val="20"/>
                <w:szCs w:val="20"/>
              </w:rPr>
            </w:pPr>
            <w:r w:rsidRPr="00FB4E08">
              <w:rPr>
                <w:rFonts w:ascii="Arial" w:hAnsi="Arial" w:cs="Arial"/>
                <w:sz w:val="20"/>
                <w:szCs w:val="20"/>
              </w:rPr>
              <w:t xml:space="preserve">RP vs. </w:t>
            </w:r>
            <w:proofErr w:type="spellStart"/>
            <w:r w:rsidRPr="00FB4E08">
              <w:rPr>
                <w:rFonts w:ascii="Arial" w:hAnsi="Arial" w:cs="Arial"/>
                <w:sz w:val="20"/>
                <w:szCs w:val="20"/>
              </w:rPr>
              <w:t>Tuvera</w:t>
            </w:r>
            <w:proofErr w:type="spellEnd"/>
            <w:r w:rsidRPr="00FB4E08">
              <w:rPr>
                <w:rFonts w:ascii="Arial" w:hAnsi="Arial" w:cs="Arial"/>
                <w:sz w:val="20"/>
                <w:szCs w:val="20"/>
              </w:rPr>
              <w:t>, et al.</w:t>
            </w:r>
          </w:p>
          <w:p w14:paraId="0F72CA33" w14:textId="77777777" w:rsidR="003C6A47" w:rsidRPr="00FB4E08" w:rsidRDefault="003C6A47" w:rsidP="00932284">
            <w:pPr>
              <w:rPr>
                <w:rFonts w:ascii="Arial" w:hAnsi="Arial" w:cs="Arial"/>
                <w:sz w:val="20"/>
                <w:szCs w:val="20"/>
              </w:rPr>
            </w:pPr>
            <w:r w:rsidRPr="00FB4E08">
              <w:rPr>
                <w:rFonts w:ascii="Arial" w:hAnsi="Arial" w:cs="Arial"/>
                <w:sz w:val="20"/>
                <w:szCs w:val="20"/>
              </w:rPr>
              <w:br/>
              <w:t>Restitution and Damages</w:t>
            </w:r>
          </w:p>
          <w:p w14:paraId="41C3CF48" w14:textId="77777777" w:rsidR="003C6A47" w:rsidRPr="00FB4E08" w:rsidRDefault="003C6A47" w:rsidP="00932284">
            <w:pPr>
              <w:rPr>
                <w:rFonts w:ascii="Arial" w:hAnsi="Arial" w:cs="Arial"/>
                <w:sz w:val="20"/>
                <w:szCs w:val="20"/>
              </w:rPr>
            </w:pPr>
          </w:p>
          <w:p w14:paraId="0FF3E54F" w14:textId="77777777" w:rsidR="003C6A47" w:rsidRPr="00FB4E08" w:rsidRDefault="003C6A47" w:rsidP="00932284">
            <w:pPr>
              <w:rPr>
                <w:rFonts w:ascii="Arial" w:hAnsi="Arial" w:cs="Arial"/>
                <w:sz w:val="20"/>
                <w:szCs w:val="20"/>
              </w:rPr>
            </w:pPr>
            <w:r w:rsidRPr="00FB4E08">
              <w:rPr>
                <w:rFonts w:ascii="Arial" w:hAnsi="Arial" w:cs="Arial"/>
                <w:sz w:val="20"/>
                <w:szCs w:val="20"/>
              </w:rPr>
              <w:t>Related Case:</w:t>
            </w:r>
            <w:r w:rsidRPr="00FB4E08">
              <w:rPr>
                <w:rFonts w:ascii="Arial" w:hAnsi="Arial" w:cs="Arial"/>
                <w:sz w:val="20"/>
                <w:szCs w:val="20"/>
              </w:rPr>
              <w:br/>
              <w:t>SB-17-CVL-001</w:t>
            </w:r>
          </w:p>
          <w:p w14:paraId="1AB0CD9C" w14:textId="77777777" w:rsidR="003C6A47" w:rsidRPr="00FB4E08" w:rsidRDefault="003C6A47" w:rsidP="00932284">
            <w:pPr>
              <w:rPr>
                <w:rFonts w:ascii="Arial" w:hAnsi="Arial" w:cs="Arial"/>
                <w:sz w:val="20"/>
                <w:szCs w:val="20"/>
              </w:rPr>
            </w:pPr>
          </w:p>
          <w:p w14:paraId="672F8A79" w14:textId="77777777" w:rsidR="003C6A47" w:rsidRDefault="003C6A47" w:rsidP="00932284">
            <w:pPr>
              <w:rPr>
                <w:rFonts w:ascii="Arial" w:hAnsi="Arial" w:cs="Arial"/>
                <w:sz w:val="20"/>
                <w:szCs w:val="20"/>
              </w:rPr>
            </w:pPr>
            <w:r w:rsidRPr="00FB4E08">
              <w:rPr>
                <w:rFonts w:ascii="Arial" w:hAnsi="Arial" w:cs="Arial"/>
                <w:sz w:val="20"/>
                <w:szCs w:val="20"/>
              </w:rPr>
              <w:t>Revival and enforcement of judgment</w:t>
            </w:r>
          </w:p>
          <w:p w14:paraId="7C5AE3BC" w14:textId="10E61E92" w:rsidR="00E428CE" w:rsidRPr="00FB4E08" w:rsidRDefault="00E428CE" w:rsidP="00932284">
            <w:pPr>
              <w:rPr>
                <w:rFonts w:ascii="Arial" w:hAnsi="Arial" w:cs="Arial"/>
                <w:sz w:val="20"/>
                <w:szCs w:val="20"/>
              </w:rPr>
            </w:pPr>
          </w:p>
        </w:tc>
        <w:tc>
          <w:tcPr>
            <w:tcW w:w="594" w:type="pct"/>
          </w:tcPr>
          <w:p w14:paraId="66D94854" w14:textId="77777777" w:rsidR="00BD46E1" w:rsidRDefault="00BD46E1" w:rsidP="00932284">
            <w:pPr>
              <w:rPr>
                <w:rFonts w:ascii="Arial" w:hAnsi="Arial" w:cs="Arial"/>
                <w:sz w:val="20"/>
                <w:szCs w:val="20"/>
              </w:rPr>
            </w:pPr>
          </w:p>
          <w:p w14:paraId="44047D4F" w14:textId="41BF66D8" w:rsidR="003C6A47" w:rsidRPr="00E428CE" w:rsidRDefault="003C6A47" w:rsidP="00932284">
            <w:pPr>
              <w:rPr>
                <w:rFonts w:ascii="Arial" w:hAnsi="Arial" w:cs="Arial"/>
                <w:b/>
                <w:bCs/>
                <w:sz w:val="20"/>
                <w:szCs w:val="20"/>
              </w:rPr>
            </w:pPr>
            <w:r w:rsidRPr="00E428CE">
              <w:rPr>
                <w:rFonts w:ascii="Arial" w:hAnsi="Arial" w:cs="Arial"/>
                <w:b/>
                <w:bCs/>
                <w:sz w:val="20"/>
                <w:szCs w:val="20"/>
              </w:rPr>
              <w:t>Plaintiff:</w:t>
            </w:r>
          </w:p>
          <w:p w14:paraId="7B481D5B" w14:textId="77777777" w:rsidR="003C6A47" w:rsidRPr="00FB4E08" w:rsidRDefault="003C6A47" w:rsidP="00932284">
            <w:pPr>
              <w:rPr>
                <w:rFonts w:ascii="Arial" w:hAnsi="Arial" w:cs="Arial"/>
                <w:sz w:val="20"/>
                <w:szCs w:val="20"/>
              </w:rPr>
            </w:pPr>
          </w:p>
          <w:p w14:paraId="189B2E36" w14:textId="77777777" w:rsidR="003C6A47" w:rsidRPr="00FB4E08" w:rsidRDefault="003C6A47" w:rsidP="00932284">
            <w:pPr>
              <w:rPr>
                <w:rFonts w:ascii="Arial" w:hAnsi="Arial" w:cs="Arial"/>
                <w:sz w:val="20"/>
                <w:szCs w:val="20"/>
              </w:rPr>
            </w:pPr>
            <w:r w:rsidRPr="00FB4E08">
              <w:rPr>
                <w:rFonts w:ascii="Arial" w:hAnsi="Arial" w:cs="Arial"/>
                <w:sz w:val="20"/>
                <w:szCs w:val="20"/>
              </w:rPr>
              <w:t>Republic of the Philippines</w:t>
            </w:r>
          </w:p>
          <w:p w14:paraId="144894BA" w14:textId="77777777" w:rsidR="003C6A47" w:rsidRPr="00FB4E08" w:rsidRDefault="003C6A47" w:rsidP="00932284">
            <w:pPr>
              <w:rPr>
                <w:rFonts w:ascii="Arial" w:hAnsi="Arial" w:cs="Arial"/>
                <w:sz w:val="20"/>
                <w:szCs w:val="20"/>
              </w:rPr>
            </w:pPr>
          </w:p>
          <w:p w14:paraId="3F7E6582" w14:textId="77777777" w:rsidR="003C6A47" w:rsidRPr="00E428CE" w:rsidRDefault="003C6A47" w:rsidP="00932284">
            <w:pPr>
              <w:rPr>
                <w:rFonts w:ascii="Arial" w:hAnsi="Arial" w:cs="Arial"/>
                <w:b/>
                <w:bCs/>
                <w:sz w:val="20"/>
                <w:szCs w:val="20"/>
              </w:rPr>
            </w:pPr>
            <w:r w:rsidRPr="00E428CE">
              <w:rPr>
                <w:rFonts w:ascii="Arial" w:hAnsi="Arial" w:cs="Arial"/>
                <w:b/>
                <w:bCs/>
                <w:sz w:val="20"/>
                <w:szCs w:val="20"/>
              </w:rPr>
              <w:t>Defendants:</w:t>
            </w:r>
          </w:p>
          <w:p w14:paraId="6F090012" w14:textId="77777777" w:rsidR="003C6A47" w:rsidRPr="00FB4E08" w:rsidRDefault="003C6A47" w:rsidP="00932284">
            <w:pPr>
              <w:rPr>
                <w:rFonts w:ascii="Arial" w:hAnsi="Arial" w:cs="Arial"/>
                <w:sz w:val="20"/>
                <w:szCs w:val="20"/>
              </w:rPr>
            </w:pPr>
            <w:r w:rsidRPr="00FB4E08">
              <w:rPr>
                <w:rFonts w:ascii="Arial" w:hAnsi="Arial" w:cs="Arial"/>
                <w:sz w:val="20"/>
                <w:szCs w:val="20"/>
              </w:rPr>
              <w:t xml:space="preserve">Juan C. </w:t>
            </w:r>
            <w:proofErr w:type="spellStart"/>
            <w:r w:rsidRPr="00FB4E08">
              <w:rPr>
                <w:rFonts w:ascii="Arial" w:hAnsi="Arial" w:cs="Arial"/>
                <w:sz w:val="20"/>
                <w:szCs w:val="20"/>
              </w:rPr>
              <w:t>Tuvera</w:t>
            </w:r>
            <w:proofErr w:type="spellEnd"/>
          </w:p>
          <w:p w14:paraId="47549632" w14:textId="77777777" w:rsidR="003C6A47" w:rsidRPr="00FB4E08" w:rsidRDefault="003C6A47" w:rsidP="00932284">
            <w:pPr>
              <w:rPr>
                <w:rFonts w:ascii="Arial" w:hAnsi="Arial" w:cs="Arial"/>
                <w:sz w:val="20"/>
                <w:szCs w:val="20"/>
              </w:rPr>
            </w:pPr>
            <w:r w:rsidRPr="00FB4E08">
              <w:rPr>
                <w:rFonts w:ascii="Arial" w:hAnsi="Arial" w:cs="Arial"/>
                <w:sz w:val="20"/>
                <w:szCs w:val="20"/>
              </w:rPr>
              <w:t xml:space="preserve">Victor </w:t>
            </w:r>
            <w:proofErr w:type="spellStart"/>
            <w:r w:rsidRPr="00FB4E08">
              <w:rPr>
                <w:rFonts w:ascii="Arial" w:hAnsi="Arial" w:cs="Arial"/>
                <w:sz w:val="20"/>
                <w:szCs w:val="20"/>
              </w:rPr>
              <w:t>Tuvera</w:t>
            </w:r>
            <w:proofErr w:type="spellEnd"/>
          </w:p>
          <w:p w14:paraId="45DF8CF2" w14:textId="1312C61F" w:rsidR="003C6A47" w:rsidRPr="00FB4E08" w:rsidRDefault="003C6A47" w:rsidP="00932284">
            <w:pPr>
              <w:rPr>
                <w:rFonts w:ascii="Arial" w:hAnsi="Arial" w:cs="Arial"/>
                <w:sz w:val="20"/>
                <w:szCs w:val="20"/>
              </w:rPr>
            </w:pPr>
            <w:r w:rsidRPr="00FB4E08">
              <w:rPr>
                <w:rFonts w:ascii="Arial" w:hAnsi="Arial" w:cs="Arial"/>
                <w:sz w:val="20"/>
                <w:szCs w:val="20"/>
              </w:rPr>
              <w:t>Twin Peaks Development Corporation</w:t>
            </w:r>
          </w:p>
        </w:tc>
        <w:tc>
          <w:tcPr>
            <w:tcW w:w="1102" w:type="pct"/>
          </w:tcPr>
          <w:p w14:paraId="20B33EF4" w14:textId="77777777" w:rsidR="00BD46E1" w:rsidRDefault="00BD46E1" w:rsidP="00932284">
            <w:pPr>
              <w:pStyle w:val="PlainText"/>
              <w:rPr>
                <w:rFonts w:ascii="Arial" w:hAnsi="Arial" w:cs="Arial"/>
              </w:rPr>
            </w:pPr>
          </w:p>
          <w:p w14:paraId="52475174" w14:textId="38B8B2E1" w:rsidR="003C6A47" w:rsidRPr="00E428CE" w:rsidRDefault="003C6A47" w:rsidP="00932284">
            <w:pPr>
              <w:pStyle w:val="PlainText"/>
              <w:rPr>
                <w:rFonts w:ascii="Arial" w:hAnsi="Arial" w:cs="Arial"/>
                <w:b/>
                <w:bCs/>
              </w:rPr>
            </w:pPr>
            <w:r w:rsidRPr="00E428CE">
              <w:rPr>
                <w:rFonts w:ascii="Arial" w:hAnsi="Arial" w:cs="Arial"/>
                <w:b/>
                <w:bCs/>
              </w:rPr>
              <w:t>Sandiganbayan:</w:t>
            </w:r>
          </w:p>
          <w:p w14:paraId="150C9FD7" w14:textId="77777777" w:rsidR="003C6A47" w:rsidRPr="00FB4E08" w:rsidRDefault="003C6A47" w:rsidP="00932284">
            <w:pPr>
              <w:pStyle w:val="PlainText"/>
              <w:rPr>
                <w:rFonts w:ascii="Arial" w:hAnsi="Arial" w:cs="Arial"/>
              </w:rPr>
            </w:pPr>
          </w:p>
          <w:p w14:paraId="205CC6A3" w14:textId="77777777" w:rsidR="003C6A47" w:rsidRPr="00FB4E08" w:rsidRDefault="003C6A47" w:rsidP="00932284">
            <w:pPr>
              <w:pStyle w:val="PlainText"/>
              <w:rPr>
                <w:rFonts w:ascii="Arial" w:hAnsi="Arial" w:cs="Arial"/>
              </w:rPr>
            </w:pPr>
            <w:r w:rsidRPr="00FB4E08">
              <w:rPr>
                <w:rFonts w:ascii="Arial" w:hAnsi="Arial" w:cs="Arial"/>
              </w:rPr>
              <w:t>Original Complaint Filed:</w:t>
            </w:r>
          </w:p>
          <w:p w14:paraId="223D124A" w14:textId="77777777" w:rsidR="003C6A47" w:rsidRPr="00FB4E08" w:rsidRDefault="003C6A47" w:rsidP="00932284">
            <w:pPr>
              <w:pStyle w:val="PlainText"/>
              <w:rPr>
                <w:rFonts w:ascii="Arial" w:hAnsi="Arial" w:cs="Arial"/>
              </w:rPr>
            </w:pPr>
            <w:r w:rsidRPr="00FB4E08">
              <w:rPr>
                <w:rFonts w:ascii="Arial" w:hAnsi="Arial" w:cs="Arial"/>
              </w:rPr>
              <w:t>December 9. 1988</w:t>
            </w:r>
          </w:p>
          <w:p w14:paraId="1BF367C4" w14:textId="77777777" w:rsidR="003C6A47" w:rsidRPr="00FB4E08" w:rsidRDefault="003C6A47" w:rsidP="00932284">
            <w:pPr>
              <w:pStyle w:val="PlainText"/>
              <w:rPr>
                <w:rFonts w:ascii="Arial" w:hAnsi="Arial" w:cs="Arial"/>
              </w:rPr>
            </w:pPr>
          </w:p>
          <w:p w14:paraId="3B0AD6CA" w14:textId="77777777" w:rsidR="003C6A47" w:rsidRPr="00FB4E08" w:rsidRDefault="003C6A47" w:rsidP="00932284">
            <w:pPr>
              <w:pStyle w:val="PlainText"/>
              <w:rPr>
                <w:rFonts w:ascii="Arial" w:hAnsi="Arial" w:cs="Arial"/>
              </w:rPr>
            </w:pPr>
          </w:p>
          <w:p w14:paraId="29DEE5EA" w14:textId="77777777" w:rsidR="003C6A47" w:rsidRPr="00FB4E08" w:rsidRDefault="003C6A47" w:rsidP="00932284">
            <w:pPr>
              <w:pStyle w:val="PlainText"/>
              <w:rPr>
                <w:rFonts w:ascii="Arial" w:hAnsi="Arial" w:cs="Arial"/>
              </w:rPr>
            </w:pPr>
          </w:p>
          <w:p w14:paraId="2C2EFE40" w14:textId="67271660" w:rsidR="003C6A47" w:rsidRPr="00FB4E08" w:rsidRDefault="003C6A47" w:rsidP="00932284">
            <w:pPr>
              <w:pStyle w:val="PlainText"/>
              <w:rPr>
                <w:rFonts w:ascii="Arial" w:hAnsi="Arial" w:cs="Arial"/>
              </w:rPr>
            </w:pPr>
            <w:r w:rsidRPr="00FB4E08">
              <w:rPr>
                <w:rFonts w:ascii="Arial" w:hAnsi="Arial" w:cs="Arial"/>
              </w:rPr>
              <w:t>Related case filed:</w:t>
            </w:r>
            <w:r w:rsidRPr="00FB4E08">
              <w:rPr>
                <w:rFonts w:ascii="Arial" w:hAnsi="Arial" w:cs="Arial"/>
              </w:rPr>
              <w:br/>
              <w:t>August 2017</w:t>
            </w:r>
          </w:p>
        </w:tc>
        <w:tc>
          <w:tcPr>
            <w:tcW w:w="2414" w:type="pct"/>
          </w:tcPr>
          <w:p w14:paraId="0F573529" w14:textId="77777777" w:rsidR="00BD46E1" w:rsidRDefault="00BD46E1" w:rsidP="00932284">
            <w:pPr>
              <w:contextualSpacing/>
              <w:jc w:val="both"/>
              <w:rPr>
                <w:rFonts w:ascii="Arial" w:hAnsi="Arial" w:cs="Arial"/>
                <w:sz w:val="20"/>
                <w:szCs w:val="20"/>
              </w:rPr>
            </w:pPr>
          </w:p>
          <w:p w14:paraId="61924EF1" w14:textId="1782C89F" w:rsidR="003C6A47" w:rsidRPr="00FB4E08" w:rsidRDefault="003C6A47" w:rsidP="00932284">
            <w:pPr>
              <w:contextualSpacing/>
              <w:jc w:val="both"/>
              <w:rPr>
                <w:rFonts w:ascii="Arial" w:hAnsi="Arial" w:cs="Arial"/>
                <w:sz w:val="20"/>
                <w:szCs w:val="20"/>
              </w:rPr>
            </w:pPr>
            <w:r w:rsidRPr="00FB4E08">
              <w:rPr>
                <w:rFonts w:ascii="Arial" w:hAnsi="Arial" w:cs="Arial"/>
                <w:sz w:val="20"/>
                <w:szCs w:val="20"/>
              </w:rPr>
              <w:t xml:space="preserve">In a Decision promulgated on 16 February 2007, the Supreme Court in GR No. 1481246 reversed the Sandiganbayan resolution granting defendant’s demurrer to evidence, and thereby ordered Mr. </w:t>
            </w:r>
            <w:proofErr w:type="spellStart"/>
            <w:r w:rsidRPr="00FB4E08">
              <w:rPr>
                <w:rFonts w:ascii="Arial" w:hAnsi="Arial" w:cs="Arial"/>
                <w:sz w:val="20"/>
                <w:szCs w:val="20"/>
              </w:rPr>
              <w:t>Tuvera</w:t>
            </w:r>
            <w:proofErr w:type="spellEnd"/>
            <w:r w:rsidRPr="00FB4E08">
              <w:rPr>
                <w:rFonts w:ascii="Arial" w:hAnsi="Arial" w:cs="Arial"/>
                <w:sz w:val="20"/>
                <w:szCs w:val="20"/>
              </w:rPr>
              <w:t xml:space="preserve"> and Twin Peaks to pay the Republic P1,000,000 temperate damages and P1,000,000 exemplary damages.  </w:t>
            </w:r>
          </w:p>
          <w:p w14:paraId="44EB6D3C" w14:textId="77777777" w:rsidR="003C6A47" w:rsidRPr="00FB4E08" w:rsidRDefault="003C6A47" w:rsidP="00932284">
            <w:pPr>
              <w:contextualSpacing/>
              <w:jc w:val="both"/>
              <w:rPr>
                <w:rFonts w:ascii="Arial" w:hAnsi="Arial" w:cs="Arial"/>
                <w:sz w:val="20"/>
                <w:szCs w:val="20"/>
              </w:rPr>
            </w:pPr>
          </w:p>
          <w:p w14:paraId="21DCAB07" w14:textId="77777777" w:rsidR="003C6A47" w:rsidRPr="00FB4E08" w:rsidRDefault="003C6A47" w:rsidP="00932284">
            <w:pPr>
              <w:tabs>
                <w:tab w:val="left" w:pos="0"/>
              </w:tabs>
              <w:jc w:val="both"/>
              <w:rPr>
                <w:rFonts w:ascii="Arial" w:hAnsi="Arial" w:cs="Arial"/>
                <w:sz w:val="20"/>
                <w:szCs w:val="20"/>
                <w:lang w:eastAsia="en-PH"/>
              </w:rPr>
            </w:pPr>
          </w:p>
        </w:tc>
      </w:tr>
      <w:tr w:rsidR="00BD46E1" w:rsidRPr="00FB4E08" w14:paraId="611AFE3A" w14:textId="77777777" w:rsidTr="003C6A47">
        <w:trPr>
          <w:trHeight w:val="306"/>
        </w:trPr>
        <w:tc>
          <w:tcPr>
            <w:tcW w:w="169" w:type="pct"/>
          </w:tcPr>
          <w:p w14:paraId="212D61D4" w14:textId="77777777" w:rsidR="00BD46E1" w:rsidRPr="00FB4E08" w:rsidRDefault="00BD46E1" w:rsidP="00BD46E1">
            <w:pPr>
              <w:rPr>
                <w:rFonts w:ascii="Arial" w:hAnsi="Arial" w:cs="Arial"/>
                <w:sz w:val="20"/>
                <w:szCs w:val="20"/>
              </w:rPr>
            </w:pPr>
          </w:p>
          <w:p w14:paraId="1DC25F8F" w14:textId="502A2262" w:rsidR="00BD46E1" w:rsidRDefault="009872D6" w:rsidP="00BD46E1">
            <w:pPr>
              <w:rPr>
                <w:rFonts w:ascii="Arial" w:hAnsi="Arial" w:cs="Arial"/>
                <w:sz w:val="20"/>
                <w:szCs w:val="20"/>
              </w:rPr>
            </w:pPr>
            <w:r>
              <w:rPr>
                <w:rFonts w:ascii="Arial" w:hAnsi="Arial" w:cs="Arial"/>
                <w:sz w:val="20"/>
                <w:szCs w:val="20"/>
              </w:rPr>
              <w:t>12</w:t>
            </w:r>
            <w:r w:rsidR="00BD46E1" w:rsidRPr="00FB4E08">
              <w:rPr>
                <w:rFonts w:ascii="Arial" w:hAnsi="Arial" w:cs="Arial"/>
                <w:sz w:val="20"/>
                <w:szCs w:val="20"/>
              </w:rPr>
              <w:t>.</w:t>
            </w:r>
          </w:p>
        </w:tc>
        <w:tc>
          <w:tcPr>
            <w:tcW w:w="721" w:type="pct"/>
          </w:tcPr>
          <w:p w14:paraId="03B98D65" w14:textId="77777777" w:rsidR="00BD46E1" w:rsidRPr="00FB4E08" w:rsidRDefault="00BD46E1" w:rsidP="00BD46E1">
            <w:pPr>
              <w:rPr>
                <w:rFonts w:ascii="Arial" w:hAnsi="Arial" w:cs="Arial"/>
                <w:sz w:val="20"/>
                <w:szCs w:val="20"/>
              </w:rPr>
            </w:pPr>
          </w:p>
          <w:p w14:paraId="0071FDCA" w14:textId="77777777" w:rsidR="00BD46E1" w:rsidRPr="00FB4E08" w:rsidRDefault="00BD46E1" w:rsidP="00BD46E1">
            <w:pPr>
              <w:rPr>
                <w:rFonts w:ascii="Arial" w:hAnsi="Arial" w:cs="Arial"/>
                <w:b/>
                <w:sz w:val="20"/>
                <w:szCs w:val="20"/>
              </w:rPr>
            </w:pPr>
            <w:r w:rsidRPr="00FB4E08">
              <w:rPr>
                <w:rFonts w:ascii="Arial" w:hAnsi="Arial" w:cs="Arial"/>
                <w:b/>
                <w:sz w:val="20"/>
                <w:szCs w:val="20"/>
              </w:rPr>
              <w:t>Civil Case No. 0141</w:t>
            </w:r>
          </w:p>
          <w:p w14:paraId="3021D44C" w14:textId="77777777" w:rsidR="00BD46E1" w:rsidRPr="00FB4E08" w:rsidRDefault="00BD46E1" w:rsidP="00BD46E1">
            <w:pPr>
              <w:rPr>
                <w:rFonts w:ascii="Arial" w:hAnsi="Arial" w:cs="Arial"/>
                <w:sz w:val="20"/>
                <w:szCs w:val="20"/>
              </w:rPr>
            </w:pPr>
          </w:p>
          <w:p w14:paraId="1CDA3E01" w14:textId="77777777" w:rsidR="00BD46E1" w:rsidRPr="00FB4E08" w:rsidRDefault="00BD46E1" w:rsidP="00BD46E1">
            <w:pPr>
              <w:rPr>
                <w:rFonts w:ascii="Arial" w:hAnsi="Arial" w:cs="Arial"/>
                <w:sz w:val="20"/>
                <w:szCs w:val="20"/>
              </w:rPr>
            </w:pPr>
            <w:r w:rsidRPr="00FB4E08">
              <w:rPr>
                <w:rFonts w:ascii="Arial" w:hAnsi="Arial" w:cs="Arial"/>
                <w:sz w:val="20"/>
                <w:szCs w:val="20"/>
              </w:rPr>
              <w:t>Republic of the Philippines vs. Ferdinand Marcos (rep. by his heirs) and Imelda Marcos</w:t>
            </w:r>
          </w:p>
          <w:p w14:paraId="7B897BE5" w14:textId="77777777" w:rsidR="00BD46E1" w:rsidRPr="00FB4E08" w:rsidRDefault="00BD46E1" w:rsidP="00BD46E1">
            <w:pPr>
              <w:rPr>
                <w:rFonts w:ascii="Arial" w:hAnsi="Arial" w:cs="Arial"/>
                <w:sz w:val="20"/>
                <w:szCs w:val="20"/>
              </w:rPr>
            </w:pPr>
          </w:p>
          <w:p w14:paraId="64630C58" w14:textId="77777777" w:rsidR="00BD46E1" w:rsidRPr="00FB4E08" w:rsidRDefault="00BD46E1" w:rsidP="00BD46E1">
            <w:pPr>
              <w:rPr>
                <w:rFonts w:ascii="Arial" w:hAnsi="Arial" w:cs="Arial"/>
                <w:sz w:val="20"/>
                <w:szCs w:val="20"/>
              </w:rPr>
            </w:pPr>
            <w:r w:rsidRPr="00FB4E08">
              <w:rPr>
                <w:rFonts w:ascii="Arial" w:hAnsi="Arial" w:cs="Arial"/>
                <w:sz w:val="20"/>
                <w:szCs w:val="20"/>
              </w:rPr>
              <w:t>Forfeiture</w:t>
            </w:r>
          </w:p>
          <w:p w14:paraId="44D8BB47" w14:textId="77777777" w:rsidR="00BD46E1" w:rsidRDefault="00BD46E1" w:rsidP="00BD46E1">
            <w:pPr>
              <w:rPr>
                <w:rFonts w:ascii="Arial" w:hAnsi="Arial" w:cs="Arial"/>
                <w:sz w:val="20"/>
                <w:szCs w:val="20"/>
              </w:rPr>
            </w:pPr>
          </w:p>
        </w:tc>
        <w:tc>
          <w:tcPr>
            <w:tcW w:w="594" w:type="pct"/>
          </w:tcPr>
          <w:p w14:paraId="46DD6FD9" w14:textId="77777777" w:rsidR="00BD46E1" w:rsidRPr="00FB4E08" w:rsidRDefault="00BD46E1" w:rsidP="00BD46E1">
            <w:pPr>
              <w:rPr>
                <w:rFonts w:ascii="Arial" w:hAnsi="Arial" w:cs="Arial"/>
                <w:sz w:val="20"/>
                <w:szCs w:val="20"/>
              </w:rPr>
            </w:pPr>
          </w:p>
          <w:p w14:paraId="3818B68B" w14:textId="77777777" w:rsidR="00BD46E1" w:rsidRPr="00FB4E08" w:rsidRDefault="00BD46E1" w:rsidP="00BD46E1">
            <w:pPr>
              <w:rPr>
                <w:rFonts w:ascii="Arial" w:hAnsi="Arial" w:cs="Arial"/>
                <w:b/>
                <w:sz w:val="20"/>
                <w:szCs w:val="20"/>
              </w:rPr>
            </w:pPr>
            <w:r w:rsidRPr="00FB4E08">
              <w:rPr>
                <w:rFonts w:ascii="Arial" w:hAnsi="Arial" w:cs="Arial"/>
                <w:b/>
                <w:sz w:val="20"/>
                <w:szCs w:val="20"/>
              </w:rPr>
              <w:t>Plaintiff:</w:t>
            </w:r>
          </w:p>
          <w:p w14:paraId="271FBCC0" w14:textId="77777777" w:rsidR="00BD46E1" w:rsidRPr="00FB4E08" w:rsidRDefault="00BD46E1" w:rsidP="00BD46E1">
            <w:pPr>
              <w:rPr>
                <w:rFonts w:ascii="Arial" w:hAnsi="Arial" w:cs="Arial"/>
                <w:sz w:val="20"/>
                <w:szCs w:val="20"/>
              </w:rPr>
            </w:pPr>
            <w:r w:rsidRPr="00FB4E08">
              <w:rPr>
                <w:rFonts w:ascii="Arial" w:hAnsi="Arial" w:cs="Arial"/>
                <w:sz w:val="20"/>
                <w:szCs w:val="20"/>
              </w:rPr>
              <w:t>Republic of the Philippines</w:t>
            </w:r>
          </w:p>
          <w:p w14:paraId="0798EBD1" w14:textId="77777777" w:rsidR="00BD46E1" w:rsidRPr="00FB4E08" w:rsidRDefault="00BD46E1" w:rsidP="00BD46E1">
            <w:pPr>
              <w:pStyle w:val="PlainText"/>
              <w:rPr>
                <w:rFonts w:ascii="Arial" w:hAnsi="Arial" w:cs="Arial"/>
              </w:rPr>
            </w:pPr>
          </w:p>
          <w:p w14:paraId="109B7124" w14:textId="77777777" w:rsidR="00BD46E1" w:rsidRPr="00FB4E08" w:rsidRDefault="00BD46E1" w:rsidP="00BD46E1">
            <w:pPr>
              <w:rPr>
                <w:rFonts w:ascii="Arial" w:hAnsi="Arial" w:cs="Arial"/>
                <w:sz w:val="20"/>
                <w:szCs w:val="20"/>
              </w:rPr>
            </w:pPr>
            <w:r w:rsidRPr="00FB4E08">
              <w:rPr>
                <w:rFonts w:ascii="Arial" w:hAnsi="Arial" w:cs="Arial"/>
                <w:b/>
                <w:sz w:val="20"/>
                <w:szCs w:val="20"/>
              </w:rPr>
              <w:t>Defendant:</w:t>
            </w:r>
            <w:r w:rsidRPr="00FB4E08">
              <w:rPr>
                <w:rFonts w:ascii="Arial" w:hAnsi="Arial" w:cs="Arial"/>
                <w:sz w:val="20"/>
                <w:szCs w:val="20"/>
              </w:rPr>
              <w:t xml:space="preserve"> </w:t>
            </w:r>
          </w:p>
          <w:p w14:paraId="499573D3" w14:textId="36503F1B" w:rsidR="00BD46E1" w:rsidRDefault="00BD46E1" w:rsidP="00BD46E1">
            <w:pPr>
              <w:rPr>
                <w:rFonts w:ascii="Arial" w:hAnsi="Arial" w:cs="Arial"/>
                <w:sz w:val="20"/>
                <w:szCs w:val="20"/>
              </w:rPr>
            </w:pPr>
            <w:r w:rsidRPr="00FB4E08">
              <w:rPr>
                <w:rFonts w:ascii="Arial" w:hAnsi="Arial" w:cs="Arial"/>
                <w:sz w:val="20"/>
                <w:szCs w:val="20"/>
              </w:rPr>
              <w:t>Ferdinand Marcos (rep. by his heirs) and Imelda Marcos</w:t>
            </w:r>
          </w:p>
        </w:tc>
        <w:tc>
          <w:tcPr>
            <w:tcW w:w="1102" w:type="pct"/>
          </w:tcPr>
          <w:p w14:paraId="3F91BE28" w14:textId="77777777" w:rsidR="00BD46E1" w:rsidRPr="00FB4E08" w:rsidRDefault="00BD46E1" w:rsidP="00BD46E1">
            <w:pPr>
              <w:pStyle w:val="PlainText"/>
              <w:jc w:val="center"/>
              <w:rPr>
                <w:rFonts w:ascii="Arial" w:hAnsi="Arial" w:cs="Arial"/>
              </w:rPr>
            </w:pPr>
          </w:p>
          <w:p w14:paraId="5538EC15" w14:textId="77777777" w:rsidR="00BD46E1" w:rsidRPr="00FB4E08" w:rsidRDefault="00BD46E1" w:rsidP="00BD46E1">
            <w:pPr>
              <w:rPr>
                <w:rFonts w:ascii="Arial" w:hAnsi="Arial" w:cs="Arial"/>
                <w:sz w:val="20"/>
                <w:szCs w:val="20"/>
              </w:rPr>
            </w:pPr>
            <w:r w:rsidRPr="00FB4E08">
              <w:rPr>
                <w:rFonts w:ascii="Arial" w:hAnsi="Arial" w:cs="Arial"/>
                <w:sz w:val="20"/>
                <w:szCs w:val="20"/>
              </w:rPr>
              <w:t>Sandiganbayan First Division</w:t>
            </w:r>
          </w:p>
          <w:p w14:paraId="03C5BC85" w14:textId="77777777" w:rsidR="00BD46E1" w:rsidRPr="00FB4E08" w:rsidRDefault="00BD46E1" w:rsidP="00BD46E1">
            <w:pPr>
              <w:pStyle w:val="PlainText"/>
              <w:rPr>
                <w:rFonts w:ascii="Arial" w:hAnsi="Arial" w:cs="Arial"/>
              </w:rPr>
            </w:pPr>
          </w:p>
          <w:p w14:paraId="53DDFA74" w14:textId="77777777" w:rsidR="00BD46E1" w:rsidRPr="00FB4E08" w:rsidRDefault="00BD46E1" w:rsidP="00BD46E1">
            <w:pPr>
              <w:pStyle w:val="PlainText"/>
              <w:rPr>
                <w:rFonts w:ascii="Arial" w:hAnsi="Arial" w:cs="Arial"/>
              </w:rPr>
            </w:pPr>
            <w:r w:rsidRPr="00FB4E08">
              <w:rPr>
                <w:rFonts w:ascii="Arial" w:hAnsi="Arial" w:cs="Arial"/>
              </w:rPr>
              <w:t>Original Complaint filed on December 17, 1991</w:t>
            </w:r>
          </w:p>
          <w:p w14:paraId="05DE2091" w14:textId="77777777" w:rsidR="00BD46E1" w:rsidRPr="00FB4E08" w:rsidRDefault="00BD46E1" w:rsidP="00BD46E1">
            <w:pPr>
              <w:pStyle w:val="PlainText"/>
              <w:rPr>
                <w:rFonts w:ascii="Arial" w:hAnsi="Arial" w:cs="Arial"/>
              </w:rPr>
            </w:pPr>
          </w:p>
          <w:p w14:paraId="359407C9" w14:textId="77777777" w:rsidR="00BD46E1" w:rsidRPr="00FB4E08" w:rsidRDefault="00BD46E1" w:rsidP="00BD46E1">
            <w:pPr>
              <w:rPr>
                <w:rFonts w:ascii="Arial" w:hAnsi="Arial" w:cs="Arial"/>
                <w:sz w:val="20"/>
                <w:szCs w:val="20"/>
              </w:rPr>
            </w:pPr>
            <w:r w:rsidRPr="00FB4E08">
              <w:rPr>
                <w:rFonts w:ascii="Arial" w:hAnsi="Arial" w:cs="Arial"/>
                <w:sz w:val="20"/>
                <w:szCs w:val="20"/>
              </w:rPr>
              <w:t>The Republic filed its Formal Offer of Evidence on September 22, 2014.</w:t>
            </w:r>
          </w:p>
          <w:p w14:paraId="0589481D" w14:textId="77777777" w:rsidR="00BD46E1" w:rsidRDefault="00BD46E1" w:rsidP="00BD46E1">
            <w:pPr>
              <w:pStyle w:val="PlainText"/>
              <w:rPr>
                <w:rFonts w:ascii="Arial" w:hAnsi="Arial" w:cs="Arial"/>
              </w:rPr>
            </w:pPr>
          </w:p>
        </w:tc>
        <w:tc>
          <w:tcPr>
            <w:tcW w:w="2414" w:type="pct"/>
          </w:tcPr>
          <w:p w14:paraId="0AFB6AD6" w14:textId="77777777" w:rsidR="00BD46E1" w:rsidRPr="00FB4E08" w:rsidRDefault="00BD46E1" w:rsidP="00BD46E1">
            <w:pPr>
              <w:pStyle w:val="BodyText"/>
              <w:rPr>
                <w:rFonts w:cs="Arial"/>
                <w:sz w:val="20"/>
                <w:u w:val="single"/>
              </w:rPr>
            </w:pPr>
          </w:p>
          <w:p w14:paraId="6A3E4BC9" w14:textId="77777777" w:rsidR="00BD46E1" w:rsidRPr="00FB4E08" w:rsidRDefault="00BD46E1" w:rsidP="00BD46E1">
            <w:pPr>
              <w:pStyle w:val="BodyText"/>
              <w:rPr>
                <w:rFonts w:cs="Arial"/>
                <w:b w:val="0"/>
                <w:sz w:val="20"/>
              </w:rPr>
            </w:pPr>
            <w:r w:rsidRPr="00FB4E08">
              <w:rPr>
                <w:rFonts w:cs="Arial"/>
                <w:sz w:val="20"/>
                <w:u w:val="single"/>
              </w:rPr>
              <w:t>Swiss Deposits of 5 Marcos’ Foundations</w:t>
            </w:r>
            <w:r w:rsidRPr="00FB4E08">
              <w:rPr>
                <w:rFonts w:cs="Arial"/>
                <w:b w:val="0"/>
                <w:sz w:val="20"/>
              </w:rPr>
              <w:t>:</w:t>
            </w:r>
          </w:p>
          <w:p w14:paraId="72EE5920" w14:textId="77777777" w:rsidR="00BD46E1" w:rsidRPr="00FB4E08" w:rsidRDefault="00BD46E1" w:rsidP="00BD46E1">
            <w:pPr>
              <w:pStyle w:val="NormalWeb"/>
              <w:spacing w:before="0" w:beforeAutospacing="0" w:after="0" w:afterAutospacing="0"/>
              <w:jc w:val="both"/>
              <w:rPr>
                <w:rFonts w:ascii="Arial" w:hAnsi="Arial" w:cs="Arial"/>
                <w:sz w:val="20"/>
                <w:szCs w:val="20"/>
                <w:lang w:val="en-PH"/>
              </w:rPr>
            </w:pPr>
          </w:p>
          <w:p w14:paraId="3CDE0B2C" w14:textId="77777777" w:rsidR="00BD46E1" w:rsidRPr="00FB4E08" w:rsidRDefault="00BD46E1" w:rsidP="00BD46E1">
            <w:pPr>
              <w:pStyle w:val="NormalWeb"/>
              <w:spacing w:before="0" w:beforeAutospacing="0" w:after="0" w:afterAutospacing="0"/>
              <w:jc w:val="both"/>
              <w:rPr>
                <w:rFonts w:ascii="Arial" w:hAnsi="Arial" w:cs="Arial"/>
                <w:sz w:val="20"/>
                <w:szCs w:val="20"/>
              </w:rPr>
            </w:pPr>
            <w:r w:rsidRPr="00FB4E08">
              <w:rPr>
                <w:rFonts w:ascii="Arial" w:hAnsi="Arial" w:cs="Arial"/>
                <w:sz w:val="20"/>
                <w:szCs w:val="20"/>
              </w:rPr>
              <w:t>On 15 July 2003</w:t>
            </w:r>
            <w:r>
              <w:rPr>
                <w:rFonts w:ascii="Arial" w:hAnsi="Arial" w:cs="Arial"/>
                <w:sz w:val="20"/>
                <w:szCs w:val="20"/>
              </w:rPr>
              <w:t>,</w:t>
            </w:r>
            <w:r w:rsidRPr="00FB4E08">
              <w:rPr>
                <w:rFonts w:ascii="Arial" w:hAnsi="Arial" w:cs="Arial"/>
                <w:sz w:val="20"/>
                <w:szCs w:val="20"/>
              </w:rPr>
              <w:t xml:space="preserve"> the Supreme Court ordered the forfeiture in favor of the </w:t>
            </w:r>
            <w:proofErr w:type="spellStart"/>
            <w:r w:rsidRPr="00FB4E08">
              <w:rPr>
                <w:rFonts w:ascii="Arial" w:hAnsi="Arial" w:cs="Arial"/>
                <w:sz w:val="20"/>
                <w:szCs w:val="20"/>
              </w:rPr>
              <w:t>R</w:t>
            </w:r>
            <w:r>
              <w:rPr>
                <w:rFonts w:ascii="Arial" w:hAnsi="Arial" w:cs="Arial"/>
                <w:sz w:val="20"/>
                <w:szCs w:val="20"/>
                <w:lang w:val="en-US"/>
              </w:rPr>
              <w:t>epubli</w:t>
            </w:r>
            <w:proofErr w:type="spellEnd"/>
            <w:r>
              <w:rPr>
                <w:rFonts w:ascii="Arial" w:hAnsi="Arial" w:cs="Arial"/>
                <w:sz w:val="20"/>
                <w:szCs w:val="20"/>
              </w:rPr>
              <w:t>c</w:t>
            </w:r>
            <w:r>
              <w:rPr>
                <w:rFonts w:ascii="Arial" w:hAnsi="Arial" w:cs="Arial"/>
                <w:sz w:val="20"/>
                <w:szCs w:val="20"/>
                <w:lang w:val="en-US"/>
              </w:rPr>
              <w:t>,</w:t>
            </w:r>
            <w:r w:rsidRPr="00FB4E08">
              <w:rPr>
                <w:rFonts w:ascii="Arial" w:hAnsi="Arial" w:cs="Arial"/>
                <w:sz w:val="20"/>
                <w:szCs w:val="20"/>
              </w:rPr>
              <w:t xml:space="preserve"> the Swiss deposits in escrow at the Philippine National Bank (estimated at US$658,175,373.60 as of 31 January 2002).  In said decision, the Supreme Court established that the only known lawful income of then President F. Marcos and Imelda Marcos from 1965 to 1986 was US$304,372.43.</w:t>
            </w:r>
          </w:p>
          <w:p w14:paraId="2D5F7C37" w14:textId="77777777" w:rsidR="00BD46E1" w:rsidRPr="00FB4E08" w:rsidRDefault="00BD46E1" w:rsidP="00BD46E1">
            <w:pPr>
              <w:pStyle w:val="NormalWeb"/>
              <w:spacing w:before="0" w:beforeAutospacing="0" w:after="0" w:afterAutospacing="0"/>
              <w:jc w:val="both"/>
              <w:rPr>
                <w:rFonts w:ascii="Arial" w:hAnsi="Arial" w:cs="Arial"/>
                <w:sz w:val="20"/>
                <w:szCs w:val="20"/>
              </w:rPr>
            </w:pPr>
          </w:p>
          <w:p w14:paraId="432D0CAB" w14:textId="77777777" w:rsidR="00BD46E1" w:rsidRPr="00FB4E08" w:rsidRDefault="00BD46E1" w:rsidP="00BD46E1">
            <w:pPr>
              <w:pStyle w:val="NormalWeb"/>
              <w:spacing w:before="0" w:beforeAutospacing="0" w:after="0" w:afterAutospacing="0"/>
              <w:jc w:val="both"/>
              <w:rPr>
                <w:rFonts w:ascii="Arial" w:hAnsi="Arial" w:cs="Arial"/>
                <w:sz w:val="20"/>
                <w:szCs w:val="20"/>
                <w:lang w:val="en-PH"/>
              </w:rPr>
            </w:pPr>
            <w:r w:rsidRPr="00FB4E08">
              <w:rPr>
                <w:rFonts w:ascii="Arial" w:hAnsi="Arial" w:cs="Arial"/>
                <w:sz w:val="20"/>
                <w:szCs w:val="20"/>
              </w:rPr>
              <w:t xml:space="preserve">A portion of the forfeited funds invested by PNB with </w:t>
            </w:r>
            <w:proofErr w:type="spellStart"/>
            <w:r w:rsidRPr="00FB4E08">
              <w:rPr>
                <w:rFonts w:ascii="Arial" w:hAnsi="Arial" w:cs="Arial"/>
                <w:sz w:val="20"/>
                <w:szCs w:val="20"/>
              </w:rPr>
              <w:t>WestLB</w:t>
            </w:r>
            <w:proofErr w:type="spellEnd"/>
            <w:r w:rsidRPr="00FB4E08">
              <w:rPr>
                <w:rFonts w:ascii="Arial" w:hAnsi="Arial" w:cs="Arial"/>
                <w:sz w:val="20"/>
                <w:szCs w:val="20"/>
              </w:rPr>
              <w:t xml:space="preserve"> AG was the subject of an interpleader suit filed by the latter with the Singapore court.  The High Court earlier ruled that PNB held legal title to the Funds as its depositor and original account holder with </w:t>
            </w:r>
            <w:proofErr w:type="spellStart"/>
            <w:r w:rsidRPr="00FB4E08">
              <w:rPr>
                <w:rFonts w:ascii="Arial" w:hAnsi="Arial" w:cs="Arial"/>
                <w:sz w:val="20"/>
                <w:szCs w:val="20"/>
              </w:rPr>
              <w:t>WestLB</w:t>
            </w:r>
            <w:proofErr w:type="spellEnd"/>
            <w:r w:rsidRPr="00FB4E08">
              <w:rPr>
                <w:rFonts w:ascii="Arial" w:hAnsi="Arial" w:cs="Arial"/>
                <w:sz w:val="20"/>
                <w:szCs w:val="20"/>
              </w:rPr>
              <w:t xml:space="preserve"> prior to the commencement of the interpleader proceedings.  This ruling was affirmed by the Singapore Court of Appeal.  According to the Court of Appeal, it has no legal basis to decline if PNB chooses to perform its obligations under the Escrow Agreements and release the Funds to RP pursuant to the Writ of Execution in Civil 0141, what PNB chooses to do in accordance with the governing law of the Escrow Agreements is not subject to its intervention.   </w:t>
            </w:r>
          </w:p>
          <w:p w14:paraId="324BC8EC" w14:textId="77777777" w:rsidR="00BD46E1" w:rsidRPr="00FB4E08" w:rsidRDefault="00BD46E1" w:rsidP="00BD46E1">
            <w:pPr>
              <w:pStyle w:val="NormalWeb"/>
              <w:spacing w:before="0" w:beforeAutospacing="0" w:after="0" w:afterAutospacing="0"/>
              <w:ind w:hanging="8"/>
              <w:jc w:val="both"/>
              <w:rPr>
                <w:rFonts w:ascii="Arial" w:hAnsi="Arial" w:cs="Arial"/>
                <w:sz w:val="20"/>
                <w:szCs w:val="20"/>
                <w:lang w:val="en-PH"/>
              </w:rPr>
            </w:pPr>
          </w:p>
          <w:p w14:paraId="2067E68B" w14:textId="77777777" w:rsidR="00BD46E1" w:rsidRPr="00FB4E08" w:rsidRDefault="00BD46E1" w:rsidP="00BD46E1">
            <w:pPr>
              <w:pStyle w:val="NormalWeb"/>
              <w:spacing w:before="0" w:beforeAutospacing="0" w:after="0" w:afterAutospacing="0"/>
              <w:jc w:val="both"/>
              <w:rPr>
                <w:rFonts w:ascii="Arial" w:hAnsi="Arial" w:cs="Arial"/>
                <w:sz w:val="20"/>
                <w:szCs w:val="20"/>
              </w:rPr>
            </w:pPr>
            <w:r w:rsidRPr="00FB4E08">
              <w:rPr>
                <w:rFonts w:ascii="Arial" w:hAnsi="Arial" w:cs="Arial"/>
                <w:sz w:val="20"/>
                <w:szCs w:val="20"/>
              </w:rPr>
              <w:t>Thus, PCGG remitted to the National Treasury in February 2014</w:t>
            </w:r>
            <w:r w:rsidRPr="00FB4E08">
              <w:rPr>
                <w:rFonts w:ascii="Arial" w:hAnsi="Arial" w:cs="Arial"/>
                <w:sz w:val="20"/>
                <w:szCs w:val="20"/>
                <w:lang w:val="en-PH"/>
              </w:rPr>
              <w:t xml:space="preserve"> </w:t>
            </w:r>
            <w:r w:rsidRPr="00FB4E08">
              <w:rPr>
                <w:rFonts w:ascii="Arial" w:hAnsi="Arial" w:cs="Arial"/>
                <w:sz w:val="20"/>
                <w:szCs w:val="20"/>
              </w:rPr>
              <w:t xml:space="preserve">the </w:t>
            </w:r>
            <w:proofErr w:type="spellStart"/>
            <w:r w:rsidRPr="00FB4E08">
              <w:rPr>
                <w:rFonts w:ascii="Arial" w:hAnsi="Arial" w:cs="Arial"/>
                <w:sz w:val="20"/>
                <w:szCs w:val="20"/>
              </w:rPr>
              <w:t>WestLB</w:t>
            </w:r>
            <w:proofErr w:type="spellEnd"/>
            <w:r w:rsidRPr="00FB4E08">
              <w:rPr>
                <w:rFonts w:ascii="Arial" w:hAnsi="Arial" w:cs="Arial"/>
                <w:sz w:val="20"/>
                <w:szCs w:val="20"/>
              </w:rPr>
              <w:t xml:space="preserve"> funds consisting of </w:t>
            </w:r>
            <w:r w:rsidRPr="00FB4E08">
              <w:rPr>
                <w:rFonts w:ascii="Arial" w:hAnsi="Arial" w:cs="Arial"/>
                <w:dstrike/>
                <w:sz w:val="20"/>
                <w:szCs w:val="20"/>
              </w:rPr>
              <w:t>P</w:t>
            </w:r>
            <w:r w:rsidRPr="00FB4E08">
              <w:rPr>
                <w:rFonts w:ascii="Arial" w:hAnsi="Arial" w:cs="Arial"/>
                <w:sz w:val="20"/>
                <w:szCs w:val="20"/>
              </w:rPr>
              <w:t xml:space="preserve">917,787,835.07 and </w:t>
            </w:r>
            <w:r w:rsidRPr="00FB4E08">
              <w:rPr>
                <w:rFonts w:ascii="Arial" w:hAnsi="Arial" w:cs="Arial"/>
                <w:dstrike/>
                <w:sz w:val="20"/>
                <w:szCs w:val="20"/>
              </w:rPr>
              <w:t>P</w:t>
            </w:r>
            <w:r w:rsidRPr="00FB4E08">
              <w:rPr>
                <w:rFonts w:ascii="Arial" w:hAnsi="Arial" w:cs="Arial"/>
                <w:sz w:val="20"/>
                <w:szCs w:val="20"/>
              </w:rPr>
              <w:t>397,237,719.46 which were turned over by the PNB to the PCGG as per the aforementioned Singapore CA ruling.</w:t>
            </w:r>
          </w:p>
          <w:p w14:paraId="4D04300C" w14:textId="77777777" w:rsidR="00BD46E1" w:rsidRPr="00FB4E08" w:rsidRDefault="00BD46E1" w:rsidP="00BD46E1">
            <w:pPr>
              <w:pStyle w:val="BodyText"/>
              <w:contextualSpacing/>
              <w:rPr>
                <w:rFonts w:cs="Arial"/>
                <w:b w:val="0"/>
                <w:sz w:val="20"/>
              </w:rPr>
            </w:pPr>
          </w:p>
          <w:p w14:paraId="34B41620" w14:textId="77777777" w:rsidR="00BD46E1" w:rsidRPr="00FB4E08" w:rsidRDefault="00BD46E1" w:rsidP="00BD46E1">
            <w:pPr>
              <w:tabs>
                <w:tab w:val="left" w:pos="720"/>
              </w:tabs>
              <w:jc w:val="both"/>
              <w:rPr>
                <w:rFonts w:ascii="Arial" w:hAnsi="Arial" w:cs="Arial"/>
                <w:b/>
                <w:sz w:val="20"/>
                <w:szCs w:val="20"/>
              </w:rPr>
            </w:pPr>
            <w:proofErr w:type="spellStart"/>
            <w:r w:rsidRPr="00FB4E08">
              <w:rPr>
                <w:rFonts w:ascii="Arial" w:hAnsi="Arial" w:cs="Arial"/>
                <w:b/>
                <w:sz w:val="20"/>
                <w:szCs w:val="20"/>
                <w:u w:val="single"/>
              </w:rPr>
              <w:t>Arelma</w:t>
            </w:r>
            <w:proofErr w:type="spellEnd"/>
            <w:r w:rsidRPr="00FB4E08">
              <w:rPr>
                <w:rFonts w:ascii="Arial" w:hAnsi="Arial" w:cs="Arial"/>
                <w:b/>
                <w:sz w:val="20"/>
                <w:szCs w:val="20"/>
                <w:u w:val="single"/>
              </w:rPr>
              <w:t xml:space="preserve"> Funds</w:t>
            </w:r>
            <w:r w:rsidRPr="00FB4E08">
              <w:rPr>
                <w:rFonts w:ascii="Arial" w:hAnsi="Arial" w:cs="Arial"/>
                <w:b/>
                <w:sz w:val="20"/>
                <w:szCs w:val="20"/>
              </w:rPr>
              <w:t>:</w:t>
            </w:r>
          </w:p>
          <w:p w14:paraId="7BC19453" w14:textId="77777777" w:rsidR="00BD46E1" w:rsidRPr="00FB4E08" w:rsidRDefault="00BD46E1" w:rsidP="00BD46E1">
            <w:pPr>
              <w:tabs>
                <w:tab w:val="left" w:pos="720"/>
              </w:tabs>
              <w:ind w:left="344"/>
              <w:jc w:val="both"/>
              <w:rPr>
                <w:rFonts w:ascii="Arial" w:hAnsi="Arial" w:cs="Arial"/>
                <w:sz w:val="20"/>
                <w:szCs w:val="20"/>
              </w:rPr>
            </w:pPr>
          </w:p>
          <w:p w14:paraId="4C643807" w14:textId="77777777" w:rsidR="00BD46E1" w:rsidRPr="00FB4E08" w:rsidRDefault="00BD46E1" w:rsidP="00BD46E1">
            <w:pPr>
              <w:tabs>
                <w:tab w:val="left" w:pos="720"/>
              </w:tabs>
              <w:jc w:val="both"/>
              <w:rPr>
                <w:rFonts w:ascii="Arial" w:eastAsia="Calibri" w:hAnsi="Arial" w:cs="Arial"/>
                <w:sz w:val="20"/>
                <w:szCs w:val="20"/>
              </w:rPr>
            </w:pPr>
            <w:r w:rsidRPr="00FB4E08">
              <w:rPr>
                <w:rFonts w:ascii="Arial" w:hAnsi="Arial" w:cs="Arial"/>
                <w:sz w:val="20"/>
                <w:szCs w:val="20"/>
              </w:rPr>
              <w:t xml:space="preserve">In a Decision dated 25 April 2012, the Supreme Court affirmed the Sandiganbayan </w:t>
            </w:r>
            <w:r w:rsidRPr="00FB4E08">
              <w:rPr>
                <w:rFonts w:ascii="Arial" w:eastAsia="Calibri" w:hAnsi="Arial" w:cs="Arial"/>
                <w:sz w:val="20"/>
                <w:szCs w:val="20"/>
              </w:rPr>
              <w:t xml:space="preserve">Decision promulgated on 12 April 2009 which ordered the forfeiture of all assets, investments, securities, properties, shares, interests and fund of </w:t>
            </w:r>
            <w:proofErr w:type="spellStart"/>
            <w:r w:rsidRPr="00FB4E08">
              <w:rPr>
                <w:rFonts w:ascii="Arial" w:eastAsia="Calibri" w:hAnsi="Arial" w:cs="Arial"/>
                <w:sz w:val="20"/>
                <w:szCs w:val="20"/>
              </w:rPr>
              <w:t>Arelma</w:t>
            </w:r>
            <w:proofErr w:type="spellEnd"/>
            <w:r w:rsidRPr="00FB4E08">
              <w:rPr>
                <w:rFonts w:ascii="Arial" w:eastAsia="Calibri" w:hAnsi="Arial" w:cs="Arial"/>
                <w:sz w:val="20"/>
                <w:szCs w:val="20"/>
              </w:rPr>
              <w:t>, Inc. presently under management of and/or in an account at the Merrill Lynch Asset Management, New York, USA, in the estimated aggregate amount of US</w:t>
            </w:r>
            <w:r w:rsidRPr="00FB4E08">
              <w:rPr>
                <w:rFonts w:ascii="Arial" w:eastAsia="Calibri" w:hAnsi="Arial" w:cs="Arial"/>
                <w:dstrike/>
                <w:sz w:val="20"/>
                <w:szCs w:val="20"/>
              </w:rPr>
              <w:t>$</w:t>
            </w:r>
            <w:r w:rsidRPr="00FB4E08">
              <w:rPr>
                <w:rFonts w:ascii="Arial" w:eastAsia="Calibri" w:hAnsi="Arial" w:cs="Arial"/>
                <w:sz w:val="20"/>
                <w:szCs w:val="20"/>
              </w:rPr>
              <w:t xml:space="preserve"> 3, 369, 975.00 as of 1983, plus all interests and all other income that accrued thereon until the time or specific day that all money or monies are released and/or transferred to the possession of the Republic.</w:t>
            </w:r>
          </w:p>
          <w:p w14:paraId="3BC63265" w14:textId="77777777" w:rsidR="00BD46E1" w:rsidRPr="00FB4E08" w:rsidRDefault="00BD46E1" w:rsidP="00BD46E1">
            <w:pPr>
              <w:ind w:left="344" w:firstLine="360"/>
              <w:jc w:val="both"/>
              <w:rPr>
                <w:rFonts w:ascii="Arial" w:hAnsi="Arial" w:cs="Arial"/>
                <w:sz w:val="20"/>
                <w:szCs w:val="20"/>
              </w:rPr>
            </w:pPr>
          </w:p>
          <w:p w14:paraId="3D881BF7" w14:textId="77777777" w:rsidR="00BD46E1" w:rsidRPr="00FB4E08" w:rsidRDefault="00BD46E1" w:rsidP="00BD46E1">
            <w:pPr>
              <w:tabs>
                <w:tab w:val="left" w:pos="360"/>
                <w:tab w:val="left" w:pos="720"/>
              </w:tabs>
              <w:jc w:val="both"/>
              <w:rPr>
                <w:rFonts w:ascii="Arial" w:hAnsi="Arial" w:cs="Arial"/>
                <w:sz w:val="20"/>
                <w:szCs w:val="20"/>
              </w:rPr>
            </w:pPr>
            <w:r w:rsidRPr="00FB4E08">
              <w:rPr>
                <w:rFonts w:ascii="Arial" w:hAnsi="Arial" w:cs="Arial"/>
                <w:sz w:val="20"/>
                <w:szCs w:val="20"/>
              </w:rPr>
              <w:t xml:space="preserve">In a Resolution promulgated on 8 August 2014, the Sandiganbayan granted PCGG’s Motion for Execution of Partial Summary Judgment dated 22 July 2014 in view of the finality of the SC Decision in G.R. Nos. 189434 and 189505 and the recording thereof in the Book of Entries of Judgments.  The court then issued the corresponding writs of execution upon the PNB, the escrow agent of the </w:t>
            </w:r>
            <w:proofErr w:type="spellStart"/>
            <w:r w:rsidRPr="00FB4E08">
              <w:rPr>
                <w:rFonts w:ascii="Arial" w:hAnsi="Arial" w:cs="Arial"/>
                <w:sz w:val="20"/>
                <w:szCs w:val="20"/>
              </w:rPr>
              <w:t>Arelma</w:t>
            </w:r>
            <w:proofErr w:type="spellEnd"/>
            <w:r w:rsidRPr="00FB4E08">
              <w:rPr>
                <w:rFonts w:ascii="Arial" w:hAnsi="Arial" w:cs="Arial"/>
                <w:sz w:val="20"/>
                <w:szCs w:val="20"/>
              </w:rPr>
              <w:t xml:space="preserve"> assets, and the defendants.</w:t>
            </w:r>
          </w:p>
          <w:p w14:paraId="29A5B351" w14:textId="77777777" w:rsidR="00BD46E1" w:rsidRPr="00FB4E08" w:rsidRDefault="00BD46E1" w:rsidP="00BD46E1">
            <w:pPr>
              <w:tabs>
                <w:tab w:val="left" w:pos="360"/>
                <w:tab w:val="left" w:pos="720"/>
              </w:tabs>
              <w:jc w:val="both"/>
              <w:rPr>
                <w:rFonts w:ascii="Arial" w:hAnsi="Arial" w:cs="Arial"/>
                <w:sz w:val="20"/>
                <w:szCs w:val="20"/>
              </w:rPr>
            </w:pPr>
          </w:p>
          <w:p w14:paraId="54DCE312" w14:textId="77777777" w:rsidR="00BD46E1" w:rsidRPr="00FB4E08" w:rsidRDefault="00BD46E1" w:rsidP="00BD46E1">
            <w:pPr>
              <w:tabs>
                <w:tab w:val="left" w:pos="360"/>
                <w:tab w:val="left" w:pos="720"/>
              </w:tabs>
              <w:jc w:val="both"/>
              <w:rPr>
                <w:rFonts w:ascii="Arial" w:hAnsi="Arial" w:cs="Arial"/>
                <w:sz w:val="20"/>
                <w:szCs w:val="20"/>
              </w:rPr>
            </w:pPr>
            <w:r w:rsidRPr="00FB4E08">
              <w:rPr>
                <w:rFonts w:ascii="Arial" w:hAnsi="Arial" w:cs="Arial"/>
                <w:sz w:val="20"/>
                <w:szCs w:val="20"/>
              </w:rPr>
              <w:t>The Sheriff and Security Division of the Sandiganbayan directed the PNB to:</w:t>
            </w:r>
          </w:p>
          <w:p w14:paraId="39000FAB" w14:textId="77777777" w:rsidR="00BD46E1" w:rsidRPr="00FB4E08" w:rsidRDefault="00BD46E1" w:rsidP="00BD46E1">
            <w:pPr>
              <w:tabs>
                <w:tab w:val="left" w:pos="360"/>
                <w:tab w:val="left" w:pos="720"/>
              </w:tabs>
              <w:ind w:left="344"/>
              <w:jc w:val="both"/>
              <w:rPr>
                <w:rFonts w:ascii="Arial" w:hAnsi="Arial" w:cs="Arial"/>
                <w:sz w:val="20"/>
                <w:szCs w:val="20"/>
              </w:rPr>
            </w:pPr>
          </w:p>
          <w:p w14:paraId="5265DCB3" w14:textId="77777777" w:rsidR="00BD46E1" w:rsidRPr="00FB4E08" w:rsidRDefault="00BD46E1" w:rsidP="00BD46E1">
            <w:pPr>
              <w:numPr>
                <w:ilvl w:val="0"/>
                <w:numId w:val="9"/>
              </w:numPr>
              <w:tabs>
                <w:tab w:val="left" w:pos="360"/>
                <w:tab w:val="left" w:pos="720"/>
              </w:tabs>
              <w:ind w:left="1424"/>
              <w:jc w:val="both"/>
              <w:rPr>
                <w:rFonts w:ascii="Arial" w:hAnsi="Arial" w:cs="Arial"/>
                <w:sz w:val="20"/>
                <w:szCs w:val="20"/>
              </w:rPr>
            </w:pPr>
            <w:r w:rsidRPr="00FB4E08">
              <w:rPr>
                <w:rFonts w:ascii="Arial" w:hAnsi="Arial" w:cs="Arial"/>
                <w:sz w:val="20"/>
                <w:szCs w:val="20"/>
              </w:rPr>
              <w:t xml:space="preserve">Turn over certificates/muniments of title such as the bearer certificates of stock of </w:t>
            </w:r>
            <w:proofErr w:type="spellStart"/>
            <w:r w:rsidRPr="00FB4E08">
              <w:rPr>
                <w:rFonts w:ascii="Arial" w:hAnsi="Arial" w:cs="Arial"/>
                <w:sz w:val="20"/>
                <w:szCs w:val="20"/>
              </w:rPr>
              <w:t>Arelma</w:t>
            </w:r>
            <w:proofErr w:type="spellEnd"/>
            <w:r w:rsidRPr="00FB4E08">
              <w:rPr>
                <w:rFonts w:ascii="Arial" w:hAnsi="Arial" w:cs="Arial"/>
                <w:sz w:val="20"/>
                <w:szCs w:val="20"/>
              </w:rPr>
              <w:t>, S.A., Inc.;</w:t>
            </w:r>
          </w:p>
          <w:p w14:paraId="28D0A71B" w14:textId="77777777" w:rsidR="00BD46E1" w:rsidRPr="00FB4E08" w:rsidRDefault="00BD46E1" w:rsidP="00BD46E1">
            <w:pPr>
              <w:numPr>
                <w:ilvl w:val="0"/>
                <w:numId w:val="9"/>
              </w:numPr>
              <w:tabs>
                <w:tab w:val="left" w:pos="720"/>
              </w:tabs>
              <w:ind w:left="1424"/>
              <w:jc w:val="both"/>
              <w:rPr>
                <w:rFonts w:ascii="Arial" w:hAnsi="Arial" w:cs="Arial"/>
                <w:sz w:val="20"/>
                <w:szCs w:val="20"/>
              </w:rPr>
            </w:pPr>
            <w:r w:rsidRPr="00FB4E08">
              <w:rPr>
                <w:rFonts w:ascii="Arial" w:hAnsi="Arial" w:cs="Arial"/>
                <w:sz w:val="20"/>
                <w:szCs w:val="20"/>
              </w:rPr>
              <w:t xml:space="preserve">Render an accounting of all assets, securities, properties, investments, shares, interests, and funds of </w:t>
            </w:r>
            <w:proofErr w:type="spellStart"/>
            <w:r w:rsidRPr="00FB4E08">
              <w:rPr>
                <w:rFonts w:ascii="Arial" w:hAnsi="Arial" w:cs="Arial"/>
                <w:sz w:val="20"/>
                <w:szCs w:val="20"/>
              </w:rPr>
              <w:t>Arelma</w:t>
            </w:r>
            <w:proofErr w:type="spellEnd"/>
            <w:r w:rsidRPr="00FB4E08">
              <w:rPr>
                <w:rFonts w:ascii="Arial" w:hAnsi="Arial" w:cs="Arial"/>
                <w:sz w:val="20"/>
                <w:szCs w:val="20"/>
              </w:rPr>
              <w:t xml:space="preserve"> presently under the management and/or in an account at the Merrill Lynch Asset Management, NYC, USA, in the estimated amount of US$ 3,369,975. 00 as of 1983 plus all interest and all other income that accrued thereon, and undertake steps for its repatriation;</w:t>
            </w:r>
          </w:p>
          <w:p w14:paraId="67A775BF" w14:textId="77777777" w:rsidR="00BD46E1" w:rsidRPr="00FB4E08" w:rsidRDefault="00BD46E1" w:rsidP="00BD46E1">
            <w:pPr>
              <w:numPr>
                <w:ilvl w:val="0"/>
                <w:numId w:val="9"/>
              </w:numPr>
              <w:tabs>
                <w:tab w:val="left" w:pos="720"/>
              </w:tabs>
              <w:ind w:left="1424"/>
              <w:jc w:val="both"/>
              <w:rPr>
                <w:rFonts w:ascii="Arial" w:hAnsi="Arial" w:cs="Arial"/>
                <w:sz w:val="20"/>
                <w:szCs w:val="20"/>
              </w:rPr>
            </w:pPr>
            <w:r w:rsidRPr="00FB4E08">
              <w:rPr>
                <w:rFonts w:ascii="Arial" w:hAnsi="Arial" w:cs="Arial"/>
                <w:sz w:val="20"/>
                <w:szCs w:val="20"/>
              </w:rPr>
              <w:t>Physically turn-over the same to the Republic.</w:t>
            </w:r>
          </w:p>
          <w:p w14:paraId="1E5D1068" w14:textId="77777777" w:rsidR="00BD46E1" w:rsidRPr="00FB4E08" w:rsidRDefault="00BD46E1" w:rsidP="00BD46E1">
            <w:pPr>
              <w:tabs>
                <w:tab w:val="left" w:pos="720"/>
              </w:tabs>
              <w:ind w:left="344"/>
              <w:jc w:val="both"/>
              <w:rPr>
                <w:rFonts w:ascii="Arial" w:hAnsi="Arial" w:cs="Arial"/>
                <w:sz w:val="20"/>
                <w:szCs w:val="20"/>
              </w:rPr>
            </w:pPr>
            <w:r w:rsidRPr="00FB4E08">
              <w:rPr>
                <w:rFonts w:ascii="Arial" w:hAnsi="Arial" w:cs="Arial"/>
                <w:sz w:val="20"/>
                <w:szCs w:val="20"/>
              </w:rPr>
              <w:tab/>
            </w:r>
          </w:p>
          <w:p w14:paraId="734B2E75" w14:textId="77777777" w:rsidR="00BD46E1" w:rsidRPr="00FB4E08" w:rsidRDefault="00BD46E1" w:rsidP="00BD46E1">
            <w:pPr>
              <w:tabs>
                <w:tab w:val="left" w:pos="720"/>
              </w:tabs>
              <w:jc w:val="both"/>
              <w:rPr>
                <w:rFonts w:ascii="Arial" w:hAnsi="Arial" w:cs="Arial"/>
                <w:sz w:val="20"/>
                <w:szCs w:val="20"/>
              </w:rPr>
            </w:pPr>
            <w:r w:rsidRPr="00FB4E08">
              <w:rPr>
                <w:rFonts w:ascii="Arial" w:hAnsi="Arial" w:cs="Arial"/>
                <w:sz w:val="20"/>
                <w:szCs w:val="20"/>
              </w:rPr>
              <w:t xml:space="preserve">In response, the PNB informed the court that it is coordinating with PCGG insofar as the above-enumerated instructions are concerned; that the subject funds are currently under </w:t>
            </w:r>
            <w:r w:rsidRPr="00FB4E08">
              <w:rPr>
                <w:rFonts w:ascii="Arial" w:hAnsi="Arial" w:cs="Arial"/>
                <w:i/>
                <w:sz w:val="20"/>
                <w:szCs w:val="20"/>
              </w:rPr>
              <w:t xml:space="preserve">custodia </w:t>
            </w:r>
            <w:proofErr w:type="spellStart"/>
            <w:r w:rsidRPr="00FB4E08">
              <w:rPr>
                <w:rFonts w:ascii="Arial" w:hAnsi="Arial" w:cs="Arial"/>
                <w:i/>
                <w:sz w:val="20"/>
                <w:szCs w:val="20"/>
              </w:rPr>
              <w:t>legi</w:t>
            </w:r>
            <w:r w:rsidRPr="00FB4E08">
              <w:rPr>
                <w:rFonts w:ascii="Arial" w:hAnsi="Arial" w:cs="Arial"/>
                <w:sz w:val="20"/>
                <w:szCs w:val="20"/>
              </w:rPr>
              <w:t>s</w:t>
            </w:r>
            <w:proofErr w:type="spellEnd"/>
            <w:r w:rsidRPr="00FB4E08">
              <w:rPr>
                <w:rFonts w:ascii="Arial" w:hAnsi="Arial" w:cs="Arial"/>
                <w:sz w:val="20"/>
                <w:szCs w:val="20"/>
              </w:rPr>
              <w:t xml:space="preserve"> by the NYC Department of Finance pursuant to a Petition for Writ of Execution and Turnover filed by </w:t>
            </w:r>
            <w:proofErr w:type="spellStart"/>
            <w:r w:rsidRPr="00FB4E08">
              <w:rPr>
                <w:rFonts w:ascii="Arial" w:hAnsi="Arial" w:cs="Arial"/>
                <w:sz w:val="20"/>
                <w:szCs w:val="20"/>
              </w:rPr>
              <w:t>Osqugama</w:t>
            </w:r>
            <w:proofErr w:type="spellEnd"/>
            <w:r w:rsidRPr="00FB4E08">
              <w:rPr>
                <w:rFonts w:ascii="Arial" w:hAnsi="Arial" w:cs="Arial"/>
                <w:sz w:val="20"/>
                <w:szCs w:val="20"/>
              </w:rPr>
              <w:t xml:space="preserve"> </w:t>
            </w:r>
            <w:proofErr w:type="spellStart"/>
            <w:r w:rsidRPr="00FB4E08">
              <w:rPr>
                <w:rFonts w:ascii="Arial" w:hAnsi="Arial" w:cs="Arial"/>
                <w:sz w:val="20"/>
                <w:szCs w:val="20"/>
              </w:rPr>
              <w:t>Swezey</w:t>
            </w:r>
            <w:proofErr w:type="spellEnd"/>
            <w:r w:rsidRPr="00FB4E08">
              <w:rPr>
                <w:rFonts w:ascii="Arial" w:hAnsi="Arial" w:cs="Arial"/>
                <w:sz w:val="20"/>
                <w:szCs w:val="20"/>
              </w:rPr>
              <w:t xml:space="preserve"> and Jose Duran (on their behalf and as representatives of the human rights victims) against Merrill Lynch, New York City Department of Finance, et al. with the New York Supreme Court (and with Bank of America as intervenors); that the balance of the funds as of 30 June 2012 is in the amount of US$ 40,320,541.95 and PNB has yet to receive the updated balance.</w:t>
            </w:r>
          </w:p>
          <w:p w14:paraId="2642460D" w14:textId="77777777" w:rsidR="00BD46E1" w:rsidRPr="00FB4E08" w:rsidRDefault="00BD46E1" w:rsidP="00BD46E1">
            <w:pPr>
              <w:tabs>
                <w:tab w:val="left" w:pos="720"/>
              </w:tabs>
              <w:ind w:left="344"/>
              <w:jc w:val="both"/>
              <w:rPr>
                <w:rFonts w:ascii="Arial" w:hAnsi="Arial" w:cs="Arial"/>
                <w:sz w:val="20"/>
                <w:szCs w:val="20"/>
              </w:rPr>
            </w:pPr>
          </w:p>
          <w:p w14:paraId="57862AD3" w14:textId="77777777" w:rsidR="00BD46E1" w:rsidRPr="00FB4E08" w:rsidRDefault="00BD46E1" w:rsidP="00BD46E1">
            <w:pPr>
              <w:tabs>
                <w:tab w:val="left" w:pos="720"/>
              </w:tabs>
              <w:jc w:val="both"/>
              <w:rPr>
                <w:rFonts w:ascii="Arial" w:hAnsi="Arial" w:cs="Arial"/>
                <w:sz w:val="20"/>
                <w:szCs w:val="20"/>
              </w:rPr>
            </w:pPr>
            <w:r w:rsidRPr="00FB4E08">
              <w:rPr>
                <w:rFonts w:ascii="Arial" w:hAnsi="Arial" w:cs="Arial"/>
                <w:sz w:val="20"/>
                <w:szCs w:val="20"/>
              </w:rPr>
              <w:t xml:space="preserve">Also, the Estate/Heirs of former President Ferdinand E. Marcos and Imelda R. Marcos were ordered to render an accounting of all assets, investments, securities, properties, shares, interests, and funds of </w:t>
            </w:r>
            <w:proofErr w:type="spellStart"/>
            <w:r w:rsidRPr="00FB4E08">
              <w:rPr>
                <w:rFonts w:ascii="Arial" w:hAnsi="Arial" w:cs="Arial"/>
                <w:sz w:val="20"/>
                <w:szCs w:val="20"/>
              </w:rPr>
              <w:t>Arelma</w:t>
            </w:r>
            <w:proofErr w:type="spellEnd"/>
            <w:r w:rsidRPr="00FB4E08">
              <w:rPr>
                <w:rFonts w:ascii="Arial" w:hAnsi="Arial" w:cs="Arial"/>
                <w:sz w:val="20"/>
                <w:szCs w:val="20"/>
              </w:rPr>
              <w:t xml:space="preserve"> ……. and to physically turnover the same to the Republic of the Philippines.  F Marcos, Jr. replied that he is not in a position to comply with the said order.</w:t>
            </w:r>
          </w:p>
          <w:p w14:paraId="5125D324" w14:textId="77777777" w:rsidR="00BD46E1" w:rsidRPr="00FB4E08" w:rsidRDefault="00BD46E1" w:rsidP="00BD46E1">
            <w:pPr>
              <w:tabs>
                <w:tab w:val="left" w:pos="-8"/>
              </w:tabs>
              <w:ind w:left="344"/>
              <w:jc w:val="both"/>
              <w:rPr>
                <w:rFonts w:ascii="Arial" w:hAnsi="Arial" w:cs="Arial"/>
                <w:sz w:val="20"/>
                <w:szCs w:val="20"/>
              </w:rPr>
            </w:pPr>
            <w:r w:rsidRPr="00FB4E08">
              <w:rPr>
                <w:rFonts w:ascii="Arial" w:hAnsi="Arial" w:cs="Arial"/>
                <w:sz w:val="20"/>
                <w:szCs w:val="20"/>
              </w:rPr>
              <w:t xml:space="preserve"> </w:t>
            </w:r>
          </w:p>
          <w:p w14:paraId="3321FAE6" w14:textId="77777777" w:rsidR="00BD46E1" w:rsidRPr="00FB4E08" w:rsidRDefault="00BD46E1" w:rsidP="00BD46E1">
            <w:pPr>
              <w:pStyle w:val="NormalWeb"/>
              <w:shd w:val="clear" w:color="auto" w:fill="FFFFFF"/>
              <w:tabs>
                <w:tab w:val="left" w:pos="0"/>
                <w:tab w:val="left" w:pos="82"/>
              </w:tabs>
              <w:spacing w:before="0" w:beforeAutospacing="0" w:after="0" w:afterAutospacing="0"/>
              <w:ind w:right="2"/>
              <w:jc w:val="both"/>
              <w:rPr>
                <w:rFonts w:ascii="Arial" w:hAnsi="Arial" w:cs="Arial"/>
                <w:sz w:val="20"/>
                <w:szCs w:val="20"/>
                <w:lang w:val="en-PH" w:eastAsia="en-PH"/>
              </w:rPr>
            </w:pPr>
            <w:r w:rsidRPr="00FB4E08">
              <w:rPr>
                <w:rFonts w:ascii="Arial" w:hAnsi="Arial" w:cs="Arial"/>
                <w:sz w:val="20"/>
                <w:szCs w:val="20"/>
                <w:lang w:val="en-PH" w:eastAsia="en-PH"/>
              </w:rPr>
              <w:t xml:space="preserve">As the above-mentioned </w:t>
            </w:r>
            <w:proofErr w:type="spellStart"/>
            <w:r w:rsidRPr="00FB4E08">
              <w:rPr>
                <w:rFonts w:ascii="Arial" w:hAnsi="Arial" w:cs="Arial"/>
                <w:sz w:val="20"/>
                <w:szCs w:val="20"/>
                <w:lang w:val="en-PH" w:eastAsia="en-PH"/>
              </w:rPr>
              <w:t>Arelma</w:t>
            </w:r>
            <w:proofErr w:type="spellEnd"/>
            <w:r w:rsidRPr="00FB4E08">
              <w:rPr>
                <w:rFonts w:ascii="Arial" w:hAnsi="Arial" w:cs="Arial"/>
                <w:sz w:val="20"/>
                <w:szCs w:val="20"/>
                <w:lang w:val="en-PH" w:eastAsia="en-PH"/>
              </w:rPr>
              <w:t xml:space="preserve"> funds (approximately $40 Million) are currently held in the custody of the New York City Commissioner of Finance (formerly held at Merrill Lynch, Pierce, </w:t>
            </w:r>
            <w:proofErr w:type="spellStart"/>
            <w:r w:rsidRPr="00FB4E08">
              <w:rPr>
                <w:rFonts w:ascii="Arial" w:hAnsi="Arial" w:cs="Arial"/>
                <w:sz w:val="20"/>
                <w:szCs w:val="20"/>
                <w:lang w:val="en-PH" w:eastAsia="en-PH"/>
              </w:rPr>
              <w:t>Fenner</w:t>
            </w:r>
            <w:proofErr w:type="spellEnd"/>
            <w:r w:rsidRPr="00FB4E08">
              <w:rPr>
                <w:rFonts w:ascii="Arial" w:hAnsi="Arial" w:cs="Arial"/>
                <w:sz w:val="20"/>
                <w:szCs w:val="20"/>
                <w:lang w:val="en-PH" w:eastAsia="en-PH"/>
              </w:rPr>
              <w:t xml:space="preserve"> &amp; Smith, Incorporated) the United States, RP formally requested thereafter the assistance of the US Department of Justice (US DOJ)  to enforce the aforesaid judgment pursuant to the Treaty Between the Government of the United States of America and the Republic of the Philippines on Mutual Legal Assistance in Criminal in Criminal Matters (the US-Philippines MLAT, November 13,1994).</w:t>
            </w:r>
          </w:p>
          <w:p w14:paraId="39A315D5" w14:textId="77777777" w:rsidR="00BD46E1" w:rsidRPr="00FB4E08" w:rsidRDefault="00BD46E1" w:rsidP="00BD46E1">
            <w:pPr>
              <w:ind w:left="344"/>
              <w:rPr>
                <w:rFonts w:ascii="Arial" w:hAnsi="Arial" w:cs="Arial"/>
                <w:sz w:val="20"/>
                <w:szCs w:val="20"/>
              </w:rPr>
            </w:pPr>
          </w:p>
          <w:p w14:paraId="408962C6" w14:textId="77777777" w:rsidR="00BD46E1" w:rsidRPr="00FB4E08" w:rsidRDefault="00BD46E1" w:rsidP="00BD46E1">
            <w:pPr>
              <w:pStyle w:val="NormalWeb"/>
              <w:shd w:val="clear" w:color="auto" w:fill="FFFFFF"/>
              <w:tabs>
                <w:tab w:val="left" w:pos="0"/>
                <w:tab w:val="left" w:pos="1440"/>
              </w:tabs>
              <w:spacing w:before="0" w:beforeAutospacing="0" w:after="0" w:afterAutospacing="0"/>
              <w:ind w:right="2"/>
              <w:jc w:val="both"/>
              <w:rPr>
                <w:rFonts w:ascii="Arial" w:hAnsi="Arial" w:cs="Arial"/>
                <w:sz w:val="20"/>
                <w:szCs w:val="20"/>
                <w:lang w:val="en-PH" w:eastAsia="en-PH"/>
              </w:rPr>
            </w:pPr>
            <w:r w:rsidRPr="00FB4E08">
              <w:rPr>
                <w:rFonts w:ascii="Arial" w:hAnsi="Arial" w:cs="Arial"/>
                <w:sz w:val="20"/>
                <w:szCs w:val="20"/>
                <w:lang w:val="en-PH" w:eastAsia="en-PH"/>
              </w:rPr>
              <w:t xml:space="preserve">Pursuant to 28 U.S.C.§ 2467 (b) (2), the Assistant Attorney General for the Criminal Division of the US DOJ certified that the Republic’s request for enforcement of said </w:t>
            </w:r>
            <w:proofErr w:type="spellStart"/>
            <w:r w:rsidRPr="00FB4E08">
              <w:rPr>
                <w:rFonts w:ascii="Arial" w:hAnsi="Arial" w:cs="Arial"/>
                <w:sz w:val="20"/>
                <w:szCs w:val="20"/>
                <w:lang w:val="en-PH" w:eastAsia="en-PH"/>
              </w:rPr>
              <w:t>Arelma</w:t>
            </w:r>
            <w:proofErr w:type="spellEnd"/>
            <w:r w:rsidRPr="00FB4E08">
              <w:rPr>
                <w:rFonts w:ascii="Arial" w:hAnsi="Arial" w:cs="Arial"/>
                <w:sz w:val="20"/>
                <w:szCs w:val="20"/>
                <w:lang w:val="en-PH" w:eastAsia="en-PH"/>
              </w:rPr>
              <w:t xml:space="preserve"> judgment was in the interests of justice and thus, on 27 July 2016, filed an Application to </w:t>
            </w:r>
            <w:r w:rsidRPr="00FB4E08">
              <w:rPr>
                <w:rFonts w:ascii="Arial" w:hAnsi="Arial" w:cs="Arial"/>
                <w:sz w:val="20"/>
                <w:szCs w:val="20"/>
                <w:lang w:val="en-PH" w:eastAsia="en-PH"/>
              </w:rPr>
              <w:lastRenderedPageBreak/>
              <w:t>register and enforce the same before the US District Court for the District of Columbia (Washington DC) docketed as Case No. 1:16-MC-01339-RJL.</w:t>
            </w:r>
          </w:p>
          <w:p w14:paraId="719F09F6" w14:textId="77777777" w:rsidR="00BD46E1" w:rsidRPr="00FB4E08" w:rsidRDefault="00BD46E1" w:rsidP="00BD46E1">
            <w:pPr>
              <w:tabs>
                <w:tab w:val="left" w:pos="-98"/>
              </w:tabs>
              <w:ind w:left="344"/>
              <w:jc w:val="both"/>
              <w:rPr>
                <w:rFonts w:ascii="Arial" w:hAnsi="Arial" w:cs="Arial"/>
                <w:sz w:val="20"/>
                <w:szCs w:val="20"/>
              </w:rPr>
            </w:pPr>
          </w:p>
          <w:p w14:paraId="7D4E1FDE" w14:textId="77777777" w:rsidR="00BD46E1" w:rsidRPr="00FB4E08" w:rsidRDefault="00BD46E1" w:rsidP="00BD46E1">
            <w:pPr>
              <w:tabs>
                <w:tab w:val="left" w:pos="0"/>
              </w:tabs>
              <w:jc w:val="both"/>
              <w:rPr>
                <w:rFonts w:ascii="Arial" w:hAnsi="Arial" w:cs="Arial"/>
                <w:b/>
                <w:sz w:val="20"/>
                <w:szCs w:val="20"/>
                <w:u w:val="single"/>
              </w:rPr>
            </w:pPr>
            <w:proofErr w:type="spellStart"/>
            <w:r w:rsidRPr="00FB4E08">
              <w:rPr>
                <w:rFonts w:ascii="Arial" w:hAnsi="Arial" w:cs="Arial"/>
                <w:b/>
                <w:sz w:val="20"/>
                <w:szCs w:val="20"/>
                <w:u w:val="single"/>
              </w:rPr>
              <w:t>Malacanang</w:t>
            </w:r>
            <w:proofErr w:type="spellEnd"/>
            <w:r w:rsidRPr="00FB4E08">
              <w:rPr>
                <w:rFonts w:ascii="Arial" w:hAnsi="Arial" w:cs="Arial"/>
                <w:b/>
                <w:sz w:val="20"/>
                <w:szCs w:val="20"/>
                <w:u w:val="single"/>
              </w:rPr>
              <w:t xml:space="preserve"> Collection of Jewelry:</w:t>
            </w:r>
          </w:p>
          <w:p w14:paraId="39299171" w14:textId="77777777" w:rsidR="00BD46E1" w:rsidRPr="00FB4E08" w:rsidRDefault="00BD46E1" w:rsidP="00BD46E1">
            <w:pPr>
              <w:ind w:left="344" w:firstLine="360"/>
              <w:jc w:val="both"/>
              <w:rPr>
                <w:rFonts w:ascii="Arial" w:hAnsi="Arial" w:cs="Arial"/>
                <w:b/>
                <w:sz w:val="20"/>
                <w:szCs w:val="20"/>
                <w:u w:val="single"/>
              </w:rPr>
            </w:pPr>
          </w:p>
          <w:p w14:paraId="0ABD7764"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 xml:space="preserve">The Sandiganbayan, in a Resolution dated 11 June 2014, affirmed its Partial Summary Judgment promulgated on 13 January 2014 which declared as ill-gotten the </w:t>
            </w:r>
            <w:proofErr w:type="spellStart"/>
            <w:r w:rsidRPr="00FB4E08">
              <w:rPr>
                <w:rFonts w:ascii="Arial" w:hAnsi="Arial" w:cs="Arial"/>
                <w:sz w:val="20"/>
                <w:szCs w:val="20"/>
              </w:rPr>
              <w:t>Malacanang</w:t>
            </w:r>
            <w:proofErr w:type="spellEnd"/>
            <w:r w:rsidRPr="00FB4E08">
              <w:rPr>
                <w:rFonts w:ascii="Arial" w:hAnsi="Arial" w:cs="Arial"/>
                <w:sz w:val="20"/>
                <w:szCs w:val="20"/>
              </w:rPr>
              <w:t xml:space="preserve"> Collection of jewelry, and ordered the same forfeited in favor of RP.   </w:t>
            </w:r>
          </w:p>
          <w:p w14:paraId="2199FAEA" w14:textId="77777777" w:rsidR="00BD46E1" w:rsidRPr="00FB4E08" w:rsidRDefault="00BD46E1" w:rsidP="00BD46E1">
            <w:pPr>
              <w:ind w:left="344" w:firstLine="360"/>
              <w:jc w:val="both"/>
              <w:rPr>
                <w:rFonts w:ascii="Arial" w:hAnsi="Arial" w:cs="Arial"/>
                <w:sz w:val="20"/>
                <w:szCs w:val="20"/>
              </w:rPr>
            </w:pPr>
          </w:p>
          <w:p w14:paraId="2B3BB6B4"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 xml:space="preserve">Thus, Imelda Romualdez Marcos and Irene Marcos Araneta elevated the case before the Supreme Court via Petition for Review dated 11 August 2014 docketed as </w:t>
            </w:r>
            <w:r w:rsidRPr="00FB4E08">
              <w:rPr>
                <w:rFonts w:ascii="Arial" w:hAnsi="Arial" w:cs="Arial"/>
                <w:sz w:val="20"/>
                <w:szCs w:val="20"/>
                <w:u w:val="single"/>
              </w:rPr>
              <w:t>G.R. No. 213253</w:t>
            </w:r>
            <w:r w:rsidRPr="00FB4E08">
              <w:rPr>
                <w:rFonts w:ascii="Arial" w:hAnsi="Arial" w:cs="Arial"/>
                <w:sz w:val="20"/>
                <w:szCs w:val="20"/>
              </w:rPr>
              <w:t xml:space="preserve">.  The Estate of Ferdinand E. Marcos (under </w:t>
            </w:r>
            <w:r w:rsidRPr="00FB4E08">
              <w:rPr>
                <w:rFonts w:ascii="Arial" w:hAnsi="Arial" w:cs="Arial"/>
                <w:sz w:val="20"/>
                <w:szCs w:val="20"/>
                <w:u w:val="single"/>
              </w:rPr>
              <w:t>GR No. 213027</w:t>
            </w:r>
            <w:r w:rsidRPr="00FB4E08">
              <w:rPr>
                <w:rFonts w:ascii="Arial" w:hAnsi="Arial" w:cs="Arial"/>
                <w:sz w:val="20"/>
                <w:szCs w:val="20"/>
              </w:rPr>
              <w:t>), represented by F. Marcos, Jr., manifested that it is adopting the Petition for Review filed by his co-executor, Imelda Marcos.</w:t>
            </w:r>
          </w:p>
          <w:p w14:paraId="2CDCED1C" w14:textId="77777777" w:rsidR="00BD46E1" w:rsidRPr="00FB4E08" w:rsidRDefault="00BD46E1" w:rsidP="00BD46E1">
            <w:pPr>
              <w:ind w:left="336"/>
              <w:jc w:val="both"/>
              <w:rPr>
                <w:rFonts w:ascii="Arial" w:hAnsi="Arial" w:cs="Arial"/>
                <w:sz w:val="20"/>
                <w:szCs w:val="20"/>
                <w:u w:val="single"/>
              </w:rPr>
            </w:pPr>
          </w:p>
          <w:p w14:paraId="32811D38"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 xml:space="preserve">In a Decision promulgated 18 January 2017, the Supreme Court dismissed the appeal filed by the </w:t>
            </w:r>
            <w:proofErr w:type="spellStart"/>
            <w:r w:rsidRPr="00FB4E08">
              <w:rPr>
                <w:rFonts w:ascii="Arial" w:hAnsi="Arial" w:cs="Arial"/>
                <w:sz w:val="20"/>
                <w:szCs w:val="20"/>
              </w:rPr>
              <w:t>Marcoses</w:t>
            </w:r>
            <w:proofErr w:type="spellEnd"/>
            <w:r w:rsidRPr="00FB4E08">
              <w:rPr>
                <w:rFonts w:ascii="Arial" w:hAnsi="Arial" w:cs="Arial"/>
                <w:sz w:val="20"/>
                <w:szCs w:val="20"/>
              </w:rPr>
              <w:t xml:space="preserve"> and affirmed the Partial Summary Judgment rendered by the Sandiganbayan insofar as the </w:t>
            </w:r>
            <w:proofErr w:type="spellStart"/>
            <w:r w:rsidRPr="00FB4E08">
              <w:rPr>
                <w:rFonts w:ascii="Arial" w:hAnsi="Arial" w:cs="Arial"/>
                <w:sz w:val="20"/>
                <w:szCs w:val="20"/>
              </w:rPr>
              <w:t>Malacanang</w:t>
            </w:r>
            <w:proofErr w:type="spellEnd"/>
            <w:r w:rsidRPr="00FB4E08">
              <w:rPr>
                <w:rFonts w:ascii="Arial" w:hAnsi="Arial" w:cs="Arial"/>
                <w:sz w:val="20"/>
                <w:szCs w:val="20"/>
              </w:rPr>
              <w:t xml:space="preserve"> Jewelry Collection is concerned. A Motion for Reconsideration dated 28 February 2017 was filed by the </w:t>
            </w:r>
            <w:proofErr w:type="spellStart"/>
            <w:r w:rsidRPr="00FB4E08">
              <w:rPr>
                <w:rFonts w:ascii="Arial" w:hAnsi="Arial" w:cs="Arial"/>
                <w:sz w:val="20"/>
                <w:szCs w:val="20"/>
              </w:rPr>
              <w:t>Marcoses</w:t>
            </w:r>
            <w:proofErr w:type="spellEnd"/>
            <w:r w:rsidRPr="00FB4E08">
              <w:rPr>
                <w:rFonts w:ascii="Arial" w:hAnsi="Arial" w:cs="Arial"/>
                <w:sz w:val="20"/>
                <w:szCs w:val="20"/>
              </w:rPr>
              <w:t xml:space="preserve"> which was denied with finality in the Resolution dated 25 April 2017.</w:t>
            </w:r>
          </w:p>
          <w:p w14:paraId="1E4AC337" w14:textId="77777777" w:rsidR="00BD46E1" w:rsidRPr="00FB4E08" w:rsidRDefault="00BD46E1" w:rsidP="00BD46E1">
            <w:pPr>
              <w:ind w:left="336"/>
              <w:jc w:val="both"/>
              <w:rPr>
                <w:rFonts w:ascii="Arial" w:hAnsi="Arial" w:cs="Arial"/>
                <w:sz w:val="20"/>
                <w:szCs w:val="20"/>
              </w:rPr>
            </w:pPr>
          </w:p>
          <w:p w14:paraId="352FCE9A"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Entry of Judgment dated 31 July 2017 has already been issued.</w:t>
            </w:r>
          </w:p>
          <w:p w14:paraId="0615B793" w14:textId="77777777" w:rsidR="00BD46E1" w:rsidRPr="00FB4E08" w:rsidRDefault="00BD46E1" w:rsidP="00BD46E1">
            <w:pPr>
              <w:jc w:val="both"/>
              <w:rPr>
                <w:rFonts w:ascii="Arial" w:hAnsi="Arial" w:cs="Arial"/>
                <w:b/>
                <w:sz w:val="20"/>
                <w:szCs w:val="20"/>
                <w:u w:val="single"/>
              </w:rPr>
            </w:pPr>
          </w:p>
          <w:p w14:paraId="0A303CC6" w14:textId="77777777" w:rsidR="00BD46E1" w:rsidRPr="00FB4E08" w:rsidRDefault="00BD46E1" w:rsidP="00BD46E1">
            <w:pPr>
              <w:jc w:val="both"/>
              <w:rPr>
                <w:rFonts w:ascii="Arial" w:hAnsi="Arial" w:cs="Arial"/>
                <w:b/>
                <w:sz w:val="20"/>
                <w:szCs w:val="20"/>
                <w:u w:val="single"/>
              </w:rPr>
            </w:pPr>
            <w:r w:rsidRPr="00FB4E08">
              <w:rPr>
                <w:rFonts w:ascii="Arial" w:hAnsi="Arial" w:cs="Arial"/>
                <w:b/>
                <w:sz w:val="20"/>
                <w:szCs w:val="20"/>
                <w:u w:val="single"/>
              </w:rPr>
              <w:t>Marcos’ Collection of Paintings</w:t>
            </w:r>
          </w:p>
          <w:p w14:paraId="77983E82" w14:textId="77777777" w:rsidR="00BD46E1" w:rsidRPr="00FB4E08" w:rsidRDefault="00BD46E1" w:rsidP="00BD46E1">
            <w:pPr>
              <w:ind w:left="344"/>
              <w:jc w:val="both"/>
              <w:rPr>
                <w:rFonts w:ascii="Arial" w:hAnsi="Arial" w:cs="Arial"/>
                <w:sz w:val="20"/>
                <w:szCs w:val="20"/>
              </w:rPr>
            </w:pPr>
          </w:p>
          <w:p w14:paraId="26A3057A"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In a Resolution dated 24 September 2014, the Sandiganbayan granted, upon RP’s motion, a Writ of Preliminary Attachment dated 29 September 2014 against the said paintings which may be found in the following known places of residence or office of Imelda:</w:t>
            </w:r>
          </w:p>
          <w:p w14:paraId="5715E3B9" w14:textId="77777777" w:rsidR="00BD46E1" w:rsidRPr="00FB4E08" w:rsidRDefault="00BD46E1" w:rsidP="00BD46E1">
            <w:pPr>
              <w:ind w:left="344"/>
              <w:jc w:val="both"/>
              <w:rPr>
                <w:rFonts w:ascii="Arial" w:hAnsi="Arial" w:cs="Arial"/>
                <w:sz w:val="20"/>
                <w:szCs w:val="20"/>
              </w:rPr>
            </w:pPr>
          </w:p>
          <w:p w14:paraId="7DCE1834" w14:textId="77777777" w:rsidR="00BD46E1" w:rsidRPr="00FB4E08" w:rsidRDefault="00BD46E1" w:rsidP="00BD46E1">
            <w:pPr>
              <w:numPr>
                <w:ilvl w:val="0"/>
                <w:numId w:val="10"/>
              </w:numPr>
              <w:ind w:left="1424"/>
              <w:contextualSpacing/>
              <w:jc w:val="both"/>
              <w:rPr>
                <w:rFonts w:ascii="Arial" w:hAnsi="Arial" w:cs="Arial"/>
                <w:sz w:val="20"/>
                <w:szCs w:val="20"/>
              </w:rPr>
            </w:pPr>
            <w:r w:rsidRPr="00FB4E08">
              <w:rPr>
                <w:rFonts w:ascii="Arial" w:hAnsi="Arial" w:cs="Arial"/>
                <w:sz w:val="20"/>
                <w:szCs w:val="20"/>
              </w:rPr>
              <w:t>Penthouse, One McKinley Place, 3</w:t>
            </w:r>
            <w:r w:rsidRPr="00FB4E08">
              <w:rPr>
                <w:rFonts w:ascii="Arial" w:hAnsi="Arial" w:cs="Arial"/>
                <w:sz w:val="20"/>
                <w:szCs w:val="20"/>
                <w:vertAlign w:val="superscript"/>
              </w:rPr>
              <w:t>rd</w:t>
            </w:r>
            <w:r w:rsidRPr="00FB4E08">
              <w:rPr>
                <w:rFonts w:ascii="Arial" w:hAnsi="Arial" w:cs="Arial"/>
                <w:sz w:val="20"/>
                <w:szCs w:val="20"/>
              </w:rPr>
              <w:t xml:space="preserve"> Avenue corner 26</w:t>
            </w:r>
            <w:r w:rsidRPr="00FB4E08">
              <w:rPr>
                <w:rFonts w:ascii="Arial" w:hAnsi="Arial" w:cs="Arial"/>
                <w:sz w:val="20"/>
                <w:szCs w:val="20"/>
                <w:vertAlign w:val="superscript"/>
              </w:rPr>
              <w:t>th</w:t>
            </w:r>
            <w:r w:rsidRPr="00FB4E08">
              <w:rPr>
                <w:rFonts w:ascii="Arial" w:hAnsi="Arial" w:cs="Arial"/>
                <w:sz w:val="20"/>
                <w:szCs w:val="20"/>
              </w:rPr>
              <w:t xml:space="preserve"> Street, Bonifacio Global City</w:t>
            </w:r>
          </w:p>
          <w:p w14:paraId="66838796" w14:textId="77777777" w:rsidR="00BD46E1" w:rsidRPr="00FB4E08" w:rsidRDefault="00BD46E1" w:rsidP="00BD46E1">
            <w:pPr>
              <w:numPr>
                <w:ilvl w:val="0"/>
                <w:numId w:val="10"/>
              </w:numPr>
              <w:ind w:left="1424"/>
              <w:contextualSpacing/>
              <w:jc w:val="both"/>
              <w:rPr>
                <w:rFonts w:ascii="Arial" w:hAnsi="Arial" w:cs="Arial"/>
                <w:sz w:val="20"/>
                <w:szCs w:val="20"/>
              </w:rPr>
            </w:pPr>
            <w:r w:rsidRPr="00FB4E08">
              <w:rPr>
                <w:rFonts w:ascii="Arial" w:hAnsi="Arial" w:cs="Arial"/>
                <w:sz w:val="20"/>
                <w:szCs w:val="20"/>
              </w:rPr>
              <w:t>34-B Pacific Plaza Condominiums, Ayala Avenue, Makati City</w:t>
            </w:r>
          </w:p>
          <w:p w14:paraId="5EF579B4" w14:textId="77777777" w:rsidR="00BD46E1" w:rsidRPr="00FB4E08" w:rsidRDefault="00BD46E1" w:rsidP="00BD46E1">
            <w:pPr>
              <w:numPr>
                <w:ilvl w:val="0"/>
                <w:numId w:val="10"/>
              </w:numPr>
              <w:ind w:left="1424"/>
              <w:contextualSpacing/>
              <w:jc w:val="both"/>
              <w:rPr>
                <w:rFonts w:ascii="Arial" w:hAnsi="Arial" w:cs="Arial"/>
                <w:sz w:val="20"/>
                <w:szCs w:val="20"/>
              </w:rPr>
            </w:pPr>
            <w:r w:rsidRPr="00FB4E08">
              <w:rPr>
                <w:rFonts w:ascii="Arial" w:hAnsi="Arial" w:cs="Arial"/>
                <w:sz w:val="20"/>
                <w:szCs w:val="20"/>
              </w:rPr>
              <w:t>Room NB-218, House of Representatives of the Philippines, HOR Complex, Constitutional Hills, Quezon City</w:t>
            </w:r>
          </w:p>
          <w:p w14:paraId="0A4AE408" w14:textId="77777777" w:rsidR="00BD46E1" w:rsidRPr="00FB4E08" w:rsidRDefault="00BD46E1" w:rsidP="00BD46E1">
            <w:pPr>
              <w:numPr>
                <w:ilvl w:val="0"/>
                <w:numId w:val="10"/>
              </w:numPr>
              <w:ind w:left="1424"/>
              <w:contextualSpacing/>
              <w:jc w:val="both"/>
              <w:rPr>
                <w:rFonts w:ascii="Arial" w:hAnsi="Arial" w:cs="Arial"/>
                <w:sz w:val="20"/>
                <w:szCs w:val="20"/>
              </w:rPr>
            </w:pPr>
            <w:proofErr w:type="spellStart"/>
            <w:r w:rsidRPr="00FB4E08">
              <w:rPr>
                <w:rFonts w:ascii="Arial" w:hAnsi="Arial" w:cs="Arial"/>
                <w:sz w:val="20"/>
                <w:szCs w:val="20"/>
              </w:rPr>
              <w:t>Batac</w:t>
            </w:r>
            <w:proofErr w:type="spellEnd"/>
            <w:r w:rsidRPr="00FB4E08">
              <w:rPr>
                <w:rFonts w:ascii="Arial" w:hAnsi="Arial" w:cs="Arial"/>
                <w:sz w:val="20"/>
                <w:szCs w:val="20"/>
              </w:rPr>
              <w:t xml:space="preserve">, </w:t>
            </w:r>
            <w:proofErr w:type="spellStart"/>
            <w:r w:rsidRPr="00FB4E08">
              <w:rPr>
                <w:rFonts w:ascii="Arial" w:hAnsi="Arial" w:cs="Arial"/>
                <w:sz w:val="20"/>
                <w:szCs w:val="20"/>
              </w:rPr>
              <w:t>Ilocos</w:t>
            </w:r>
            <w:proofErr w:type="spellEnd"/>
            <w:r w:rsidRPr="00FB4E08">
              <w:rPr>
                <w:rFonts w:ascii="Arial" w:hAnsi="Arial" w:cs="Arial"/>
                <w:sz w:val="20"/>
                <w:szCs w:val="20"/>
              </w:rPr>
              <w:t xml:space="preserve"> Norte</w:t>
            </w:r>
          </w:p>
          <w:p w14:paraId="761AC11F" w14:textId="77777777" w:rsidR="00BD46E1" w:rsidRPr="00FB4E08" w:rsidRDefault="00BD46E1" w:rsidP="00BD46E1">
            <w:pPr>
              <w:numPr>
                <w:ilvl w:val="0"/>
                <w:numId w:val="10"/>
              </w:numPr>
              <w:ind w:left="1424"/>
              <w:contextualSpacing/>
              <w:jc w:val="both"/>
              <w:rPr>
                <w:rFonts w:ascii="Arial" w:hAnsi="Arial" w:cs="Arial"/>
                <w:sz w:val="20"/>
                <w:szCs w:val="20"/>
              </w:rPr>
            </w:pPr>
            <w:r w:rsidRPr="00FB4E08">
              <w:rPr>
                <w:rFonts w:ascii="Arial" w:hAnsi="Arial" w:cs="Arial"/>
                <w:sz w:val="20"/>
                <w:szCs w:val="20"/>
              </w:rPr>
              <w:t>Don Mariano Marcos Street corner P. Guevarra Street, San Juan, Metro Manila</w:t>
            </w:r>
          </w:p>
          <w:p w14:paraId="7B6FC7A1" w14:textId="77777777" w:rsidR="00BD46E1" w:rsidRPr="00FB4E08" w:rsidRDefault="00BD46E1" w:rsidP="00BD46E1">
            <w:pPr>
              <w:ind w:left="344"/>
              <w:jc w:val="both"/>
              <w:rPr>
                <w:rFonts w:ascii="Arial" w:hAnsi="Arial" w:cs="Arial"/>
                <w:sz w:val="20"/>
                <w:szCs w:val="20"/>
              </w:rPr>
            </w:pPr>
            <w:r w:rsidRPr="00FB4E08">
              <w:rPr>
                <w:rFonts w:ascii="Arial" w:hAnsi="Arial" w:cs="Arial"/>
                <w:sz w:val="20"/>
                <w:szCs w:val="20"/>
              </w:rPr>
              <w:t>and such other places where they may be found, and for the attached paintings to be deposited with the BSP which shall serve as the custodian thereof.</w:t>
            </w:r>
          </w:p>
          <w:p w14:paraId="0A4A77FC" w14:textId="77777777" w:rsidR="00BD46E1" w:rsidRPr="00FB4E08" w:rsidRDefault="00BD46E1" w:rsidP="00BD46E1">
            <w:pPr>
              <w:ind w:left="344"/>
              <w:jc w:val="both"/>
              <w:rPr>
                <w:rFonts w:ascii="Arial" w:hAnsi="Arial" w:cs="Arial"/>
                <w:sz w:val="20"/>
                <w:szCs w:val="20"/>
              </w:rPr>
            </w:pPr>
          </w:p>
          <w:p w14:paraId="65E9A1D6"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 xml:space="preserve">The Sheriffs were able to attach fifteen (15) paintings and which were initially deposited with the BSP.  The paintings were </w:t>
            </w:r>
            <w:proofErr w:type="spellStart"/>
            <w:r w:rsidRPr="00FB4E08">
              <w:rPr>
                <w:rFonts w:ascii="Arial" w:hAnsi="Arial" w:cs="Arial"/>
                <w:sz w:val="20"/>
                <w:szCs w:val="20"/>
              </w:rPr>
              <w:t>transfered</w:t>
            </w:r>
            <w:proofErr w:type="spellEnd"/>
            <w:r w:rsidRPr="00FB4E08">
              <w:rPr>
                <w:rFonts w:ascii="Arial" w:hAnsi="Arial" w:cs="Arial"/>
                <w:sz w:val="20"/>
                <w:szCs w:val="20"/>
              </w:rPr>
              <w:t xml:space="preserve"> to the National Museum on 1 February 2015. </w:t>
            </w:r>
          </w:p>
          <w:p w14:paraId="4EF27DC9" w14:textId="77777777" w:rsidR="00BD46E1" w:rsidRPr="00FB4E08" w:rsidRDefault="00BD46E1" w:rsidP="00BD46E1">
            <w:pPr>
              <w:ind w:left="344"/>
              <w:jc w:val="both"/>
              <w:rPr>
                <w:rFonts w:ascii="Arial" w:hAnsi="Arial" w:cs="Arial"/>
                <w:i/>
                <w:sz w:val="20"/>
                <w:szCs w:val="20"/>
              </w:rPr>
            </w:pPr>
          </w:p>
          <w:p w14:paraId="47D06934"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 xml:space="preserve">On 4 March 2016, RP filed a Motion for Partial Summary Judgment praying, among others, the forfeiture of the valuable works of art listed in Annexes A to C inclusive of the paintings seized from Vilma Bautista in NYC and the Water-Lily already sold in 2010.  </w:t>
            </w:r>
          </w:p>
          <w:p w14:paraId="2160B9EC" w14:textId="77777777" w:rsidR="00BD46E1" w:rsidRPr="00FB4E08" w:rsidRDefault="00BD46E1" w:rsidP="00BD46E1">
            <w:pPr>
              <w:ind w:left="344"/>
              <w:jc w:val="both"/>
              <w:rPr>
                <w:rFonts w:ascii="Arial" w:hAnsi="Arial" w:cs="Arial"/>
                <w:sz w:val="20"/>
                <w:szCs w:val="20"/>
              </w:rPr>
            </w:pPr>
          </w:p>
          <w:p w14:paraId="16C957E5"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On December 19, 2019, Partial Summary Judgement in favor of the Republic was promulgated by the Sandiganbayan where the latter declared the following paintings and artworks as unlawfully acquired, and are therefore forfeited in favor of the Republic:</w:t>
            </w:r>
          </w:p>
          <w:p w14:paraId="453DB8C5" w14:textId="77777777" w:rsidR="00BD46E1" w:rsidRPr="00FB4E08" w:rsidRDefault="00BD46E1" w:rsidP="00BD46E1">
            <w:pPr>
              <w:ind w:left="344"/>
              <w:jc w:val="both"/>
              <w:rPr>
                <w:rFonts w:ascii="Arial" w:hAnsi="Arial" w:cs="Arial"/>
                <w:sz w:val="20"/>
                <w:szCs w:val="20"/>
              </w:rPr>
            </w:pPr>
          </w:p>
          <w:p w14:paraId="6BE62977" w14:textId="77777777" w:rsidR="00BD46E1" w:rsidRPr="00FB4E08" w:rsidRDefault="00BD46E1" w:rsidP="00BD46E1">
            <w:pPr>
              <w:pStyle w:val="ListParagraph"/>
              <w:numPr>
                <w:ilvl w:val="0"/>
                <w:numId w:val="44"/>
              </w:numPr>
              <w:spacing w:after="0" w:line="240" w:lineRule="auto"/>
              <w:jc w:val="both"/>
              <w:rPr>
                <w:rFonts w:ascii="Arial" w:hAnsi="Arial" w:cs="Arial"/>
                <w:sz w:val="20"/>
                <w:szCs w:val="20"/>
              </w:rPr>
            </w:pPr>
            <w:r w:rsidRPr="00FB4E08">
              <w:rPr>
                <w:rFonts w:ascii="Arial" w:hAnsi="Arial" w:cs="Arial"/>
                <w:sz w:val="20"/>
                <w:szCs w:val="20"/>
              </w:rPr>
              <w:t xml:space="preserve">The artworks listed in the </w:t>
            </w:r>
            <w:r w:rsidRPr="00FB4E08">
              <w:rPr>
                <w:rFonts w:ascii="Arial" w:hAnsi="Arial" w:cs="Arial"/>
                <w:i/>
                <w:sz w:val="20"/>
                <w:szCs w:val="20"/>
              </w:rPr>
              <w:t>PCGG List of Missing Artworks</w:t>
            </w:r>
            <w:r w:rsidRPr="00FB4E08">
              <w:rPr>
                <w:rFonts w:ascii="Arial" w:hAnsi="Arial" w:cs="Arial"/>
                <w:sz w:val="20"/>
                <w:szCs w:val="20"/>
              </w:rPr>
              <w:t>;</w:t>
            </w:r>
          </w:p>
          <w:p w14:paraId="77D1BA81" w14:textId="77777777" w:rsidR="00BD46E1" w:rsidRPr="00FB4E08" w:rsidRDefault="00BD46E1" w:rsidP="00BD46E1">
            <w:pPr>
              <w:pStyle w:val="ListParagraph"/>
              <w:numPr>
                <w:ilvl w:val="0"/>
                <w:numId w:val="44"/>
              </w:numPr>
              <w:spacing w:after="0" w:line="240" w:lineRule="auto"/>
              <w:jc w:val="both"/>
              <w:rPr>
                <w:rFonts w:ascii="Arial" w:hAnsi="Arial" w:cs="Arial"/>
                <w:sz w:val="20"/>
                <w:szCs w:val="20"/>
              </w:rPr>
            </w:pPr>
            <w:r w:rsidRPr="00FB4E08">
              <w:rPr>
                <w:rFonts w:ascii="Arial" w:hAnsi="Arial" w:cs="Arial"/>
                <w:sz w:val="20"/>
                <w:szCs w:val="20"/>
              </w:rPr>
              <w:t>Grandma Moses Paintings;</w:t>
            </w:r>
          </w:p>
          <w:p w14:paraId="43ECE5DE" w14:textId="77777777" w:rsidR="00BD46E1" w:rsidRPr="00FB4E08" w:rsidRDefault="00BD46E1" w:rsidP="00BD46E1">
            <w:pPr>
              <w:pStyle w:val="ListParagraph"/>
              <w:numPr>
                <w:ilvl w:val="0"/>
                <w:numId w:val="44"/>
              </w:numPr>
              <w:spacing w:after="0" w:line="240" w:lineRule="auto"/>
              <w:jc w:val="both"/>
              <w:rPr>
                <w:rFonts w:ascii="Arial" w:hAnsi="Arial" w:cs="Arial"/>
                <w:sz w:val="20"/>
                <w:szCs w:val="20"/>
              </w:rPr>
            </w:pPr>
            <w:r w:rsidRPr="00FB4E08">
              <w:rPr>
                <w:rFonts w:ascii="Arial" w:hAnsi="Arial" w:cs="Arial"/>
                <w:sz w:val="20"/>
                <w:szCs w:val="20"/>
              </w:rPr>
              <w:t xml:space="preserve">The artworks listed in </w:t>
            </w:r>
            <w:r w:rsidRPr="00FB4E08">
              <w:rPr>
                <w:rFonts w:ascii="Arial" w:hAnsi="Arial" w:cs="Arial"/>
                <w:i/>
                <w:sz w:val="20"/>
                <w:szCs w:val="20"/>
              </w:rPr>
              <w:t>A Report on the Metropolitan Museum of Manila’s Art Collection</w:t>
            </w:r>
            <w:r w:rsidRPr="00FB4E08">
              <w:rPr>
                <w:rFonts w:ascii="Arial" w:hAnsi="Arial" w:cs="Arial"/>
                <w:sz w:val="20"/>
                <w:szCs w:val="20"/>
              </w:rPr>
              <w:t>; and</w:t>
            </w:r>
          </w:p>
          <w:p w14:paraId="723B4AFD" w14:textId="77777777" w:rsidR="00BD46E1" w:rsidRPr="00FB4E08" w:rsidRDefault="00BD46E1" w:rsidP="00BD46E1">
            <w:pPr>
              <w:pStyle w:val="ListParagraph"/>
              <w:numPr>
                <w:ilvl w:val="0"/>
                <w:numId w:val="44"/>
              </w:numPr>
              <w:spacing w:after="0" w:line="240" w:lineRule="auto"/>
              <w:jc w:val="both"/>
              <w:rPr>
                <w:rFonts w:ascii="Arial" w:hAnsi="Arial" w:cs="Arial"/>
                <w:sz w:val="20"/>
                <w:szCs w:val="20"/>
              </w:rPr>
            </w:pPr>
            <w:r w:rsidRPr="00FB4E08">
              <w:rPr>
                <w:rFonts w:ascii="Arial" w:hAnsi="Arial" w:cs="Arial"/>
                <w:sz w:val="20"/>
                <w:szCs w:val="20"/>
              </w:rPr>
              <w:t>Other similarly acquired valuable artworks which may also be found to be under the control and possession of respondents, their agents, representatives, nominees or persons acting on their behalf.</w:t>
            </w:r>
          </w:p>
          <w:p w14:paraId="67B8C7D7" w14:textId="77777777" w:rsidR="00BD46E1" w:rsidRPr="00FB4E08" w:rsidRDefault="00BD46E1" w:rsidP="00BD46E1">
            <w:pPr>
              <w:ind w:left="344"/>
              <w:jc w:val="both"/>
              <w:rPr>
                <w:rFonts w:ascii="Arial" w:hAnsi="Arial" w:cs="Arial"/>
                <w:sz w:val="20"/>
                <w:szCs w:val="20"/>
              </w:rPr>
            </w:pPr>
          </w:p>
          <w:p w14:paraId="36D76DBB" w14:textId="77777777" w:rsidR="00BD46E1" w:rsidRPr="00FB4E08" w:rsidRDefault="00BD46E1" w:rsidP="00BD46E1">
            <w:pPr>
              <w:jc w:val="both"/>
              <w:rPr>
                <w:rFonts w:ascii="Arial" w:hAnsi="Arial" w:cs="Arial"/>
                <w:sz w:val="20"/>
                <w:szCs w:val="20"/>
              </w:rPr>
            </w:pPr>
            <w:r w:rsidRPr="00FB4E08">
              <w:rPr>
                <w:rFonts w:ascii="Arial" w:hAnsi="Arial" w:cs="Arial"/>
                <w:sz w:val="20"/>
                <w:szCs w:val="20"/>
              </w:rPr>
              <w:t>In the said Decision, the Sandiganbayan ruled:</w:t>
            </w:r>
          </w:p>
          <w:p w14:paraId="0199649F" w14:textId="77777777" w:rsidR="00BD46E1" w:rsidRPr="00FB4E08" w:rsidRDefault="00BD46E1" w:rsidP="00BD46E1">
            <w:pPr>
              <w:ind w:left="344"/>
              <w:jc w:val="both"/>
              <w:rPr>
                <w:rFonts w:ascii="Arial" w:hAnsi="Arial" w:cs="Arial"/>
                <w:sz w:val="20"/>
                <w:szCs w:val="20"/>
              </w:rPr>
            </w:pPr>
          </w:p>
          <w:p w14:paraId="74B5D863" w14:textId="77777777" w:rsidR="00BD46E1" w:rsidRPr="00FB4E08" w:rsidRDefault="00BD46E1" w:rsidP="00BD46E1">
            <w:pPr>
              <w:ind w:left="344"/>
              <w:jc w:val="both"/>
              <w:rPr>
                <w:rFonts w:ascii="Arial" w:hAnsi="Arial" w:cs="Arial"/>
                <w:sz w:val="20"/>
                <w:szCs w:val="20"/>
              </w:rPr>
            </w:pPr>
            <w:r w:rsidRPr="00FB4E08">
              <w:rPr>
                <w:rFonts w:ascii="Arial" w:hAnsi="Arial" w:cs="Arial"/>
                <w:sz w:val="20"/>
                <w:szCs w:val="20"/>
              </w:rPr>
              <w:t>“Without doubt, petitioner has presented an overwhelming amount of documentary evidence to establish the acquisition by respondent spouses of hundreds of valuable paintings and artworks worth at least US$20 Million. From gallery documents, invoices, receipts, sales reports, and even correspondences to respondent Imelda or her representative, petitioner has established a prima facie presumption that the subject paintings acquired by the respondent spouses are ill-gotten, as their total value is manifestly disproportionate to respondents’ lawful income.”</w:t>
            </w:r>
          </w:p>
          <w:p w14:paraId="7F3B49BE" w14:textId="77777777" w:rsidR="00BD46E1" w:rsidRPr="00FB4E08" w:rsidRDefault="00BD46E1" w:rsidP="00BD46E1">
            <w:pPr>
              <w:ind w:left="344"/>
              <w:jc w:val="both"/>
              <w:rPr>
                <w:rFonts w:ascii="Arial" w:hAnsi="Arial" w:cs="Arial"/>
                <w:sz w:val="20"/>
                <w:szCs w:val="20"/>
              </w:rPr>
            </w:pPr>
          </w:p>
          <w:p w14:paraId="20890C77" w14:textId="77777777" w:rsidR="00BD46E1" w:rsidRPr="00FB4E08" w:rsidRDefault="00BD46E1" w:rsidP="00BD46E1">
            <w:pPr>
              <w:ind w:left="344"/>
              <w:jc w:val="both"/>
              <w:rPr>
                <w:rFonts w:ascii="Arial" w:hAnsi="Arial" w:cs="Arial"/>
                <w:sz w:val="20"/>
                <w:szCs w:val="20"/>
              </w:rPr>
            </w:pPr>
            <w:r w:rsidRPr="00FB4E08">
              <w:rPr>
                <w:rFonts w:ascii="Arial" w:hAnsi="Arial" w:cs="Arial"/>
                <w:sz w:val="20"/>
                <w:szCs w:val="20"/>
              </w:rPr>
              <w:t xml:space="preserve">x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r w:rsidRPr="00FB4E08">
              <w:rPr>
                <w:rFonts w:ascii="Arial" w:hAnsi="Arial" w:cs="Arial"/>
                <w:sz w:val="20"/>
                <w:szCs w:val="20"/>
              </w:rPr>
              <w:t xml:space="preserve"> </w:t>
            </w:r>
            <w:proofErr w:type="spellStart"/>
            <w:r w:rsidRPr="00FB4E08">
              <w:rPr>
                <w:rFonts w:ascii="Arial" w:hAnsi="Arial" w:cs="Arial"/>
                <w:sz w:val="20"/>
                <w:szCs w:val="20"/>
              </w:rPr>
              <w:t>x</w:t>
            </w:r>
            <w:proofErr w:type="spellEnd"/>
          </w:p>
          <w:p w14:paraId="44AFF03F" w14:textId="77777777" w:rsidR="00BD46E1" w:rsidRPr="00FB4E08" w:rsidRDefault="00BD46E1" w:rsidP="00BD46E1">
            <w:pPr>
              <w:ind w:left="344"/>
              <w:jc w:val="both"/>
              <w:rPr>
                <w:rFonts w:ascii="Arial" w:hAnsi="Arial" w:cs="Arial"/>
                <w:sz w:val="20"/>
                <w:szCs w:val="20"/>
              </w:rPr>
            </w:pPr>
          </w:p>
          <w:p w14:paraId="2CA07183" w14:textId="77777777" w:rsidR="00BD46E1" w:rsidRPr="00FB4E08" w:rsidRDefault="00BD46E1" w:rsidP="00BD46E1">
            <w:pPr>
              <w:ind w:left="344"/>
              <w:jc w:val="both"/>
              <w:rPr>
                <w:rFonts w:ascii="Arial" w:hAnsi="Arial" w:cs="Arial"/>
                <w:sz w:val="20"/>
                <w:szCs w:val="20"/>
              </w:rPr>
            </w:pPr>
            <w:r w:rsidRPr="00FB4E08">
              <w:rPr>
                <w:rFonts w:ascii="Arial" w:hAnsi="Arial" w:cs="Arial"/>
                <w:sz w:val="20"/>
                <w:szCs w:val="20"/>
              </w:rPr>
              <w:t>“In the case of respondents, they failed to state and substantiate how they lawfully acquired the funds used to purchase the paintings. Respondents likewise failed to show proof that they had other legitimate sources of income aside from their combined salaries of $304,372.43. Hence, this sum legally and fairly serves as basis for determining the existence of a prima facie case of forfeiture of the artworks.</w:t>
            </w:r>
          </w:p>
          <w:p w14:paraId="222F7327" w14:textId="77777777" w:rsidR="00BD46E1" w:rsidRPr="00FB4E08" w:rsidRDefault="00BD46E1" w:rsidP="00BD46E1">
            <w:pPr>
              <w:ind w:left="344"/>
              <w:jc w:val="both"/>
              <w:rPr>
                <w:rFonts w:ascii="Arial" w:hAnsi="Arial" w:cs="Arial"/>
                <w:sz w:val="20"/>
                <w:szCs w:val="20"/>
              </w:rPr>
            </w:pPr>
          </w:p>
          <w:p w14:paraId="24A14D3A" w14:textId="77777777" w:rsidR="00BD46E1" w:rsidRDefault="00BD46E1" w:rsidP="00BD46E1">
            <w:pPr>
              <w:contextualSpacing/>
              <w:jc w:val="both"/>
              <w:rPr>
                <w:rFonts w:ascii="Arial" w:hAnsi="Arial" w:cs="Arial"/>
                <w:sz w:val="20"/>
                <w:szCs w:val="20"/>
              </w:rPr>
            </w:pPr>
            <w:r w:rsidRPr="00FB4E08">
              <w:rPr>
                <w:rFonts w:ascii="Arial" w:hAnsi="Arial" w:cs="Arial"/>
                <w:sz w:val="20"/>
                <w:szCs w:val="20"/>
              </w:rPr>
              <w:lastRenderedPageBreak/>
              <w:t>The Court also notes that aside from respondents’ admission by silence, there were instances when respondents made express admissions as to their possession and/or ownership of t</w:t>
            </w:r>
            <w:r>
              <w:rPr>
                <w:rFonts w:ascii="Arial" w:hAnsi="Arial" w:cs="Arial"/>
                <w:sz w:val="20"/>
                <w:szCs w:val="20"/>
              </w:rPr>
              <w:t>h</w:t>
            </w:r>
            <w:r w:rsidRPr="00FB4E08">
              <w:rPr>
                <w:rFonts w:ascii="Arial" w:hAnsi="Arial" w:cs="Arial"/>
                <w:sz w:val="20"/>
                <w:szCs w:val="20"/>
              </w:rPr>
              <w:t>e paintings and/or artworks.”</w:t>
            </w:r>
          </w:p>
          <w:p w14:paraId="7EA02792" w14:textId="25E03015" w:rsidR="00E428CE" w:rsidRDefault="00E428CE" w:rsidP="00BD46E1">
            <w:pPr>
              <w:contextualSpacing/>
              <w:jc w:val="both"/>
              <w:rPr>
                <w:rFonts w:ascii="Arial" w:hAnsi="Arial" w:cs="Arial"/>
                <w:sz w:val="20"/>
                <w:szCs w:val="20"/>
              </w:rPr>
            </w:pPr>
          </w:p>
        </w:tc>
      </w:tr>
      <w:tr w:rsidR="003C6A47" w:rsidRPr="00FB4E08" w14:paraId="0DD097F4" w14:textId="77777777" w:rsidTr="003C6A47">
        <w:trPr>
          <w:trHeight w:val="306"/>
        </w:trPr>
        <w:tc>
          <w:tcPr>
            <w:tcW w:w="169" w:type="pct"/>
          </w:tcPr>
          <w:p w14:paraId="36665A22" w14:textId="50AC583C" w:rsidR="00BD46E1" w:rsidRDefault="00BD46E1" w:rsidP="00932284">
            <w:pPr>
              <w:rPr>
                <w:rFonts w:ascii="Arial" w:hAnsi="Arial" w:cs="Arial"/>
                <w:sz w:val="20"/>
                <w:szCs w:val="20"/>
              </w:rPr>
            </w:pPr>
          </w:p>
          <w:p w14:paraId="6025FD92" w14:textId="1F9F1E9E" w:rsidR="003C6A47" w:rsidRPr="00FB4E08" w:rsidRDefault="009442A8" w:rsidP="00932284">
            <w:pPr>
              <w:rPr>
                <w:rFonts w:ascii="Arial" w:hAnsi="Arial" w:cs="Arial"/>
                <w:sz w:val="20"/>
                <w:szCs w:val="20"/>
              </w:rPr>
            </w:pPr>
            <w:r>
              <w:rPr>
                <w:rFonts w:ascii="Arial" w:hAnsi="Arial" w:cs="Arial"/>
                <w:sz w:val="20"/>
                <w:szCs w:val="20"/>
              </w:rPr>
              <w:t>13.</w:t>
            </w:r>
          </w:p>
        </w:tc>
        <w:tc>
          <w:tcPr>
            <w:tcW w:w="721" w:type="pct"/>
          </w:tcPr>
          <w:p w14:paraId="0445E0A7" w14:textId="77777777" w:rsidR="00BD46E1" w:rsidRDefault="00BD46E1" w:rsidP="00932284">
            <w:pPr>
              <w:rPr>
                <w:rFonts w:ascii="Arial" w:hAnsi="Arial" w:cs="Arial"/>
                <w:sz w:val="20"/>
                <w:szCs w:val="20"/>
              </w:rPr>
            </w:pPr>
          </w:p>
          <w:p w14:paraId="0D6E69BD" w14:textId="0F9C8FD0" w:rsidR="003C6A47" w:rsidRPr="00E428CE" w:rsidRDefault="003C6A47" w:rsidP="00932284">
            <w:pPr>
              <w:rPr>
                <w:rFonts w:ascii="Arial" w:hAnsi="Arial" w:cs="Arial"/>
                <w:b/>
                <w:bCs/>
                <w:sz w:val="20"/>
                <w:szCs w:val="20"/>
              </w:rPr>
            </w:pPr>
            <w:r w:rsidRPr="00E428CE">
              <w:rPr>
                <w:rFonts w:ascii="Arial" w:hAnsi="Arial" w:cs="Arial"/>
                <w:b/>
                <w:bCs/>
                <w:sz w:val="20"/>
                <w:szCs w:val="20"/>
              </w:rPr>
              <w:t>Civil Case No. 172</w:t>
            </w:r>
          </w:p>
          <w:p w14:paraId="5FDB37A6" w14:textId="77777777" w:rsidR="003C6A47" w:rsidRPr="00FB4E08" w:rsidRDefault="003C6A47" w:rsidP="00932284">
            <w:pPr>
              <w:rPr>
                <w:rFonts w:ascii="Arial" w:hAnsi="Arial" w:cs="Arial"/>
                <w:sz w:val="20"/>
                <w:szCs w:val="20"/>
              </w:rPr>
            </w:pPr>
          </w:p>
          <w:p w14:paraId="77F2B9C9" w14:textId="77777777" w:rsidR="003C6A47" w:rsidRPr="00FB4E08" w:rsidRDefault="003C6A47" w:rsidP="00932284">
            <w:pPr>
              <w:rPr>
                <w:rFonts w:ascii="Arial" w:hAnsi="Arial" w:cs="Arial"/>
                <w:sz w:val="20"/>
                <w:szCs w:val="20"/>
              </w:rPr>
            </w:pPr>
            <w:r w:rsidRPr="00FB4E08">
              <w:rPr>
                <w:rFonts w:ascii="Arial" w:hAnsi="Arial" w:cs="Arial"/>
                <w:sz w:val="20"/>
                <w:szCs w:val="20"/>
              </w:rPr>
              <w:t>RP vs. Ramon Quisumbing et. al.</w:t>
            </w:r>
          </w:p>
          <w:p w14:paraId="35CE5619" w14:textId="77777777" w:rsidR="003C6A47" w:rsidRPr="00FB4E08" w:rsidRDefault="003C6A47" w:rsidP="00932284">
            <w:pPr>
              <w:rPr>
                <w:rFonts w:ascii="Arial" w:hAnsi="Arial" w:cs="Arial"/>
                <w:sz w:val="20"/>
                <w:szCs w:val="20"/>
              </w:rPr>
            </w:pPr>
          </w:p>
          <w:p w14:paraId="47C9BD25" w14:textId="77777777" w:rsidR="003C6A47" w:rsidRPr="00FB4E08" w:rsidRDefault="003C6A47" w:rsidP="00932284">
            <w:pPr>
              <w:rPr>
                <w:rFonts w:ascii="Arial" w:hAnsi="Arial" w:cs="Arial"/>
                <w:sz w:val="20"/>
                <w:szCs w:val="20"/>
              </w:rPr>
            </w:pPr>
            <w:r w:rsidRPr="00FB4E08">
              <w:rPr>
                <w:rFonts w:ascii="Arial" w:hAnsi="Arial" w:cs="Arial"/>
                <w:sz w:val="20"/>
                <w:szCs w:val="20"/>
              </w:rPr>
              <w:t>Reconveyance, Recovery of Possession, Accounting and Damages</w:t>
            </w:r>
          </w:p>
          <w:p w14:paraId="2C7DA5AE" w14:textId="77777777" w:rsidR="003C6A47" w:rsidRPr="00FB4E08" w:rsidRDefault="003C6A47" w:rsidP="00932284">
            <w:pPr>
              <w:rPr>
                <w:rFonts w:ascii="Arial" w:hAnsi="Arial" w:cs="Arial"/>
                <w:sz w:val="20"/>
                <w:szCs w:val="20"/>
              </w:rPr>
            </w:pPr>
          </w:p>
        </w:tc>
        <w:tc>
          <w:tcPr>
            <w:tcW w:w="594" w:type="pct"/>
          </w:tcPr>
          <w:p w14:paraId="23D08168" w14:textId="77777777" w:rsidR="00BD46E1" w:rsidRDefault="00BD46E1" w:rsidP="00932284">
            <w:pPr>
              <w:rPr>
                <w:rFonts w:ascii="Arial" w:hAnsi="Arial" w:cs="Arial"/>
                <w:sz w:val="20"/>
                <w:szCs w:val="20"/>
              </w:rPr>
            </w:pPr>
          </w:p>
          <w:p w14:paraId="216A19E6" w14:textId="07C82217" w:rsidR="003C6A47" w:rsidRPr="00E428CE" w:rsidRDefault="003C6A47" w:rsidP="00932284">
            <w:pPr>
              <w:rPr>
                <w:rFonts w:ascii="Arial" w:hAnsi="Arial" w:cs="Arial"/>
                <w:b/>
                <w:bCs/>
                <w:sz w:val="20"/>
                <w:szCs w:val="20"/>
              </w:rPr>
            </w:pPr>
            <w:r w:rsidRPr="00E428CE">
              <w:rPr>
                <w:rFonts w:ascii="Arial" w:hAnsi="Arial" w:cs="Arial"/>
                <w:b/>
                <w:bCs/>
                <w:sz w:val="20"/>
                <w:szCs w:val="20"/>
              </w:rPr>
              <w:t>Plaintiff:</w:t>
            </w:r>
          </w:p>
          <w:p w14:paraId="7E703DC7" w14:textId="77777777" w:rsidR="003C6A47" w:rsidRPr="00FB4E08" w:rsidRDefault="003C6A47" w:rsidP="00932284">
            <w:pPr>
              <w:rPr>
                <w:rFonts w:ascii="Arial" w:hAnsi="Arial" w:cs="Arial"/>
                <w:sz w:val="20"/>
                <w:szCs w:val="20"/>
              </w:rPr>
            </w:pPr>
          </w:p>
          <w:p w14:paraId="32FF0876" w14:textId="77777777" w:rsidR="003C6A47" w:rsidRPr="00FB4E08" w:rsidRDefault="003C6A47" w:rsidP="00932284">
            <w:pPr>
              <w:rPr>
                <w:rFonts w:ascii="Arial" w:hAnsi="Arial" w:cs="Arial"/>
                <w:sz w:val="20"/>
                <w:szCs w:val="20"/>
              </w:rPr>
            </w:pPr>
            <w:r w:rsidRPr="00FB4E08">
              <w:rPr>
                <w:rFonts w:ascii="Arial" w:hAnsi="Arial" w:cs="Arial"/>
                <w:sz w:val="20"/>
                <w:szCs w:val="20"/>
              </w:rPr>
              <w:t>Republic of the Philippines</w:t>
            </w:r>
          </w:p>
          <w:p w14:paraId="7CF4526F" w14:textId="77777777" w:rsidR="003C6A47" w:rsidRPr="00FB4E08" w:rsidRDefault="003C6A47" w:rsidP="00932284">
            <w:pPr>
              <w:rPr>
                <w:rFonts w:ascii="Arial" w:hAnsi="Arial" w:cs="Arial"/>
                <w:sz w:val="20"/>
                <w:szCs w:val="20"/>
              </w:rPr>
            </w:pPr>
          </w:p>
          <w:p w14:paraId="440B55AC" w14:textId="77777777" w:rsidR="003C6A47" w:rsidRPr="00FB4E08" w:rsidRDefault="003C6A47" w:rsidP="00932284">
            <w:pPr>
              <w:rPr>
                <w:rFonts w:ascii="Arial" w:hAnsi="Arial" w:cs="Arial"/>
                <w:sz w:val="20"/>
                <w:szCs w:val="20"/>
              </w:rPr>
            </w:pPr>
            <w:r w:rsidRPr="00FB4E08">
              <w:rPr>
                <w:rFonts w:ascii="Arial" w:hAnsi="Arial" w:cs="Arial"/>
                <w:sz w:val="20"/>
                <w:szCs w:val="20"/>
              </w:rPr>
              <w:t>Defendants:  Ramon Quisumbing Johnny M. Araneta</w:t>
            </w:r>
          </w:p>
          <w:p w14:paraId="01E29050" w14:textId="77777777" w:rsidR="003C6A47" w:rsidRPr="00FB4E08" w:rsidRDefault="003C6A47" w:rsidP="00932284">
            <w:pPr>
              <w:rPr>
                <w:rFonts w:ascii="Arial" w:hAnsi="Arial" w:cs="Arial"/>
                <w:sz w:val="20"/>
                <w:szCs w:val="20"/>
              </w:rPr>
            </w:pPr>
            <w:r w:rsidRPr="00FB4E08">
              <w:rPr>
                <w:rFonts w:ascii="Arial" w:hAnsi="Arial" w:cs="Arial"/>
                <w:sz w:val="20"/>
                <w:szCs w:val="20"/>
              </w:rPr>
              <w:t xml:space="preserve">Jaime A. </w:t>
            </w:r>
            <w:proofErr w:type="spellStart"/>
            <w:r w:rsidRPr="00FB4E08">
              <w:rPr>
                <w:rFonts w:ascii="Arial" w:hAnsi="Arial" w:cs="Arial"/>
                <w:sz w:val="20"/>
                <w:szCs w:val="20"/>
              </w:rPr>
              <w:t>Cura</w:t>
            </w:r>
            <w:proofErr w:type="spellEnd"/>
          </w:p>
          <w:p w14:paraId="6BC704F5" w14:textId="77777777" w:rsidR="003C6A47" w:rsidRPr="00FB4E08" w:rsidRDefault="003C6A47" w:rsidP="00932284">
            <w:pPr>
              <w:rPr>
                <w:rFonts w:ascii="Arial" w:hAnsi="Arial" w:cs="Arial"/>
                <w:sz w:val="20"/>
                <w:szCs w:val="20"/>
              </w:rPr>
            </w:pPr>
            <w:r w:rsidRPr="00FB4E08">
              <w:rPr>
                <w:rFonts w:ascii="Arial" w:hAnsi="Arial" w:cs="Arial"/>
                <w:sz w:val="20"/>
                <w:szCs w:val="20"/>
              </w:rPr>
              <w:t xml:space="preserve">Angel C. </w:t>
            </w:r>
            <w:proofErr w:type="spellStart"/>
            <w:r w:rsidRPr="00FB4E08">
              <w:rPr>
                <w:rFonts w:ascii="Arial" w:hAnsi="Arial" w:cs="Arial"/>
                <w:sz w:val="20"/>
                <w:szCs w:val="20"/>
              </w:rPr>
              <w:t>Sepidoza</w:t>
            </w:r>
            <w:proofErr w:type="spellEnd"/>
            <w:r w:rsidRPr="00FB4E08">
              <w:rPr>
                <w:rFonts w:ascii="Arial" w:hAnsi="Arial" w:cs="Arial"/>
                <w:sz w:val="20"/>
                <w:szCs w:val="20"/>
              </w:rPr>
              <w:t xml:space="preserve"> </w:t>
            </w:r>
          </w:p>
          <w:p w14:paraId="6B49BD4E" w14:textId="4D16182D" w:rsidR="003C6A47" w:rsidRPr="00FB4E08" w:rsidRDefault="003C6A47" w:rsidP="00932284">
            <w:pPr>
              <w:rPr>
                <w:rFonts w:ascii="Arial" w:hAnsi="Arial" w:cs="Arial"/>
                <w:sz w:val="20"/>
                <w:szCs w:val="20"/>
              </w:rPr>
            </w:pPr>
            <w:r w:rsidRPr="00FB4E08">
              <w:rPr>
                <w:rFonts w:ascii="Arial" w:hAnsi="Arial" w:cs="Arial"/>
                <w:sz w:val="20"/>
                <w:szCs w:val="20"/>
              </w:rPr>
              <w:t>Renato Paras</w:t>
            </w:r>
          </w:p>
        </w:tc>
        <w:tc>
          <w:tcPr>
            <w:tcW w:w="1102" w:type="pct"/>
          </w:tcPr>
          <w:p w14:paraId="779ADBD0" w14:textId="77777777" w:rsidR="00BD46E1" w:rsidRDefault="00BD46E1" w:rsidP="00932284">
            <w:pPr>
              <w:pStyle w:val="PlainText"/>
              <w:rPr>
                <w:rFonts w:ascii="Arial" w:hAnsi="Arial" w:cs="Arial"/>
              </w:rPr>
            </w:pPr>
          </w:p>
          <w:p w14:paraId="63AA59C7" w14:textId="11013D57" w:rsidR="003C6A47" w:rsidRPr="00E428CE" w:rsidRDefault="003C6A47" w:rsidP="00932284">
            <w:pPr>
              <w:pStyle w:val="PlainText"/>
              <w:rPr>
                <w:rFonts w:ascii="Arial" w:hAnsi="Arial" w:cs="Arial"/>
                <w:b/>
                <w:bCs/>
              </w:rPr>
            </w:pPr>
            <w:r w:rsidRPr="00E428CE">
              <w:rPr>
                <w:rFonts w:ascii="Arial" w:hAnsi="Arial" w:cs="Arial"/>
                <w:b/>
                <w:bCs/>
              </w:rPr>
              <w:t>Sandiganbayan</w:t>
            </w:r>
          </w:p>
          <w:p w14:paraId="1943028F" w14:textId="77777777" w:rsidR="003C6A47" w:rsidRPr="00FB4E08" w:rsidRDefault="003C6A47" w:rsidP="00932284">
            <w:pPr>
              <w:pStyle w:val="PlainText"/>
              <w:rPr>
                <w:rFonts w:ascii="Arial" w:hAnsi="Arial" w:cs="Arial"/>
              </w:rPr>
            </w:pPr>
          </w:p>
          <w:p w14:paraId="3AC5E491" w14:textId="77777777" w:rsidR="003C6A47" w:rsidRPr="00FB4E08" w:rsidRDefault="003C6A47" w:rsidP="00932284">
            <w:pPr>
              <w:pStyle w:val="PlainText"/>
              <w:rPr>
                <w:rFonts w:ascii="Arial" w:hAnsi="Arial" w:cs="Arial"/>
              </w:rPr>
            </w:pPr>
            <w:r w:rsidRPr="00FB4E08">
              <w:rPr>
                <w:rFonts w:ascii="Arial" w:hAnsi="Arial" w:cs="Arial"/>
              </w:rPr>
              <w:t>Original Complaint Filed: 17 October 1996</w:t>
            </w:r>
          </w:p>
          <w:p w14:paraId="54DE667E" w14:textId="77777777" w:rsidR="003C6A47" w:rsidRPr="00FB4E08" w:rsidRDefault="003C6A47" w:rsidP="00932284">
            <w:pPr>
              <w:pStyle w:val="PlainText"/>
              <w:rPr>
                <w:rFonts w:ascii="Arial" w:hAnsi="Arial" w:cs="Arial"/>
              </w:rPr>
            </w:pPr>
          </w:p>
          <w:p w14:paraId="06F042EA" w14:textId="730EC51D" w:rsidR="003C6A47" w:rsidRPr="00FB4E08" w:rsidRDefault="003C6A47" w:rsidP="00932284">
            <w:pPr>
              <w:pStyle w:val="PlainText"/>
              <w:rPr>
                <w:rFonts w:ascii="Arial" w:hAnsi="Arial" w:cs="Arial"/>
              </w:rPr>
            </w:pPr>
            <w:r w:rsidRPr="00FB4E08">
              <w:rPr>
                <w:rFonts w:ascii="Arial" w:hAnsi="Arial" w:cs="Arial"/>
              </w:rPr>
              <w:t>The Republic formally filed its evidence on 10 November 2015.</w:t>
            </w:r>
          </w:p>
        </w:tc>
        <w:tc>
          <w:tcPr>
            <w:tcW w:w="2414" w:type="pct"/>
          </w:tcPr>
          <w:p w14:paraId="294D096B" w14:textId="77777777" w:rsidR="00BD46E1" w:rsidRDefault="00BD46E1" w:rsidP="00932284">
            <w:pPr>
              <w:tabs>
                <w:tab w:val="left" w:pos="0"/>
              </w:tabs>
              <w:jc w:val="both"/>
              <w:rPr>
                <w:rFonts w:ascii="Arial" w:hAnsi="Arial" w:cs="Arial"/>
                <w:sz w:val="20"/>
                <w:szCs w:val="20"/>
                <w:lang w:eastAsia="en-PH"/>
              </w:rPr>
            </w:pPr>
          </w:p>
          <w:p w14:paraId="6583C73D" w14:textId="0AEFB706" w:rsidR="003C6A47" w:rsidRPr="00FB4E08" w:rsidRDefault="003C6A47" w:rsidP="00932284">
            <w:pPr>
              <w:tabs>
                <w:tab w:val="left" w:pos="0"/>
              </w:tabs>
              <w:jc w:val="both"/>
              <w:rPr>
                <w:rFonts w:ascii="Arial" w:hAnsi="Arial" w:cs="Arial"/>
                <w:sz w:val="20"/>
                <w:szCs w:val="20"/>
                <w:lang w:eastAsia="en-PH"/>
              </w:rPr>
            </w:pPr>
            <w:r w:rsidRPr="00FB4E08">
              <w:rPr>
                <w:rFonts w:ascii="Arial" w:hAnsi="Arial" w:cs="Arial"/>
                <w:sz w:val="20"/>
                <w:szCs w:val="20"/>
                <w:lang w:eastAsia="en-PH"/>
              </w:rPr>
              <w:t>In a decision promulgated on April 2, 2019, the Court ruled on the following:</w:t>
            </w:r>
          </w:p>
          <w:p w14:paraId="0B7F6C85" w14:textId="77777777" w:rsidR="003C6A47" w:rsidRPr="00FB4E08" w:rsidRDefault="003C6A47" w:rsidP="00932284">
            <w:pPr>
              <w:pStyle w:val="ListParagraph"/>
              <w:numPr>
                <w:ilvl w:val="0"/>
                <w:numId w:val="27"/>
              </w:numPr>
              <w:spacing w:after="0" w:line="240" w:lineRule="auto"/>
              <w:ind w:left="164" w:hanging="164"/>
              <w:jc w:val="both"/>
              <w:rPr>
                <w:rFonts w:ascii="Arial" w:hAnsi="Arial" w:cs="Arial"/>
                <w:sz w:val="20"/>
                <w:szCs w:val="20"/>
              </w:rPr>
            </w:pPr>
            <w:r w:rsidRPr="00FB4E08">
              <w:rPr>
                <w:rFonts w:ascii="Arial" w:hAnsi="Arial" w:cs="Arial"/>
                <w:sz w:val="20"/>
                <w:szCs w:val="20"/>
              </w:rPr>
              <w:t>Adjudging RP and the PJI as the legal owners of the PJI Properties located in Bagalangit, Mabini, Batangas covered by  Tax Dec Nos 0915 to 0918</w:t>
            </w:r>
          </w:p>
          <w:p w14:paraId="3272D95F" w14:textId="77777777" w:rsidR="003C6A47" w:rsidRPr="00FB4E08" w:rsidRDefault="003C6A47" w:rsidP="00932284">
            <w:pPr>
              <w:pStyle w:val="ListParagraph"/>
              <w:numPr>
                <w:ilvl w:val="0"/>
                <w:numId w:val="27"/>
              </w:numPr>
              <w:spacing w:after="0" w:line="240" w:lineRule="auto"/>
              <w:ind w:left="164" w:hanging="164"/>
              <w:jc w:val="both"/>
              <w:rPr>
                <w:rFonts w:ascii="Arial" w:hAnsi="Arial" w:cs="Arial"/>
                <w:sz w:val="20"/>
                <w:szCs w:val="20"/>
              </w:rPr>
            </w:pPr>
            <w:r w:rsidRPr="00FB4E08">
              <w:rPr>
                <w:rFonts w:ascii="Arial" w:hAnsi="Arial" w:cs="Arial"/>
                <w:sz w:val="20"/>
                <w:szCs w:val="20"/>
              </w:rPr>
              <w:t>Declaring def Ramon Quisumbing a builder in good faith with respect to the improvements, valued P40M) he introduced on the PJI Properties and is entitled to the rights granted him under Articles 448, 546, 547 and 548 of the New Civil Code</w:t>
            </w:r>
          </w:p>
          <w:p w14:paraId="7B09EE0B" w14:textId="77777777" w:rsidR="003C6A47" w:rsidRPr="00FB4E08" w:rsidRDefault="003C6A47" w:rsidP="00932284">
            <w:pPr>
              <w:pStyle w:val="ListParagraph"/>
              <w:numPr>
                <w:ilvl w:val="0"/>
                <w:numId w:val="27"/>
              </w:numPr>
              <w:spacing w:after="0" w:line="240" w:lineRule="auto"/>
              <w:ind w:left="164" w:hanging="164"/>
              <w:jc w:val="both"/>
              <w:rPr>
                <w:rFonts w:ascii="Arial" w:hAnsi="Arial" w:cs="Arial"/>
                <w:sz w:val="20"/>
                <w:szCs w:val="20"/>
              </w:rPr>
            </w:pPr>
            <w:r w:rsidRPr="00FB4E08">
              <w:rPr>
                <w:rFonts w:ascii="Arial" w:hAnsi="Arial" w:cs="Arial"/>
                <w:sz w:val="20"/>
                <w:szCs w:val="20"/>
              </w:rPr>
              <w:t>Plaintiff RP and the PJI are given the right to avail of the alternative rights and remedies provided under Article 448 of the New of the New Civil Code and established jurisprudence against def. Ramon Quisumbing, who is considered a builder in good faith</w:t>
            </w:r>
          </w:p>
          <w:p w14:paraId="46FE28B6" w14:textId="77777777" w:rsidR="003C6A47" w:rsidRPr="00FB4E08" w:rsidRDefault="003C6A47" w:rsidP="00932284">
            <w:pPr>
              <w:pStyle w:val="ListParagraph"/>
              <w:numPr>
                <w:ilvl w:val="0"/>
                <w:numId w:val="27"/>
              </w:numPr>
              <w:spacing w:after="0" w:line="240" w:lineRule="auto"/>
              <w:ind w:left="164" w:hanging="164"/>
              <w:jc w:val="both"/>
              <w:rPr>
                <w:rFonts w:ascii="Arial" w:hAnsi="Arial" w:cs="Arial"/>
                <w:sz w:val="20"/>
                <w:szCs w:val="20"/>
              </w:rPr>
            </w:pPr>
            <w:r w:rsidRPr="00FB4E08">
              <w:rPr>
                <w:rFonts w:ascii="Arial" w:hAnsi="Arial" w:cs="Arial"/>
                <w:sz w:val="20"/>
                <w:szCs w:val="20"/>
              </w:rPr>
              <w:t>Ordering def. Jaime A. Cura, Johnny M. Araneta and the respective estates of the late Angel C. Sepidoza  and Renato L. Paras to jointly and severally pay plaintiff PJI the amount of (P500,000) in actual and compensatory damages and;</w:t>
            </w:r>
          </w:p>
          <w:p w14:paraId="1F6CACC1" w14:textId="212B16EA" w:rsidR="003C6A47" w:rsidRDefault="003C6A47" w:rsidP="00932284">
            <w:pPr>
              <w:pStyle w:val="ListParagraph"/>
              <w:numPr>
                <w:ilvl w:val="0"/>
                <w:numId w:val="27"/>
              </w:numPr>
              <w:spacing w:after="0" w:line="240" w:lineRule="auto"/>
              <w:ind w:left="164" w:hanging="164"/>
              <w:jc w:val="both"/>
              <w:rPr>
                <w:rFonts w:ascii="Arial" w:hAnsi="Arial" w:cs="Arial"/>
                <w:sz w:val="20"/>
                <w:szCs w:val="20"/>
              </w:rPr>
            </w:pPr>
            <w:r w:rsidRPr="00FB4E08">
              <w:rPr>
                <w:rFonts w:ascii="Arial" w:hAnsi="Arial" w:cs="Arial"/>
                <w:sz w:val="20"/>
                <w:szCs w:val="20"/>
              </w:rPr>
              <w:t>Dismissing all of the defendants counterclaims against the plaintiffs for lack of merit</w:t>
            </w:r>
          </w:p>
          <w:p w14:paraId="0D1AC7BB" w14:textId="77777777" w:rsidR="003C6A47" w:rsidRPr="00FB4E08" w:rsidRDefault="003C6A47" w:rsidP="00401BAE">
            <w:pPr>
              <w:pStyle w:val="ListParagraph"/>
              <w:spacing w:after="0" w:line="240" w:lineRule="auto"/>
              <w:ind w:left="164"/>
              <w:jc w:val="both"/>
              <w:rPr>
                <w:rFonts w:ascii="Arial" w:hAnsi="Arial" w:cs="Arial"/>
                <w:sz w:val="20"/>
                <w:szCs w:val="20"/>
              </w:rPr>
            </w:pPr>
          </w:p>
          <w:p w14:paraId="6EB5A20F" w14:textId="77777777" w:rsidR="003C6A47" w:rsidRDefault="003C6A47" w:rsidP="00932284">
            <w:pPr>
              <w:tabs>
                <w:tab w:val="left" w:pos="0"/>
              </w:tabs>
              <w:jc w:val="both"/>
              <w:rPr>
                <w:rFonts w:ascii="Arial" w:hAnsi="Arial" w:cs="Arial"/>
                <w:sz w:val="20"/>
                <w:szCs w:val="20"/>
                <w:lang w:eastAsia="en-PH"/>
              </w:rPr>
            </w:pPr>
            <w:r w:rsidRPr="00FB4E08">
              <w:rPr>
                <w:rFonts w:ascii="Arial" w:hAnsi="Arial" w:cs="Arial"/>
                <w:sz w:val="20"/>
                <w:szCs w:val="20"/>
                <w:lang w:eastAsia="en-PH"/>
              </w:rPr>
              <w:t>The decision became a subject of a partial motion for reconsideration. The said motion was denied.</w:t>
            </w:r>
          </w:p>
          <w:p w14:paraId="4A43BBF0" w14:textId="5B1C7B5E" w:rsidR="00E428CE" w:rsidRPr="00FB4E08" w:rsidRDefault="00E428CE" w:rsidP="00932284">
            <w:pPr>
              <w:tabs>
                <w:tab w:val="left" w:pos="0"/>
              </w:tabs>
              <w:jc w:val="both"/>
              <w:rPr>
                <w:rFonts w:ascii="Arial" w:hAnsi="Arial" w:cs="Arial"/>
                <w:sz w:val="20"/>
                <w:szCs w:val="20"/>
                <w:lang w:eastAsia="en-PH"/>
              </w:rPr>
            </w:pPr>
          </w:p>
        </w:tc>
      </w:tr>
      <w:tr w:rsidR="003C6A47" w:rsidRPr="00FB4E08" w14:paraId="716BD118" w14:textId="77777777" w:rsidTr="003C6A47">
        <w:trPr>
          <w:trHeight w:val="306"/>
        </w:trPr>
        <w:tc>
          <w:tcPr>
            <w:tcW w:w="169" w:type="pct"/>
          </w:tcPr>
          <w:p w14:paraId="3FAFC12E" w14:textId="77777777" w:rsidR="00BD46E1" w:rsidRDefault="00BD46E1" w:rsidP="003C6A47">
            <w:pPr>
              <w:rPr>
                <w:rFonts w:ascii="Arial" w:hAnsi="Arial" w:cs="Arial"/>
                <w:sz w:val="20"/>
                <w:szCs w:val="20"/>
              </w:rPr>
            </w:pPr>
          </w:p>
          <w:p w14:paraId="30B52416" w14:textId="0B6F161B" w:rsidR="003C6A47" w:rsidRPr="00FB4E08" w:rsidRDefault="009442A8" w:rsidP="003C6A47">
            <w:pPr>
              <w:rPr>
                <w:rFonts w:ascii="Arial" w:hAnsi="Arial" w:cs="Arial"/>
                <w:sz w:val="20"/>
                <w:szCs w:val="20"/>
              </w:rPr>
            </w:pPr>
            <w:r>
              <w:rPr>
                <w:rFonts w:ascii="Arial" w:hAnsi="Arial" w:cs="Arial"/>
                <w:sz w:val="20"/>
                <w:szCs w:val="20"/>
              </w:rPr>
              <w:t>14.</w:t>
            </w:r>
          </w:p>
        </w:tc>
        <w:tc>
          <w:tcPr>
            <w:tcW w:w="721" w:type="pct"/>
          </w:tcPr>
          <w:p w14:paraId="22539282" w14:textId="77777777" w:rsidR="00BD46E1" w:rsidRDefault="00BD46E1" w:rsidP="003C6A47">
            <w:pPr>
              <w:rPr>
                <w:rFonts w:ascii="Arial" w:hAnsi="Arial" w:cs="Arial"/>
                <w:b/>
                <w:color w:val="000000" w:themeColor="text1"/>
                <w:sz w:val="20"/>
                <w:szCs w:val="20"/>
                <w:lang w:val="es-ES_tradnl"/>
              </w:rPr>
            </w:pPr>
          </w:p>
          <w:p w14:paraId="420CEEC2" w14:textId="77777777" w:rsidR="003C6A47" w:rsidRDefault="003C6A47" w:rsidP="003C6A47">
            <w:pPr>
              <w:rPr>
                <w:rFonts w:ascii="Arial" w:hAnsi="Arial" w:cs="Arial"/>
                <w:b/>
                <w:color w:val="000000" w:themeColor="text1"/>
                <w:sz w:val="20"/>
                <w:szCs w:val="20"/>
                <w:lang w:val="es-ES_tradnl"/>
              </w:rPr>
            </w:pPr>
            <w:r w:rsidRPr="00615C7C">
              <w:rPr>
                <w:rFonts w:ascii="Arial" w:hAnsi="Arial" w:cs="Arial"/>
                <w:b/>
                <w:color w:val="000000" w:themeColor="text1"/>
                <w:sz w:val="20"/>
                <w:szCs w:val="20"/>
                <w:lang w:val="es-ES_tradnl"/>
              </w:rPr>
              <w:t>Criminal Case Nos. 17287- 17291, 22867-22870</w:t>
            </w:r>
            <w:r w:rsidRPr="00615C7C">
              <w:rPr>
                <w:rFonts w:ascii="Arial" w:hAnsi="Arial" w:cs="Arial"/>
                <w:color w:val="000000" w:themeColor="text1"/>
                <w:sz w:val="20"/>
                <w:szCs w:val="20"/>
                <w:lang w:val="es-ES_tradnl"/>
              </w:rPr>
              <w:t xml:space="preserve"> </w:t>
            </w:r>
            <w:r w:rsidRPr="00615C7C">
              <w:rPr>
                <w:rFonts w:ascii="Arial" w:hAnsi="Arial" w:cs="Arial"/>
                <w:b/>
                <w:color w:val="000000" w:themeColor="text1"/>
                <w:sz w:val="20"/>
                <w:szCs w:val="20"/>
                <w:lang w:val="es-ES_tradnl"/>
              </w:rPr>
              <w:t>and 19225</w:t>
            </w:r>
          </w:p>
          <w:p w14:paraId="2CB149AB" w14:textId="77777777" w:rsidR="00E428CE" w:rsidRDefault="00E428CE" w:rsidP="003C6A47">
            <w:pPr>
              <w:rPr>
                <w:rFonts w:ascii="Arial" w:hAnsi="Arial" w:cs="Arial"/>
                <w:b/>
                <w:sz w:val="20"/>
                <w:szCs w:val="20"/>
              </w:rPr>
            </w:pPr>
          </w:p>
          <w:p w14:paraId="30363782" w14:textId="2863EAE2" w:rsidR="00E428CE" w:rsidRPr="00FB4E08" w:rsidRDefault="00E428CE" w:rsidP="003C6A47">
            <w:pPr>
              <w:rPr>
                <w:rFonts w:ascii="Arial" w:hAnsi="Arial" w:cs="Arial"/>
                <w:sz w:val="20"/>
                <w:szCs w:val="20"/>
              </w:rPr>
            </w:pPr>
            <w:r w:rsidRPr="00615C7C">
              <w:rPr>
                <w:rFonts w:ascii="Arial" w:hAnsi="Arial" w:cs="Arial"/>
                <w:color w:val="000000" w:themeColor="text1"/>
                <w:sz w:val="20"/>
                <w:szCs w:val="20"/>
                <w:lang w:val="es-ES_tradnl"/>
              </w:rPr>
              <w:t xml:space="preserve">People </w:t>
            </w:r>
            <w:proofErr w:type="spellStart"/>
            <w:r w:rsidRPr="00615C7C">
              <w:rPr>
                <w:rFonts w:ascii="Arial" w:hAnsi="Arial" w:cs="Arial"/>
                <w:color w:val="000000" w:themeColor="text1"/>
                <w:sz w:val="20"/>
                <w:szCs w:val="20"/>
                <w:lang w:val="es-ES_tradnl"/>
              </w:rPr>
              <w:t>of</w:t>
            </w:r>
            <w:proofErr w:type="spellEnd"/>
            <w:r w:rsidRPr="00615C7C">
              <w:rPr>
                <w:rFonts w:ascii="Arial" w:hAnsi="Arial" w:cs="Arial"/>
                <w:color w:val="000000" w:themeColor="text1"/>
                <w:sz w:val="20"/>
                <w:szCs w:val="20"/>
                <w:lang w:val="es-ES_tradnl"/>
              </w:rPr>
              <w:t xml:space="preserve"> </w:t>
            </w:r>
            <w:proofErr w:type="spellStart"/>
            <w:r w:rsidRPr="00615C7C">
              <w:rPr>
                <w:rFonts w:ascii="Arial" w:hAnsi="Arial" w:cs="Arial"/>
                <w:color w:val="000000" w:themeColor="text1"/>
                <w:sz w:val="20"/>
                <w:szCs w:val="20"/>
                <w:lang w:val="es-ES_tradnl"/>
              </w:rPr>
              <w:t>the</w:t>
            </w:r>
            <w:proofErr w:type="spellEnd"/>
            <w:r w:rsidRPr="00615C7C">
              <w:rPr>
                <w:rFonts w:ascii="Arial" w:hAnsi="Arial" w:cs="Arial"/>
                <w:color w:val="000000" w:themeColor="text1"/>
                <w:sz w:val="20"/>
                <w:szCs w:val="20"/>
                <w:lang w:val="es-ES_tradnl"/>
              </w:rPr>
              <w:t xml:space="preserve"> </w:t>
            </w:r>
            <w:proofErr w:type="spellStart"/>
            <w:r w:rsidRPr="00615C7C">
              <w:rPr>
                <w:rFonts w:ascii="Arial" w:hAnsi="Arial" w:cs="Arial"/>
                <w:color w:val="000000" w:themeColor="text1"/>
                <w:sz w:val="20"/>
                <w:szCs w:val="20"/>
                <w:lang w:val="es-ES_tradnl"/>
              </w:rPr>
              <w:t>Philippines</w:t>
            </w:r>
            <w:proofErr w:type="spellEnd"/>
            <w:r w:rsidRPr="00615C7C">
              <w:rPr>
                <w:rFonts w:ascii="Arial" w:hAnsi="Arial" w:cs="Arial"/>
                <w:color w:val="000000" w:themeColor="text1"/>
                <w:sz w:val="20"/>
                <w:szCs w:val="20"/>
                <w:lang w:val="es-ES_tradnl"/>
              </w:rPr>
              <w:t xml:space="preserve"> vs. Imelda Marcos</w:t>
            </w:r>
          </w:p>
        </w:tc>
        <w:tc>
          <w:tcPr>
            <w:tcW w:w="594" w:type="pct"/>
          </w:tcPr>
          <w:p w14:paraId="5241F57C" w14:textId="4916FC48" w:rsidR="00BD46E1" w:rsidRDefault="00BD46E1" w:rsidP="003C6A47">
            <w:pPr>
              <w:rPr>
                <w:rFonts w:ascii="Arial" w:hAnsi="Arial" w:cs="Arial"/>
                <w:color w:val="000000" w:themeColor="text1"/>
                <w:sz w:val="20"/>
                <w:szCs w:val="20"/>
                <w:lang w:val="es-ES_tradnl"/>
              </w:rPr>
            </w:pPr>
          </w:p>
          <w:p w14:paraId="11D9201D" w14:textId="55174135" w:rsidR="00E428CE" w:rsidRPr="00E428CE" w:rsidRDefault="00E428CE" w:rsidP="003C6A47">
            <w:pPr>
              <w:rPr>
                <w:rFonts w:ascii="Arial" w:hAnsi="Arial" w:cs="Arial"/>
                <w:b/>
                <w:bCs/>
                <w:color w:val="000000" w:themeColor="text1"/>
                <w:sz w:val="20"/>
                <w:szCs w:val="20"/>
                <w:lang w:val="es-ES_tradnl"/>
              </w:rPr>
            </w:pPr>
            <w:proofErr w:type="spellStart"/>
            <w:r>
              <w:rPr>
                <w:rFonts w:ascii="Arial" w:hAnsi="Arial" w:cs="Arial"/>
                <w:b/>
                <w:bCs/>
                <w:color w:val="000000" w:themeColor="text1"/>
                <w:sz w:val="20"/>
                <w:szCs w:val="20"/>
                <w:lang w:val="es-ES_tradnl"/>
              </w:rPr>
              <w:t>Plaintiff</w:t>
            </w:r>
            <w:proofErr w:type="spellEnd"/>
            <w:r>
              <w:rPr>
                <w:rFonts w:ascii="Arial" w:hAnsi="Arial" w:cs="Arial"/>
                <w:b/>
                <w:bCs/>
                <w:color w:val="000000" w:themeColor="text1"/>
                <w:sz w:val="20"/>
                <w:szCs w:val="20"/>
                <w:lang w:val="es-ES_tradnl"/>
              </w:rPr>
              <w:t>:</w:t>
            </w:r>
          </w:p>
          <w:p w14:paraId="3FFCC9BB" w14:textId="77777777" w:rsidR="00E428CE" w:rsidRDefault="003C6A47" w:rsidP="003C6A47">
            <w:pPr>
              <w:rPr>
                <w:rFonts w:ascii="Arial" w:hAnsi="Arial" w:cs="Arial"/>
                <w:color w:val="000000" w:themeColor="text1"/>
                <w:sz w:val="20"/>
                <w:szCs w:val="20"/>
                <w:lang w:val="es-ES_tradnl"/>
              </w:rPr>
            </w:pPr>
            <w:r w:rsidRPr="00615C7C">
              <w:rPr>
                <w:rFonts w:ascii="Arial" w:hAnsi="Arial" w:cs="Arial"/>
                <w:color w:val="000000" w:themeColor="text1"/>
                <w:sz w:val="20"/>
                <w:szCs w:val="20"/>
                <w:lang w:val="es-ES_tradnl"/>
              </w:rPr>
              <w:t xml:space="preserve">People </w:t>
            </w:r>
            <w:proofErr w:type="spellStart"/>
            <w:r w:rsidRPr="00615C7C">
              <w:rPr>
                <w:rFonts w:ascii="Arial" w:hAnsi="Arial" w:cs="Arial"/>
                <w:color w:val="000000" w:themeColor="text1"/>
                <w:sz w:val="20"/>
                <w:szCs w:val="20"/>
                <w:lang w:val="es-ES_tradnl"/>
              </w:rPr>
              <w:t>of</w:t>
            </w:r>
            <w:proofErr w:type="spellEnd"/>
            <w:r w:rsidRPr="00615C7C">
              <w:rPr>
                <w:rFonts w:ascii="Arial" w:hAnsi="Arial" w:cs="Arial"/>
                <w:color w:val="000000" w:themeColor="text1"/>
                <w:sz w:val="20"/>
                <w:szCs w:val="20"/>
                <w:lang w:val="es-ES_tradnl"/>
              </w:rPr>
              <w:t xml:space="preserve"> </w:t>
            </w:r>
            <w:proofErr w:type="spellStart"/>
            <w:r w:rsidRPr="00615C7C">
              <w:rPr>
                <w:rFonts w:ascii="Arial" w:hAnsi="Arial" w:cs="Arial"/>
                <w:color w:val="000000" w:themeColor="text1"/>
                <w:sz w:val="20"/>
                <w:szCs w:val="20"/>
                <w:lang w:val="es-ES_tradnl"/>
              </w:rPr>
              <w:t>the</w:t>
            </w:r>
            <w:proofErr w:type="spellEnd"/>
            <w:r w:rsidRPr="00615C7C">
              <w:rPr>
                <w:rFonts w:ascii="Arial" w:hAnsi="Arial" w:cs="Arial"/>
                <w:color w:val="000000" w:themeColor="text1"/>
                <w:sz w:val="20"/>
                <w:szCs w:val="20"/>
                <w:lang w:val="es-ES_tradnl"/>
              </w:rPr>
              <w:t xml:space="preserve"> </w:t>
            </w:r>
            <w:proofErr w:type="spellStart"/>
            <w:r w:rsidRPr="00615C7C">
              <w:rPr>
                <w:rFonts w:ascii="Arial" w:hAnsi="Arial" w:cs="Arial"/>
                <w:color w:val="000000" w:themeColor="text1"/>
                <w:sz w:val="20"/>
                <w:szCs w:val="20"/>
                <w:lang w:val="es-ES_tradnl"/>
              </w:rPr>
              <w:t>Philippines</w:t>
            </w:r>
            <w:proofErr w:type="spellEnd"/>
          </w:p>
          <w:p w14:paraId="5F21BB62" w14:textId="77777777" w:rsidR="00E428CE" w:rsidRDefault="00E428CE" w:rsidP="003C6A47">
            <w:pPr>
              <w:rPr>
                <w:rFonts w:ascii="Arial" w:hAnsi="Arial" w:cs="Arial"/>
                <w:color w:val="000000" w:themeColor="text1"/>
                <w:sz w:val="20"/>
                <w:szCs w:val="20"/>
                <w:lang w:val="es-ES_tradnl"/>
              </w:rPr>
            </w:pPr>
          </w:p>
          <w:p w14:paraId="77E49D2A" w14:textId="7DDC8F8E" w:rsidR="00E428CE" w:rsidRPr="00E428CE" w:rsidRDefault="00E428CE" w:rsidP="003C6A47">
            <w:pPr>
              <w:rPr>
                <w:rFonts w:ascii="Arial" w:hAnsi="Arial" w:cs="Arial"/>
                <w:b/>
                <w:bCs/>
                <w:color w:val="000000" w:themeColor="text1"/>
                <w:sz w:val="20"/>
                <w:szCs w:val="20"/>
                <w:lang w:val="es-ES_tradnl"/>
              </w:rPr>
            </w:pPr>
            <w:proofErr w:type="spellStart"/>
            <w:r>
              <w:rPr>
                <w:rFonts w:ascii="Arial" w:hAnsi="Arial" w:cs="Arial"/>
                <w:b/>
                <w:bCs/>
                <w:color w:val="000000" w:themeColor="text1"/>
                <w:sz w:val="20"/>
                <w:szCs w:val="20"/>
                <w:lang w:val="es-ES_tradnl"/>
              </w:rPr>
              <w:t>Defendant</w:t>
            </w:r>
            <w:proofErr w:type="spellEnd"/>
            <w:r>
              <w:rPr>
                <w:rFonts w:ascii="Arial" w:hAnsi="Arial" w:cs="Arial"/>
                <w:b/>
                <w:bCs/>
                <w:color w:val="000000" w:themeColor="text1"/>
                <w:sz w:val="20"/>
                <w:szCs w:val="20"/>
                <w:lang w:val="es-ES_tradnl"/>
              </w:rPr>
              <w:t>:</w:t>
            </w:r>
          </w:p>
          <w:p w14:paraId="2AFC5610" w14:textId="2A32BF60" w:rsidR="003C6A47" w:rsidRPr="00FB4E08" w:rsidRDefault="003C6A47" w:rsidP="003C6A47">
            <w:pPr>
              <w:rPr>
                <w:rFonts w:ascii="Arial" w:hAnsi="Arial" w:cs="Arial"/>
                <w:sz w:val="20"/>
                <w:szCs w:val="20"/>
              </w:rPr>
            </w:pPr>
            <w:r w:rsidRPr="00615C7C">
              <w:rPr>
                <w:rFonts w:ascii="Arial" w:hAnsi="Arial" w:cs="Arial"/>
                <w:color w:val="000000" w:themeColor="text1"/>
                <w:sz w:val="20"/>
                <w:szCs w:val="20"/>
                <w:lang w:val="es-ES_tradnl"/>
              </w:rPr>
              <w:t>Imelda Marcos</w:t>
            </w:r>
          </w:p>
        </w:tc>
        <w:tc>
          <w:tcPr>
            <w:tcW w:w="1102" w:type="pct"/>
          </w:tcPr>
          <w:p w14:paraId="2D7E6381" w14:textId="77777777" w:rsidR="003C6A47" w:rsidRPr="00FB4E08" w:rsidRDefault="003C6A47" w:rsidP="003C6A47">
            <w:pPr>
              <w:pStyle w:val="PlainText"/>
              <w:rPr>
                <w:rFonts w:ascii="Arial" w:hAnsi="Arial" w:cs="Arial"/>
              </w:rPr>
            </w:pPr>
          </w:p>
        </w:tc>
        <w:tc>
          <w:tcPr>
            <w:tcW w:w="2414" w:type="pct"/>
          </w:tcPr>
          <w:p w14:paraId="5ED26506" w14:textId="77777777" w:rsidR="00BD46E1" w:rsidRDefault="00BD46E1" w:rsidP="00BD46E1">
            <w:pPr>
              <w:spacing w:line="276" w:lineRule="auto"/>
              <w:jc w:val="both"/>
              <w:rPr>
                <w:rFonts w:ascii="Arial" w:hAnsi="Arial" w:cs="Arial"/>
                <w:color w:val="000000" w:themeColor="text1"/>
                <w:sz w:val="20"/>
                <w:szCs w:val="20"/>
                <w:lang w:val="fr-FR"/>
              </w:rPr>
            </w:pPr>
          </w:p>
          <w:p w14:paraId="305EE26F" w14:textId="77777777" w:rsidR="003C6A47" w:rsidRDefault="003C6A47" w:rsidP="00BD46E1">
            <w:pPr>
              <w:spacing w:line="276" w:lineRule="auto"/>
              <w:jc w:val="both"/>
              <w:rPr>
                <w:rFonts w:ascii="Arial" w:hAnsi="Arial" w:cs="Arial"/>
                <w:color w:val="000000" w:themeColor="text1"/>
                <w:sz w:val="20"/>
                <w:szCs w:val="20"/>
                <w:lang w:val="fr-FR"/>
              </w:rPr>
            </w:pPr>
            <w:r w:rsidRPr="00615C7C">
              <w:rPr>
                <w:rFonts w:ascii="Arial" w:hAnsi="Arial" w:cs="Arial"/>
                <w:color w:val="000000" w:themeColor="text1"/>
                <w:sz w:val="20"/>
                <w:szCs w:val="20"/>
                <w:lang w:val="fr-FR"/>
              </w:rPr>
              <w:t xml:space="preserve">On </w:t>
            </w:r>
            <w:proofErr w:type="spellStart"/>
            <w:r w:rsidRPr="00615C7C">
              <w:rPr>
                <w:rFonts w:ascii="Arial" w:hAnsi="Arial" w:cs="Arial"/>
                <w:color w:val="000000" w:themeColor="text1"/>
                <w:sz w:val="20"/>
                <w:szCs w:val="20"/>
                <w:lang w:val="fr-FR"/>
              </w:rPr>
              <w:t>November</w:t>
            </w:r>
            <w:proofErr w:type="spellEnd"/>
            <w:r w:rsidRPr="00615C7C">
              <w:rPr>
                <w:rFonts w:ascii="Arial" w:hAnsi="Arial" w:cs="Arial"/>
                <w:color w:val="000000" w:themeColor="text1"/>
                <w:sz w:val="20"/>
                <w:szCs w:val="20"/>
                <w:lang w:val="fr-FR"/>
              </w:rPr>
              <w:t xml:space="preserve"> 9, 2018, the </w:t>
            </w:r>
            <w:proofErr w:type="spellStart"/>
            <w:r w:rsidRPr="00615C7C">
              <w:rPr>
                <w:rFonts w:ascii="Arial" w:hAnsi="Arial" w:cs="Arial"/>
                <w:color w:val="000000" w:themeColor="text1"/>
                <w:sz w:val="20"/>
                <w:szCs w:val="20"/>
                <w:lang w:val="fr-FR"/>
              </w:rPr>
              <w:t>Sandiganbayan</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found</w:t>
            </w:r>
            <w:proofErr w:type="spellEnd"/>
            <w:r w:rsidRPr="00615C7C">
              <w:rPr>
                <w:rFonts w:ascii="Arial" w:hAnsi="Arial" w:cs="Arial"/>
                <w:color w:val="000000" w:themeColor="text1"/>
                <w:sz w:val="20"/>
                <w:szCs w:val="20"/>
                <w:lang w:val="fr-FR"/>
              </w:rPr>
              <w:t xml:space="preserve"> Mrs. Imelda Marcos </w:t>
            </w:r>
            <w:proofErr w:type="spellStart"/>
            <w:r w:rsidRPr="00615C7C">
              <w:rPr>
                <w:rFonts w:ascii="Arial" w:hAnsi="Arial" w:cs="Arial"/>
                <w:color w:val="000000" w:themeColor="text1"/>
                <w:sz w:val="20"/>
                <w:szCs w:val="20"/>
                <w:lang w:val="fr-FR"/>
              </w:rPr>
              <w:t>guilty</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beyond</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reasonable</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doubt</w:t>
            </w:r>
            <w:proofErr w:type="spellEnd"/>
            <w:r w:rsidRPr="00615C7C">
              <w:rPr>
                <w:rFonts w:ascii="Arial" w:hAnsi="Arial" w:cs="Arial"/>
                <w:color w:val="000000" w:themeColor="text1"/>
                <w:sz w:val="20"/>
                <w:szCs w:val="20"/>
                <w:lang w:val="fr-FR"/>
              </w:rPr>
              <w:t xml:space="preserve"> for violation of RA No. 3019, Sec. 3(h) in relation to Article IX, Section 8 of the 1973 Constitution and </w:t>
            </w:r>
            <w:proofErr w:type="spellStart"/>
            <w:r w:rsidRPr="00615C7C">
              <w:rPr>
                <w:rFonts w:ascii="Arial" w:hAnsi="Arial" w:cs="Arial"/>
                <w:color w:val="000000" w:themeColor="text1"/>
                <w:sz w:val="20"/>
                <w:szCs w:val="20"/>
                <w:lang w:val="fr-FR"/>
              </w:rPr>
              <w:t>was</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sentenced</w:t>
            </w:r>
            <w:proofErr w:type="spellEnd"/>
            <w:r w:rsidRPr="00615C7C">
              <w:rPr>
                <w:rFonts w:ascii="Arial" w:hAnsi="Arial" w:cs="Arial"/>
                <w:color w:val="000000" w:themeColor="text1"/>
                <w:sz w:val="20"/>
                <w:szCs w:val="20"/>
                <w:lang w:val="fr-FR"/>
              </w:rPr>
              <w:t xml:space="preserve">, in </w:t>
            </w:r>
            <w:proofErr w:type="spellStart"/>
            <w:r w:rsidRPr="00615C7C">
              <w:rPr>
                <w:rFonts w:ascii="Arial" w:hAnsi="Arial" w:cs="Arial"/>
                <w:color w:val="000000" w:themeColor="text1"/>
                <w:sz w:val="20"/>
                <w:szCs w:val="20"/>
                <w:lang w:val="fr-FR"/>
              </w:rPr>
              <w:t>each</w:t>
            </w:r>
            <w:proofErr w:type="spellEnd"/>
            <w:r w:rsidRPr="00615C7C">
              <w:rPr>
                <w:rFonts w:ascii="Arial" w:hAnsi="Arial" w:cs="Arial"/>
                <w:color w:val="000000" w:themeColor="text1"/>
                <w:sz w:val="20"/>
                <w:szCs w:val="20"/>
                <w:lang w:val="fr-FR"/>
              </w:rPr>
              <w:t xml:space="preserve"> of </w:t>
            </w:r>
            <w:proofErr w:type="spellStart"/>
            <w:r w:rsidRPr="00615C7C">
              <w:rPr>
                <w:rFonts w:ascii="Arial" w:hAnsi="Arial" w:cs="Arial"/>
                <w:color w:val="000000" w:themeColor="text1"/>
                <w:sz w:val="20"/>
                <w:szCs w:val="20"/>
                <w:lang w:val="fr-FR"/>
              </w:rPr>
              <w:t>these</w:t>
            </w:r>
            <w:proofErr w:type="spellEnd"/>
            <w:r w:rsidRPr="00615C7C">
              <w:rPr>
                <w:rFonts w:ascii="Arial" w:hAnsi="Arial" w:cs="Arial"/>
                <w:color w:val="000000" w:themeColor="text1"/>
                <w:sz w:val="20"/>
                <w:szCs w:val="20"/>
                <w:lang w:val="fr-FR"/>
              </w:rPr>
              <w:t xml:space="preserve"> cases, to </w:t>
            </w:r>
            <w:proofErr w:type="spellStart"/>
            <w:r w:rsidRPr="00615C7C">
              <w:rPr>
                <w:rFonts w:ascii="Arial" w:hAnsi="Arial" w:cs="Arial"/>
                <w:color w:val="000000" w:themeColor="text1"/>
                <w:sz w:val="20"/>
                <w:szCs w:val="20"/>
                <w:lang w:val="fr-FR"/>
              </w:rPr>
              <w:t>suffer</w:t>
            </w:r>
            <w:proofErr w:type="spellEnd"/>
            <w:r w:rsidRPr="00615C7C">
              <w:rPr>
                <w:rFonts w:ascii="Arial" w:hAnsi="Arial" w:cs="Arial"/>
                <w:color w:val="000000" w:themeColor="text1"/>
                <w:sz w:val="20"/>
                <w:szCs w:val="20"/>
                <w:lang w:val="fr-FR"/>
              </w:rPr>
              <w:t xml:space="preserve"> the </w:t>
            </w:r>
            <w:proofErr w:type="spellStart"/>
            <w:r w:rsidRPr="00615C7C">
              <w:rPr>
                <w:rFonts w:ascii="Arial" w:hAnsi="Arial" w:cs="Arial"/>
                <w:color w:val="000000" w:themeColor="text1"/>
                <w:sz w:val="20"/>
                <w:szCs w:val="20"/>
                <w:lang w:val="fr-FR"/>
              </w:rPr>
              <w:t>indeterminate</w:t>
            </w:r>
            <w:proofErr w:type="spellEnd"/>
            <w:r w:rsidRPr="00615C7C">
              <w:rPr>
                <w:rFonts w:ascii="Arial" w:hAnsi="Arial" w:cs="Arial"/>
                <w:color w:val="000000" w:themeColor="text1"/>
                <w:sz w:val="20"/>
                <w:szCs w:val="20"/>
                <w:lang w:val="fr-FR"/>
              </w:rPr>
              <w:t xml:space="preserve"> penalty of </w:t>
            </w:r>
            <w:proofErr w:type="spellStart"/>
            <w:r w:rsidRPr="00615C7C">
              <w:rPr>
                <w:rFonts w:ascii="Arial" w:hAnsi="Arial" w:cs="Arial"/>
                <w:color w:val="000000" w:themeColor="text1"/>
                <w:sz w:val="20"/>
                <w:szCs w:val="20"/>
                <w:lang w:val="fr-FR"/>
              </w:rPr>
              <w:t>imprisonment</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from</w:t>
            </w:r>
            <w:proofErr w:type="spellEnd"/>
            <w:r w:rsidRPr="00615C7C">
              <w:rPr>
                <w:rFonts w:ascii="Arial" w:hAnsi="Arial" w:cs="Arial"/>
                <w:color w:val="000000" w:themeColor="text1"/>
                <w:sz w:val="20"/>
                <w:szCs w:val="20"/>
                <w:lang w:val="fr-FR"/>
              </w:rPr>
              <w:t xml:space="preserve"> 6 </w:t>
            </w:r>
            <w:proofErr w:type="spellStart"/>
            <w:r w:rsidRPr="00615C7C">
              <w:rPr>
                <w:rFonts w:ascii="Arial" w:hAnsi="Arial" w:cs="Arial"/>
                <w:color w:val="000000" w:themeColor="text1"/>
                <w:sz w:val="20"/>
                <w:szCs w:val="20"/>
                <w:lang w:val="fr-FR"/>
              </w:rPr>
              <w:t>years</w:t>
            </w:r>
            <w:proofErr w:type="spellEnd"/>
            <w:r w:rsidRPr="00615C7C">
              <w:rPr>
                <w:rFonts w:ascii="Arial" w:hAnsi="Arial" w:cs="Arial"/>
                <w:color w:val="000000" w:themeColor="text1"/>
                <w:sz w:val="20"/>
                <w:szCs w:val="20"/>
                <w:lang w:val="fr-FR"/>
              </w:rPr>
              <w:t xml:space="preserve"> and 1 </w:t>
            </w:r>
            <w:proofErr w:type="spellStart"/>
            <w:r w:rsidRPr="00615C7C">
              <w:rPr>
                <w:rFonts w:ascii="Arial" w:hAnsi="Arial" w:cs="Arial"/>
                <w:color w:val="000000" w:themeColor="text1"/>
                <w:sz w:val="20"/>
                <w:szCs w:val="20"/>
                <w:lang w:val="fr-FR"/>
              </w:rPr>
              <w:t>month</w:t>
            </w:r>
            <w:proofErr w:type="spellEnd"/>
            <w:r w:rsidRPr="00615C7C">
              <w:rPr>
                <w:rFonts w:ascii="Arial" w:hAnsi="Arial" w:cs="Arial"/>
                <w:color w:val="000000" w:themeColor="text1"/>
                <w:sz w:val="20"/>
                <w:szCs w:val="20"/>
                <w:lang w:val="fr-FR"/>
              </w:rPr>
              <w:t xml:space="preserve"> as minimum to 11 </w:t>
            </w:r>
            <w:proofErr w:type="spellStart"/>
            <w:r w:rsidRPr="00615C7C">
              <w:rPr>
                <w:rFonts w:ascii="Arial" w:hAnsi="Arial" w:cs="Arial"/>
                <w:color w:val="000000" w:themeColor="text1"/>
                <w:sz w:val="20"/>
                <w:szCs w:val="20"/>
                <w:lang w:val="fr-FR"/>
              </w:rPr>
              <w:t>years</w:t>
            </w:r>
            <w:proofErr w:type="spellEnd"/>
            <w:r w:rsidRPr="00615C7C">
              <w:rPr>
                <w:rFonts w:ascii="Arial" w:hAnsi="Arial" w:cs="Arial"/>
                <w:color w:val="000000" w:themeColor="text1"/>
                <w:sz w:val="20"/>
                <w:szCs w:val="20"/>
                <w:lang w:val="fr-FR"/>
              </w:rPr>
              <w:t xml:space="preserve"> as maximum, </w:t>
            </w:r>
            <w:proofErr w:type="spellStart"/>
            <w:r w:rsidRPr="00615C7C">
              <w:rPr>
                <w:rFonts w:ascii="Arial" w:hAnsi="Arial" w:cs="Arial"/>
                <w:color w:val="000000" w:themeColor="text1"/>
                <w:sz w:val="20"/>
                <w:szCs w:val="20"/>
                <w:lang w:val="fr-FR"/>
              </w:rPr>
              <w:t>with</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perpetual</w:t>
            </w:r>
            <w:proofErr w:type="spellEnd"/>
            <w:r w:rsidRPr="00615C7C">
              <w:rPr>
                <w:rFonts w:ascii="Arial" w:hAnsi="Arial" w:cs="Arial"/>
                <w:color w:val="000000" w:themeColor="text1"/>
                <w:sz w:val="20"/>
                <w:szCs w:val="20"/>
                <w:lang w:val="fr-FR"/>
              </w:rPr>
              <w:t xml:space="preserve"> disqualification to </w:t>
            </w:r>
            <w:proofErr w:type="spellStart"/>
            <w:r w:rsidRPr="00615C7C">
              <w:rPr>
                <w:rFonts w:ascii="Arial" w:hAnsi="Arial" w:cs="Arial"/>
                <w:color w:val="000000" w:themeColor="text1"/>
                <w:sz w:val="20"/>
                <w:szCs w:val="20"/>
                <w:lang w:val="fr-FR"/>
              </w:rPr>
              <w:t>hold</w:t>
            </w:r>
            <w:proofErr w:type="spellEnd"/>
            <w:r w:rsidRPr="00615C7C">
              <w:rPr>
                <w:rFonts w:ascii="Arial" w:hAnsi="Arial" w:cs="Arial"/>
                <w:color w:val="000000" w:themeColor="text1"/>
                <w:sz w:val="20"/>
                <w:szCs w:val="20"/>
                <w:lang w:val="fr-FR"/>
              </w:rPr>
              <w:t xml:space="preserve"> public office. As regards the civil aspect </w:t>
            </w:r>
            <w:proofErr w:type="spellStart"/>
            <w:r w:rsidRPr="00615C7C">
              <w:rPr>
                <w:rFonts w:ascii="Arial" w:hAnsi="Arial" w:cs="Arial"/>
                <w:color w:val="000000" w:themeColor="text1"/>
                <w:sz w:val="20"/>
                <w:szCs w:val="20"/>
                <w:lang w:val="fr-FR"/>
              </w:rPr>
              <w:t>consisting</w:t>
            </w:r>
            <w:proofErr w:type="spellEnd"/>
            <w:r w:rsidRPr="00615C7C">
              <w:rPr>
                <w:rFonts w:ascii="Arial" w:hAnsi="Arial" w:cs="Arial"/>
                <w:color w:val="000000" w:themeColor="text1"/>
                <w:sz w:val="20"/>
                <w:szCs w:val="20"/>
                <w:lang w:val="fr-FR"/>
              </w:rPr>
              <w:t xml:space="preserve"> of </w:t>
            </w:r>
            <w:proofErr w:type="spellStart"/>
            <w:r w:rsidRPr="00615C7C">
              <w:rPr>
                <w:rFonts w:ascii="Arial" w:hAnsi="Arial" w:cs="Arial"/>
                <w:color w:val="000000" w:themeColor="text1"/>
                <w:sz w:val="20"/>
                <w:szCs w:val="20"/>
                <w:lang w:val="fr-FR"/>
              </w:rPr>
              <w:t>forfeiture</w:t>
            </w:r>
            <w:proofErr w:type="spellEnd"/>
            <w:r w:rsidRPr="00615C7C">
              <w:rPr>
                <w:rFonts w:ascii="Arial" w:hAnsi="Arial" w:cs="Arial"/>
                <w:color w:val="000000" w:themeColor="text1"/>
                <w:sz w:val="20"/>
                <w:szCs w:val="20"/>
                <w:lang w:val="fr-FR"/>
              </w:rPr>
              <w:t xml:space="preserve"> of the assets and </w:t>
            </w:r>
            <w:proofErr w:type="spellStart"/>
            <w:r w:rsidRPr="00615C7C">
              <w:rPr>
                <w:rFonts w:ascii="Arial" w:hAnsi="Arial" w:cs="Arial"/>
                <w:color w:val="000000" w:themeColor="text1"/>
                <w:sz w:val="20"/>
                <w:szCs w:val="20"/>
                <w:lang w:val="fr-FR"/>
              </w:rPr>
              <w:t>accounts</w:t>
            </w:r>
            <w:proofErr w:type="spellEnd"/>
            <w:r w:rsidRPr="00615C7C">
              <w:rPr>
                <w:rFonts w:ascii="Arial" w:hAnsi="Arial" w:cs="Arial"/>
                <w:color w:val="000000" w:themeColor="text1"/>
                <w:sz w:val="20"/>
                <w:szCs w:val="20"/>
                <w:lang w:val="fr-FR"/>
              </w:rPr>
              <w:t xml:space="preserve"> of the </w:t>
            </w:r>
            <w:proofErr w:type="spellStart"/>
            <w:r w:rsidRPr="00615C7C">
              <w:rPr>
                <w:rFonts w:ascii="Arial" w:hAnsi="Arial" w:cs="Arial"/>
                <w:color w:val="000000" w:themeColor="text1"/>
                <w:sz w:val="20"/>
                <w:szCs w:val="20"/>
                <w:lang w:val="fr-FR"/>
              </w:rPr>
              <w:t>foundations</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subject</w:t>
            </w:r>
            <w:proofErr w:type="spellEnd"/>
            <w:r w:rsidRPr="00615C7C">
              <w:rPr>
                <w:rFonts w:ascii="Arial" w:hAnsi="Arial" w:cs="Arial"/>
                <w:color w:val="000000" w:themeColor="text1"/>
                <w:sz w:val="20"/>
                <w:szCs w:val="20"/>
                <w:lang w:val="fr-FR"/>
              </w:rPr>
              <w:t xml:space="preserve"> of </w:t>
            </w:r>
            <w:proofErr w:type="spellStart"/>
            <w:r w:rsidRPr="00615C7C">
              <w:rPr>
                <w:rFonts w:ascii="Arial" w:hAnsi="Arial" w:cs="Arial"/>
                <w:color w:val="000000" w:themeColor="text1"/>
                <w:sz w:val="20"/>
                <w:szCs w:val="20"/>
                <w:lang w:val="fr-FR"/>
              </w:rPr>
              <w:t>these</w:t>
            </w:r>
            <w:proofErr w:type="spellEnd"/>
            <w:r w:rsidRPr="00615C7C">
              <w:rPr>
                <w:rFonts w:ascii="Arial" w:hAnsi="Arial" w:cs="Arial"/>
                <w:color w:val="000000" w:themeColor="text1"/>
                <w:sz w:val="20"/>
                <w:szCs w:val="20"/>
                <w:lang w:val="fr-FR"/>
              </w:rPr>
              <w:t xml:space="preserve"> cases, the Court </w:t>
            </w:r>
            <w:proofErr w:type="spellStart"/>
            <w:r w:rsidRPr="00615C7C">
              <w:rPr>
                <w:rFonts w:ascii="Arial" w:hAnsi="Arial" w:cs="Arial"/>
                <w:color w:val="000000" w:themeColor="text1"/>
                <w:sz w:val="20"/>
                <w:szCs w:val="20"/>
                <w:lang w:val="fr-FR"/>
              </w:rPr>
              <w:t>defers</w:t>
            </w:r>
            <w:proofErr w:type="spellEnd"/>
            <w:r w:rsidRPr="00615C7C">
              <w:rPr>
                <w:rFonts w:ascii="Arial" w:hAnsi="Arial" w:cs="Arial"/>
                <w:color w:val="000000" w:themeColor="text1"/>
                <w:sz w:val="20"/>
                <w:szCs w:val="20"/>
                <w:lang w:val="fr-FR"/>
              </w:rPr>
              <w:t xml:space="preserve"> to the disposition </w:t>
            </w:r>
            <w:proofErr w:type="spellStart"/>
            <w:r w:rsidRPr="00615C7C">
              <w:rPr>
                <w:rFonts w:ascii="Arial" w:hAnsi="Arial" w:cs="Arial"/>
                <w:color w:val="000000" w:themeColor="text1"/>
                <w:sz w:val="20"/>
                <w:szCs w:val="20"/>
                <w:lang w:val="fr-FR"/>
              </w:rPr>
              <w:t>thereof</w:t>
            </w:r>
            <w:proofErr w:type="spellEnd"/>
            <w:r w:rsidRPr="00615C7C">
              <w:rPr>
                <w:rFonts w:ascii="Arial" w:hAnsi="Arial" w:cs="Arial"/>
                <w:color w:val="000000" w:themeColor="text1"/>
                <w:sz w:val="20"/>
                <w:szCs w:val="20"/>
                <w:lang w:val="fr-FR"/>
              </w:rPr>
              <w:t xml:space="preserve"> in the </w:t>
            </w:r>
            <w:proofErr w:type="spellStart"/>
            <w:r w:rsidRPr="00615C7C">
              <w:rPr>
                <w:rFonts w:ascii="Arial" w:hAnsi="Arial" w:cs="Arial"/>
                <w:color w:val="000000" w:themeColor="text1"/>
                <w:sz w:val="20"/>
                <w:szCs w:val="20"/>
                <w:lang w:val="fr-FR"/>
              </w:rPr>
              <w:t>forfeiture</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proceedings</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separately</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instituted</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against</w:t>
            </w:r>
            <w:proofErr w:type="spellEnd"/>
            <w:r w:rsidRPr="00615C7C">
              <w:rPr>
                <w:rFonts w:ascii="Arial" w:hAnsi="Arial" w:cs="Arial"/>
                <w:color w:val="000000" w:themeColor="text1"/>
                <w:sz w:val="20"/>
                <w:szCs w:val="20"/>
                <w:lang w:val="fr-FR"/>
              </w:rPr>
              <w:t xml:space="preserve"> the </w:t>
            </w:r>
            <w:proofErr w:type="spellStart"/>
            <w:r w:rsidRPr="00615C7C">
              <w:rPr>
                <w:rFonts w:ascii="Arial" w:hAnsi="Arial" w:cs="Arial"/>
                <w:color w:val="000000" w:themeColor="text1"/>
                <w:sz w:val="20"/>
                <w:szCs w:val="20"/>
                <w:lang w:val="fr-FR"/>
              </w:rPr>
              <w:t>accused</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However</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she</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was</w:t>
            </w:r>
            <w:proofErr w:type="spellEnd"/>
            <w:r w:rsidRPr="00615C7C">
              <w:rPr>
                <w:rFonts w:ascii="Arial" w:hAnsi="Arial" w:cs="Arial"/>
                <w:color w:val="000000" w:themeColor="text1"/>
                <w:sz w:val="20"/>
                <w:szCs w:val="20"/>
                <w:lang w:val="fr-FR"/>
              </w:rPr>
              <w:t xml:space="preserve"> </w:t>
            </w:r>
            <w:proofErr w:type="spellStart"/>
            <w:r w:rsidRPr="00615C7C">
              <w:rPr>
                <w:rFonts w:ascii="Arial" w:hAnsi="Arial" w:cs="Arial"/>
                <w:color w:val="000000" w:themeColor="text1"/>
                <w:sz w:val="20"/>
                <w:szCs w:val="20"/>
                <w:lang w:val="fr-FR"/>
              </w:rPr>
              <w:t>acquitted</w:t>
            </w:r>
            <w:proofErr w:type="spellEnd"/>
            <w:r w:rsidRPr="00615C7C">
              <w:rPr>
                <w:rFonts w:ascii="Arial" w:hAnsi="Arial" w:cs="Arial"/>
                <w:color w:val="000000" w:themeColor="text1"/>
                <w:sz w:val="20"/>
                <w:szCs w:val="20"/>
                <w:lang w:val="fr-FR"/>
              </w:rPr>
              <w:t xml:space="preserve"> in Criminal Case No. 19225, for </w:t>
            </w:r>
            <w:proofErr w:type="spellStart"/>
            <w:r w:rsidRPr="00615C7C">
              <w:rPr>
                <w:rFonts w:ascii="Arial" w:hAnsi="Arial" w:cs="Arial"/>
                <w:color w:val="000000" w:themeColor="text1"/>
                <w:sz w:val="20"/>
                <w:szCs w:val="20"/>
                <w:lang w:val="fr-FR"/>
              </w:rPr>
              <w:t>failure</w:t>
            </w:r>
            <w:proofErr w:type="spellEnd"/>
            <w:r w:rsidRPr="00615C7C">
              <w:rPr>
                <w:rFonts w:ascii="Arial" w:hAnsi="Arial" w:cs="Arial"/>
                <w:color w:val="000000" w:themeColor="text1"/>
                <w:sz w:val="20"/>
                <w:szCs w:val="20"/>
                <w:lang w:val="fr-FR"/>
              </w:rPr>
              <w:t xml:space="preserve"> of the Information </w:t>
            </w:r>
            <w:proofErr w:type="spellStart"/>
            <w:r w:rsidRPr="00615C7C">
              <w:rPr>
                <w:rFonts w:ascii="Arial" w:hAnsi="Arial" w:cs="Arial"/>
                <w:color w:val="000000" w:themeColor="text1"/>
                <w:sz w:val="20"/>
                <w:szCs w:val="20"/>
                <w:lang w:val="fr-FR"/>
              </w:rPr>
              <w:t>therein</w:t>
            </w:r>
            <w:proofErr w:type="spellEnd"/>
            <w:r w:rsidRPr="00615C7C">
              <w:rPr>
                <w:rFonts w:ascii="Arial" w:hAnsi="Arial" w:cs="Arial"/>
                <w:color w:val="000000" w:themeColor="text1"/>
                <w:sz w:val="20"/>
                <w:szCs w:val="20"/>
                <w:lang w:val="fr-FR"/>
              </w:rPr>
              <w:t xml:space="preserve"> to charge an offense.</w:t>
            </w:r>
          </w:p>
          <w:p w14:paraId="64BC0E79" w14:textId="2EE20823" w:rsidR="00E428CE" w:rsidRPr="009442A8" w:rsidRDefault="00E428CE" w:rsidP="00BD46E1">
            <w:pPr>
              <w:spacing w:line="276" w:lineRule="auto"/>
              <w:jc w:val="both"/>
              <w:rPr>
                <w:rFonts w:ascii="Arial" w:hAnsi="Arial" w:cs="Arial"/>
                <w:color w:val="000000" w:themeColor="text1"/>
                <w:sz w:val="20"/>
                <w:szCs w:val="20"/>
                <w:lang w:val="fr-FR"/>
              </w:rPr>
            </w:pPr>
          </w:p>
        </w:tc>
      </w:tr>
    </w:tbl>
    <w:p w14:paraId="7A626002" w14:textId="77777777" w:rsidR="007A0B9A" w:rsidRPr="00FB4E08" w:rsidRDefault="007A0B9A" w:rsidP="007A0B9A">
      <w:pPr>
        <w:jc w:val="both"/>
        <w:rPr>
          <w:rFonts w:ascii="Arial" w:hAnsi="Arial" w:cs="Arial"/>
          <w:b/>
          <w:sz w:val="20"/>
          <w:szCs w:val="20"/>
        </w:rPr>
      </w:pPr>
    </w:p>
    <w:p w14:paraId="44654187" w14:textId="259766B9" w:rsidR="0041720A" w:rsidRPr="00691B9C" w:rsidRDefault="0041720A" w:rsidP="00691B9C">
      <w:pPr>
        <w:jc w:val="both"/>
        <w:rPr>
          <w:rFonts w:ascii="Arial" w:hAnsi="Arial" w:cs="Arial"/>
          <w:b/>
          <w:sz w:val="20"/>
          <w:szCs w:val="20"/>
        </w:rPr>
      </w:pPr>
    </w:p>
    <w:p w14:paraId="7B8FC1B0" w14:textId="77777777" w:rsidR="0041720A" w:rsidRPr="00FB4E08" w:rsidRDefault="0041720A" w:rsidP="0041720A">
      <w:pPr>
        <w:pStyle w:val="Title"/>
        <w:tabs>
          <w:tab w:val="left" w:pos="11400"/>
        </w:tabs>
        <w:jc w:val="left"/>
        <w:outlineLvl w:val="0"/>
        <w:rPr>
          <w:rFonts w:ascii="Arial" w:hAnsi="Arial" w:cs="Arial"/>
          <w:b/>
          <w:bCs/>
          <w:sz w:val="20"/>
          <w:szCs w:val="20"/>
        </w:rPr>
      </w:pPr>
    </w:p>
    <w:p w14:paraId="5506817C" w14:textId="7D3DF8AB" w:rsidR="0041720A" w:rsidRPr="00FB4E08" w:rsidRDefault="0041720A" w:rsidP="0041720A">
      <w:pPr>
        <w:pStyle w:val="Title"/>
        <w:tabs>
          <w:tab w:val="left" w:pos="11400"/>
        </w:tabs>
        <w:outlineLvl w:val="0"/>
        <w:rPr>
          <w:rFonts w:ascii="Arial" w:hAnsi="Arial" w:cs="Arial"/>
          <w:b/>
          <w:bCs/>
          <w:sz w:val="20"/>
          <w:szCs w:val="20"/>
        </w:rPr>
      </w:pPr>
      <w:r w:rsidRPr="00FB4E08">
        <w:rPr>
          <w:rFonts w:ascii="Arial" w:hAnsi="Arial" w:cs="Arial"/>
          <w:b/>
          <w:bCs/>
          <w:sz w:val="20"/>
          <w:szCs w:val="20"/>
        </w:rPr>
        <w:t>PCGG RECOVERY of Ill-Gotten Wealth Cases (Banner or Mandate Cases)</w:t>
      </w:r>
      <w:r w:rsidR="00C858E4">
        <w:rPr>
          <w:rFonts w:ascii="Arial" w:hAnsi="Arial" w:cs="Arial"/>
          <w:b/>
          <w:bCs/>
          <w:sz w:val="20"/>
          <w:szCs w:val="20"/>
        </w:rPr>
        <w:t xml:space="preserve"> WITH ADVERSE JUDGMENTS</w:t>
      </w:r>
    </w:p>
    <w:p w14:paraId="75A25852" w14:textId="77777777" w:rsidR="0041720A" w:rsidRPr="00FB4E08" w:rsidRDefault="0041720A" w:rsidP="0041720A">
      <w:pPr>
        <w:pStyle w:val="Title"/>
        <w:tabs>
          <w:tab w:val="left" w:pos="11400"/>
        </w:tabs>
        <w:outlineLvl w:val="0"/>
        <w:rPr>
          <w:rFonts w:ascii="Arial" w:hAnsi="Arial" w:cs="Arial"/>
          <w:b/>
          <w:bCs/>
          <w:sz w:val="20"/>
          <w:szCs w:val="20"/>
        </w:rPr>
      </w:pPr>
      <w:r w:rsidRPr="00FB4E08">
        <w:rPr>
          <w:rFonts w:ascii="Arial" w:hAnsi="Arial" w:cs="Arial"/>
          <w:b/>
          <w:bCs/>
          <w:sz w:val="20"/>
          <w:szCs w:val="20"/>
        </w:rPr>
        <w:lastRenderedPageBreak/>
        <w:t>Against President Ferdinand E. Marcos, his immediate family, relatives, subordinates and close associates</w:t>
      </w:r>
    </w:p>
    <w:p w14:paraId="70233FAA" w14:textId="77777777" w:rsidR="0041720A" w:rsidRPr="00FB4E08" w:rsidRDefault="0041720A" w:rsidP="0041720A">
      <w:pPr>
        <w:pStyle w:val="Title"/>
        <w:tabs>
          <w:tab w:val="left" w:pos="11400"/>
        </w:tabs>
        <w:outlineLvl w:val="0"/>
        <w:rPr>
          <w:rFonts w:ascii="Arial" w:hAnsi="Arial" w:cs="Arial"/>
          <w:b/>
          <w:bCs/>
          <w:sz w:val="20"/>
          <w:szCs w:val="20"/>
        </w:rPr>
      </w:pPr>
      <w:r w:rsidRPr="00FB4E08">
        <w:rPr>
          <w:rFonts w:ascii="Arial" w:hAnsi="Arial" w:cs="Arial"/>
          <w:b/>
          <w:bCs/>
          <w:sz w:val="20"/>
          <w:szCs w:val="20"/>
        </w:rPr>
        <w:t>Pursuant to Par. 1 of Sec. 2 of E.O. 1, s. 1986</w:t>
      </w:r>
    </w:p>
    <w:p w14:paraId="134E62F5" w14:textId="77777777" w:rsidR="0041720A" w:rsidRPr="00FB4E08" w:rsidRDefault="0041720A" w:rsidP="0041720A">
      <w:pPr>
        <w:pStyle w:val="Title"/>
        <w:rPr>
          <w:rFonts w:ascii="Arial" w:hAnsi="Arial" w:cs="Arial"/>
          <w:b/>
          <w:bCs/>
          <w:sz w:val="20"/>
          <w:szCs w:val="20"/>
        </w:rPr>
      </w:pPr>
    </w:p>
    <w:tbl>
      <w:tblPr>
        <w:tblW w:w="5283"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412"/>
        <w:gridCol w:w="1987"/>
        <w:gridCol w:w="3687"/>
        <w:gridCol w:w="8076"/>
      </w:tblGrid>
      <w:tr w:rsidR="0041720A" w:rsidRPr="00FB4E08" w14:paraId="41B7FE1B" w14:textId="77777777" w:rsidTr="009F5073">
        <w:trPr>
          <w:trHeight w:val="394"/>
        </w:trPr>
        <w:tc>
          <w:tcPr>
            <w:tcW w:w="169" w:type="pct"/>
          </w:tcPr>
          <w:p w14:paraId="413710C5" w14:textId="77777777" w:rsidR="0041720A" w:rsidRPr="00FB4E08" w:rsidRDefault="0041720A" w:rsidP="009F5073">
            <w:pPr>
              <w:jc w:val="center"/>
              <w:rPr>
                <w:rFonts w:ascii="Arial" w:hAnsi="Arial" w:cs="Arial"/>
                <w:b/>
                <w:bCs/>
                <w:sz w:val="20"/>
                <w:szCs w:val="20"/>
              </w:rPr>
            </w:pPr>
          </w:p>
        </w:tc>
        <w:tc>
          <w:tcPr>
            <w:tcW w:w="721" w:type="pct"/>
          </w:tcPr>
          <w:p w14:paraId="788B1F25" w14:textId="77777777" w:rsidR="0041720A" w:rsidRPr="00FB4E08" w:rsidRDefault="0041720A" w:rsidP="009F5073">
            <w:pPr>
              <w:jc w:val="center"/>
              <w:rPr>
                <w:rFonts w:ascii="Arial" w:hAnsi="Arial" w:cs="Arial"/>
                <w:b/>
                <w:bCs/>
                <w:sz w:val="20"/>
                <w:szCs w:val="20"/>
              </w:rPr>
            </w:pPr>
          </w:p>
          <w:p w14:paraId="0C36B685" w14:textId="77777777" w:rsidR="0041720A" w:rsidRPr="00FB4E08" w:rsidRDefault="0041720A" w:rsidP="009F5073">
            <w:pPr>
              <w:jc w:val="center"/>
              <w:rPr>
                <w:rFonts w:ascii="Arial" w:hAnsi="Arial" w:cs="Arial"/>
                <w:b/>
                <w:bCs/>
                <w:sz w:val="20"/>
                <w:szCs w:val="20"/>
              </w:rPr>
            </w:pPr>
            <w:r w:rsidRPr="00FB4E08">
              <w:rPr>
                <w:rFonts w:ascii="Arial" w:hAnsi="Arial" w:cs="Arial"/>
                <w:b/>
                <w:bCs/>
                <w:sz w:val="20"/>
                <w:szCs w:val="20"/>
              </w:rPr>
              <w:t xml:space="preserve">CASE NO. • TITLE • ACTION • </w:t>
            </w:r>
          </w:p>
          <w:p w14:paraId="2A04CB55" w14:textId="77777777" w:rsidR="0041720A" w:rsidRPr="00FB4E08" w:rsidRDefault="0041720A" w:rsidP="009F5073">
            <w:pPr>
              <w:jc w:val="center"/>
              <w:rPr>
                <w:rFonts w:ascii="Arial" w:hAnsi="Arial" w:cs="Arial"/>
                <w:b/>
                <w:bCs/>
                <w:sz w:val="20"/>
                <w:szCs w:val="20"/>
              </w:rPr>
            </w:pPr>
            <w:r w:rsidRPr="00FB4E08">
              <w:rPr>
                <w:rFonts w:ascii="Arial" w:hAnsi="Arial" w:cs="Arial"/>
                <w:b/>
                <w:bCs/>
                <w:sz w:val="20"/>
                <w:szCs w:val="20"/>
              </w:rPr>
              <w:t>CONSOLIDATED CASES</w:t>
            </w:r>
          </w:p>
        </w:tc>
        <w:tc>
          <w:tcPr>
            <w:tcW w:w="594" w:type="pct"/>
          </w:tcPr>
          <w:p w14:paraId="14F94C81" w14:textId="77777777" w:rsidR="0041720A" w:rsidRPr="00FB4E08" w:rsidRDefault="0041720A" w:rsidP="009F5073">
            <w:pPr>
              <w:jc w:val="center"/>
              <w:rPr>
                <w:rFonts w:ascii="Arial" w:hAnsi="Arial" w:cs="Arial"/>
                <w:b/>
                <w:bCs/>
                <w:sz w:val="20"/>
                <w:szCs w:val="20"/>
              </w:rPr>
            </w:pPr>
          </w:p>
          <w:p w14:paraId="3AF8B56C" w14:textId="21021488" w:rsidR="0041720A" w:rsidRPr="00FB4E08" w:rsidRDefault="0041720A" w:rsidP="009F5073">
            <w:pPr>
              <w:jc w:val="center"/>
              <w:rPr>
                <w:rFonts w:ascii="Arial" w:hAnsi="Arial" w:cs="Arial"/>
                <w:b/>
                <w:bCs/>
                <w:sz w:val="20"/>
                <w:szCs w:val="20"/>
              </w:rPr>
            </w:pPr>
            <w:r w:rsidRPr="00FB4E08">
              <w:rPr>
                <w:rFonts w:ascii="Arial" w:hAnsi="Arial" w:cs="Arial"/>
                <w:b/>
                <w:bCs/>
                <w:sz w:val="20"/>
                <w:szCs w:val="20"/>
              </w:rPr>
              <w:t xml:space="preserve">PARTIES </w:t>
            </w:r>
          </w:p>
        </w:tc>
        <w:tc>
          <w:tcPr>
            <w:tcW w:w="1102" w:type="pct"/>
          </w:tcPr>
          <w:p w14:paraId="7254D1CA" w14:textId="77777777" w:rsidR="0041720A" w:rsidRPr="00FB4E08" w:rsidRDefault="0041720A" w:rsidP="009F5073">
            <w:pPr>
              <w:jc w:val="center"/>
              <w:rPr>
                <w:rFonts w:ascii="Arial" w:hAnsi="Arial" w:cs="Arial"/>
                <w:b/>
                <w:bCs/>
                <w:sz w:val="20"/>
                <w:szCs w:val="20"/>
              </w:rPr>
            </w:pPr>
          </w:p>
          <w:p w14:paraId="3B011F41" w14:textId="77777777" w:rsidR="0041720A" w:rsidRPr="00FB4E08" w:rsidRDefault="0041720A" w:rsidP="009F5073">
            <w:pPr>
              <w:jc w:val="center"/>
              <w:rPr>
                <w:rFonts w:ascii="Arial" w:hAnsi="Arial" w:cs="Arial"/>
                <w:b/>
                <w:bCs/>
                <w:sz w:val="20"/>
                <w:szCs w:val="20"/>
              </w:rPr>
            </w:pPr>
            <w:r w:rsidRPr="00FB4E08">
              <w:rPr>
                <w:rFonts w:ascii="Arial" w:hAnsi="Arial" w:cs="Arial"/>
                <w:b/>
                <w:bCs/>
                <w:sz w:val="20"/>
                <w:szCs w:val="20"/>
              </w:rPr>
              <w:t>VENUE • DATE FILED • DATE WHEN PROSECUTION RESTED ITS CASE</w:t>
            </w:r>
          </w:p>
        </w:tc>
        <w:tc>
          <w:tcPr>
            <w:tcW w:w="2414" w:type="pct"/>
            <w:vAlign w:val="center"/>
          </w:tcPr>
          <w:p w14:paraId="3518D79B" w14:textId="77777777" w:rsidR="0041720A" w:rsidRPr="00FB4E08" w:rsidRDefault="0041720A" w:rsidP="009F5073">
            <w:pPr>
              <w:jc w:val="center"/>
              <w:rPr>
                <w:rFonts w:ascii="Arial" w:hAnsi="Arial" w:cs="Arial"/>
                <w:b/>
                <w:bCs/>
                <w:sz w:val="20"/>
                <w:szCs w:val="20"/>
              </w:rPr>
            </w:pPr>
            <w:r w:rsidRPr="00FB4E08">
              <w:rPr>
                <w:rFonts w:ascii="Arial" w:hAnsi="Arial" w:cs="Arial"/>
                <w:b/>
                <w:bCs/>
                <w:sz w:val="20"/>
                <w:szCs w:val="20"/>
              </w:rPr>
              <w:t xml:space="preserve">SUMMARY </w:t>
            </w:r>
            <w:r>
              <w:rPr>
                <w:rFonts w:ascii="Arial" w:hAnsi="Arial" w:cs="Arial"/>
                <w:b/>
                <w:bCs/>
                <w:sz w:val="20"/>
                <w:szCs w:val="20"/>
              </w:rPr>
              <w:t>OF COURT RULING</w:t>
            </w:r>
          </w:p>
          <w:p w14:paraId="15142ABB" w14:textId="77777777" w:rsidR="0041720A" w:rsidRPr="00FB4E08" w:rsidRDefault="0041720A" w:rsidP="009F5073">
            <w:pPr>
              <w:jc w:val="center"/>
              <w:rPr>
                <w:rFonts w:ascii="Arial" w:hAnsi="Arial" w:cs="Arial"/>
                <w:b/>
                <w:bCs/>
                <w:sz w:val="20"/>
                <w:szCs w:val="20"/>
              </w:rPr>
            </w:pPr>
          </w:p>
        </w:tc>
      </w:tr>
      <w:tr w:rsidR="0041720A" w:rsidRPr="00FB4E08" w14:paraId="22209C9E" w14:textId="77777777" w:rsidTr="009F5073">
        <w:trPr>
          <w:trHeight w:val="306"/>
        </w:trPr>
        <w:tc>
          <w:tcPr>
            <w:tcW w:w="169" w:type="pct"/>
          </w:tcPr>
          <w:p w14:paraId="387AEDF5" w14:textId="77777777" w:rsidR="0041720A" w:rsidRPr="00FB4E08" w:rsidRDefault="0041720A" w:rsidP="009F5073">
            <w:pPr>
              <w:rPr>
                <w:rFonts w:ascii="Arial" w:hAnsi="Arial" w:cs="Arial"/>
                <w:sz w:val="20"/>
                <w:szCs w:val="20"/>
              </w:rPr>
            </w:pPr>
          </w:p>
          <w:p w14:paraId="5F079529" w14:textId="062B822E" w:rsidR="0041720A" w:rsidRPr="00FB4E08" w:rsidRDefault="00691B9C" w:rsidP="009F5073">
            <w:pPr>
              <w:rPr>
                <w:rFonts w:ascii="Arial" w:hAnsi="Arial" w:cs="Arial"/>
                <w:sz w:val="20"/>
                <w:szCs w:val="20"/>
              </w:rPr>
            </w:pPr>
            <w:r>
              <w:rPr>
                <w:rFonts w:ascii="Arial" w:hAnsi="Arial" w:cs="Arial"/>
                <w:sz w:val="20"/>
                <w:szCs w:val="20"/>
              </w:rPr>
              <w:t>1</w:t>
            </w:r>
            <w:r w:rsidR="0041720A" w:rsidRPr="00FB4E08">
              <w:rPr>
                <w:rFonts w:ascii="Arial" w:hAnsi="Arial" w:cs="Arial"/>
                <w:sz w:val="20"/>
                <w:szCs w:val="20"/>
              </w:rPr>
              <w:t>.</w:t>
            </w:r>
          </w:p>
        </w:tc>
        <w:tc>
          <w:tcPr>
            <w:tcW w:w="721" w:type="pct"/>
          </w:tcPr>
          <w:p w14:paraId="40F238D6" w14:textId="77777777" w:rsidR="0041720A" w:rsidRPr="00FB4E08" w:rsidRDefault="0041720A" w:rsidP="009F5073">
            <w:pPr>
              <w:rPr>
                <w:rFonts w:ascii="Arial" w:hAnsi="Arial" w:cs="Arial"/>
                <w:b/>
                <w:sz w:val="20"/>
                <w:szCs w:val="20"/>
              </w:rPr>
            </w:pPr>
          </w:p>
          <w:p w14:paraId="277B35A5" w14:textId="1E0079F6" w:rsidR="0041720A" w:rsidRPr="00FB4E08" w:rsidRDefault="0041720A" w:rsidP="009F5073">
            <w:pPr>
              <w:rPr>
                <w:rFonts w:ascii="Arial" w:hAnsi="Arial" w:cs="Arial"/>
                <w:b/>
                <w:sz w:val="20"/>
                <w:szCs w:val="20"/>
              </w:rPr>
            </w:pPr>
            <w:r w:rsidRPr="00FB4E08">
              <w:rPr>
                <w:rFonts w:ascii="Arial" w:hAnsi="Arial" w:cs="Arial"/>
                <w:b/>
                <w:sz w:val="20"/>
                <w:szCs w:val="20"/>
              </w:rPr>
              <w:t>Civil Case No. 00</w:t>
            </w:r>
            <w:r w:rsidR="00691B9C">
              <w:rPr>
                <w:rFonts w:ascii="Arial" w:hAnsi="Arial" w:cs="Arial"/>
                <w:b/>
                <w:sz w:val="20"/>
                <w:szCs w:val="20"/>
              </w:rPr>
              <w:t>03</w:t>
            </w:r>
          </w:p>
          <w:p w14:paraId="3CC5D4DB" w14:textId="77777777" w:rsidR="0041720A" w:rsidRPr="00FB4E08" w:rsidRDefault="0041720A" w:rsidP="009F5073">
            <w:pPr>
              <w:rPr>
                <w:rFonts w:ascii="Arial" w:hAnsi="Arial" w:cs="Arial"/>
                <w:sz w:val="20"/>
                <w:szCs w:val="20"/>
              </w:rPr>
            </w:pPr>
          </w:p>
          <w:p w14:paraId="51C48278" w14:textId="77777777" w:rsidR="00691B9C" w:rsidRPr="00200381" w:rsidRDefault="00691B9C" w:rsidP="00691B9C">
            <w:pPr>
              <w:rPr>
                <w:rFonts w:ascii="Arial" w:hAnsi="Arial" w:cs="Arial"/>
                <w:sz w:val="20"/>
                <w:szCs w:val="20"/>
              </w:rPr>
            </w:pPr>
            <w:r w:rsidRPr="00200381">
              <w:rPr>
                <w:rFonts w:ascii="Arial" w:hAnsi="Arial" w:cs="Arial"/>
                <w:sz w:val="20"/>
                <w:szCs w:val="20"/>
              </w:rPr>
              <w:t>RP vs. Geronimo Velasco, et al.</w:t>
            </w:r>
          </w:p>
          <w:p w14:paraId="32BEAFCC" w14:textId="77777777" w:rsidR="0041720A" w:rsidRPr="00FB4E08" w:rsidRDefault="0041720A" w:rsidP="009F5073">
            <w:pPr>
              <w:rPr>
                <w:rFonts w:ascii="Arial" w:hAnsi="Arial" w:cs="Arial"/>
                <w:b/>
                <w:sz w:val="20"/>
                <w:szCs w:val="20"/>
              </w:rPr>
            </w:pPr>
          </w:p>
          <w:p w14:paraId="586AF3B5" w14:textId="77777777" w:rsidR="0041720A" w:rsidRPr="00FB4E08" w:rsidRDefault="0041720A" w:rsidP="009F5073">
            <w:pPr>
              <w:rPr>
                <w:rFonts w:ascii="Arial" w:hAnsi="Arial" w:cs="Arial"/>
                <w:sz w:val="20"/>
                <w:szCs w:val="20"/>
              </w:rPr>
            </w:pPr>
            <w:r w:rsidRPr="00FB4E08">
              <w:rPr>
                <w:rFonts w:ascii="Arial" w:hAnsi="Arial" w:cs="Arial"/>
                <w:sz w:val="20"/>
                <w:szCs w:val="20"/>
              </w:rPr>
              <w:t>Reconveyance, Reversion, Accounting, Restitution and Damages</w:t>
            </w:r>
          </w:p>
          <w:p w14:paraId="1A14555A" w14:textId="77777777" w:rsidR="0041720A" w:rsidRPr="00FB4E08" w:rsidRDefault="0041720A" w:rsidP="009F5073">
            <w:pPr>
              <w:rPr>
                <w:rFonts w:ascii="Arial" w:hAnsi="Arial" w:cs="Arial"/>
                <w:sz w:val="20"/>
                <w:szCs w:val="20"/>
              </w:rPr>
            </w:pPr>
          </w:p>
          <w:p w14:paraId="4DB85E95" w14:textId="77777777" w:rsidR="0041720A" w:rsidRPr="00FB4E08" w:rsidRDefault="0041720A" w:rsidP="009F5073">
            <w:pPr>
              <w:rPr>
                <w:rFonts w:ascii="Arial" w:hAnsi="Arial" w:cs="Arial"/>
                <w:sz w:val="20"/>
                <w:szCs w:val="20"/>
              </w:rPr>
            </w:pPr>
          </w:p>
          <w:p w14:paraId="35115FE2" w14:textId="77777777" w:rsidR="0041720A" w:rsidRPr="00FB4E08" w:rsidRDefault="0041720A" w:rsidP="009F5073">
            <w:pPr>
              <w:rPr>
                <w:rFonts w:ascii="Arial" w:hAnsi="Arial" w:cs="Arial"/>
                <w:sz w:val="20"/>
                <w:szCs w:val="20"/>
              </w:rPr>
            </w:pPr>
          </w:p>
          <w:p w14:paraId="76982E33" w14:textId="77777777" w:rsidR="0041720A" w:rsidRPr="00FB4E08" w:rsidRDefault="0041720A" w:rsidP="009F5073">
            <w:pPr>
              <w:rPr>
                <w:rFonts w:ascii="Arial" w:hAnsi="Arial" w:cs="Arial"/>
                <w:sz w:val="20"/>
                <w:szCs w:val="20"/>
              </w:rPr>
            </w:pPr>
          </w:p>
          <w:p w14:paraId="47315735" w14:textId="77777777" w:rsidR="0041720A" w:rsidRPr="00FB4E08" w:rsidRDefault="0041720A" w:rsidP="009F5073">
            <w:pPr>
              <w:rPr>
                <w:rFonts w:ascii="Arial" w:hAnsi="Arial" w:cs="Arial"/>
                <w:sz w:val="20"/>
                <w:szCs w:val="20"/>
              </w:rPr>
            </w:pPr>
          </w:p>
          <w:p w14:paraId="4AEB6FAF" w14:textId="77777777" w:rsidR="0041720A" w:rsidRPr="00FB4E08" w:rsidRDefault="0041720A" w:rsidP="009F5073">
            <w:pPr>
              <w:rPr>
                <w:rFonts w:ascii="Arial" w:hAnsi="Arial" w:cs="Arial"/>
                <w:sz w:val="20"/>
                <w:szCs w:val="20"/>
              </w:rPr>
            </w:pPr>
          </w:p>
          <w:p w14:paraId="452867D6" w14:textId="77777777" w:rsidR="0041720A" w:rsidRPr="00FB4E08" w:rsidRDefault="0041720A" w:rsidP="009F5073">
            <w:pPr>
              <w:rPr>
                <w:rFonts w:ascii="Arial" w:hAnsi="Arial" w:cs="Arial"/>
                <w:sz w:val="20"/>
                <w:szCs w:val="20"/>
              </w:rPr>
            </w:pPr>
          </w:p>
          <w:p w14:paraId="3A245FB9" w14:textId="77777777" w:rsidR="0041720A" w:rsidRPr="00FB4E08" w:rsidRDefault="0041720A" w:rsidP="009F5073">
            <w:pPr>
              <w:rPr>
                <w:rFonts w:ascii="Arial" w:hAnsi="Arial" w:cs="Arial"/>
                <w:sz w:val="20"/>
                <w:szCs w:val="20"/>
              </w:rPr>
            </w:pPr>
          </w:p>
          <w:p w14:paraId="20791406" w14:textId="77777777" w:rsidR="0041720A" w:rsidRPr="00FB4E08" w:rsidRDefault="0041720A" w:rsidP="009F5073">
            <w:pPr>
              <w:rPr>
                <w:rFonts w:ascii="Arial" w:hAnsi="Arial" w:cs="Arial"/>
                <w:sz w:val="20"/>
                <w:szCs w:val="20"/>
              </w:rPr>
            </w:pPr>
          </w:p>
        </w:tc>
        <w:tc>
          <w:tcPr>
            <w:tcW w:w="594" w:type="pct"/>
          </w:tcPr>
          <w:p w14:paraId="6001FF85" w14:textId="77777777" w:rsidR="0041720A" w:rsidRPr="00FB4E08" w:rsidRDefault="0041720A" w:rsidP="009F5073">
            <w:pPr>
              <w:rPr>
                <w:rFonts w:ascii="Arial" w:hAnsi="Arial" w:cs="Arial"/>
                <w:b/>
                <w:sz w:val="20"/>
                <w:szCs w:val="20"/>
              </w:rPr>
            </w:pPr>
          </w:p>
          <w:p w14:paraId="47B48D3F" w14:textId="77777777" w:rsidR="0041720A" w:rsidRPr="00FB4E08" w:rsidRDefault="0041720A" w:rsidP="009F5073">
            <w:pPr>
              <w:rPr>
                <w:rFonts w:ascii="Arial" w:hAnsi="Arial" w:cs="Arial"/>
                <w:b/>
                <w:sz w:val="20"/>
                <w:szCs w:val="20"/>
              </w:rPr>
            </w:pPr>
            <w:r w:rsidRPr="00FB4E08">
              <w:rPr>
                <w:rFonts w:ascii="Arial" w:hAnsi="Arial" w:cs="Arial"/>
                <w:b/>
                <w:sz w:val="20"/>
                <w:szCs w:val="20"/>
              </w:rPr>
              <w:t>Plaintiff:</w:t>
            </w:r>
          </w:p>
          <w:p w14:paraId="749B945B" w14:textId="77777777"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p>
          <w:p w14:paraId="0F976B89" w14:textId="77777777" w:rsidR="0041720A" w:rsidRPr="00FB4E08" w:rsidRDefault="0041720A" w:rsidP="009F5073">
            <w:pPr>
              <w:pStyle w:val="PlainText"/>
              <w:rPr>
                <w:rFonts w:ascii="Arial" w:hAnsi="Arial" w:cs="Arial"/>
              </w:rPr>
            </w:pPr>
          </w:p>
          <w:p w14:paraId="3F051FA4" w14:textId="77777777" w:rsidR="0041720A" w:rsidRPr="00FB4E08" w:rsidRDefault="0041720A" w:rsidP="009F5073">
            <w:pPr>
              <w:pStyle w:val="PlainText"/>
              <w:rPr>
                <w:rFonts w:ascii="Arial" w:hAnsi="Arial" w:cs="Arial"/>
              </w:rPr>
            </w:pPr>
            <w:r w:rsidRPr="00FB4E08">
              <w:rPr>
                <w:rFonts w:ascii="Arial" w:hAnsi="Arial" w:cs="Arial"/>
                <w:b/>
              </w:rPr>
              <w:t>Defendants:</w:t>
            </w:r>
          </w:p>
          <w:p w14:paraId="0D0488DC" w14:textId="77777777" w:rsidR="00691B9C" w:rsidRPr="00200381" w:rsidRDefault="00691B9C" w:rsidP="00691B9C">
            <w:pPr>
              <w:pStyle w:val="PlainText"/>
              <w:rPr>
                <w:rFonts w:ascii="Arial" w:hAnsi="Arial" w:cs="Arial"/>
              </w:rPr>
            </w:pPr>
            <w:r w:rsidRPr="00200381">
              <w:rPr>
                <w:rFonts w:ascii="Arial" w:hAnsi="Arial" w:cs="Arial"/>
              </w:rPr>
              <w:t>Geronimo Velasco</w:t>
            </w:r>
          </w:p>
          <w:p w14:paraId="02032562" w14:textId="77777777" w:rsidR="00691B9C" w:rsidRPr="00200381" w:rsidRDefault="00691B9C" w:rsidP="00691B9C">
            <w:pPr>
              <w:pStyle w:val="PlainText"/>
              <w:rPr>
                <w:rFonts w:ascii="Arial" w:hAnsi="Arial" w:cs="Arial"/>
              </w:rPr>
            </w:pPr>
            <w:r w:rsidRPr="00200381">
              <w:rPr>
                <w:rFonts w:ascii="Arial" w:hAnsi="Arial" w:cs="Arial"/>
              </w:rPr>
              <w:t>Ferdinand Marcos</w:t>
            </w:r>
          </w:p>
          <w:p w14:paraId="4DBDE2B0" w14:textId="77777777" w:rsidR="00691B9C" w:rsidRPr="00200381" w:rsidRDefault="00691B9C" w:rsidP="00691B9C">
            <w:pPr>
              <w:pStyle w:val="PlainText"/>
              <w:rPr>
                <w:rFonts w:ascii="Arial" w:hAnsi="Arial" w:cs="Arial"/>
              </w:rPr>
            </w:pPr>
            <w:r w:rsidRPr="00200381">
              <w:rPr>
                <w:rFonts w:ascii="Arial" w:hAnsi="Arial" w:cs="Arial"/>
              </w:rPr>
              <w:t>Imelda Marcos</w:t>
            </w:r>
          </w:p>
          <w:p w14:paraId="08AE5BBA" w14:textId="77777777" w:rsidR="00691B9C" w:rsidRPr="00200381" w:rsidRDefault="00691B9C" w:rsidP="00691B9C">
            <w:pPr>
              <w:pStyle w:val="PlainText"/>
              <w:rPr>
                <w:rFonts w:ascii="Arial" w:hAnsi="Arial" w:cs="Arial"/>
              </w:rPr>
            </w:pPr>
            <w:r w:rsidRPr="00200381">
              <w:rPr>
                <w:rFonts w:ascii="Arial" w:hAnsi="Arial" w:cs="Arial"/>
              </w:rPr>
              <w:t>Epifanio Verano (dropped as party defendant)</w:t>
            </w:r>
          </w:p>
          <w:p w14:paraId="24019443" w14:textId="77777777" w:rsidR="00691B9C" w:rsidRPr="00200381" w:rsidRDefault="00691B9C" w:rsidP="00691B9C">
            <w:pPr>
              <w:pStyle w:val="PlainText"/>
              <w:rPr>
                <w:rFonts w:ascii="Arial" w:hAnsi="Arial" w:cs="Arial"/>
              </w:rPr>
            </w:pPr>
            <w:r w:rsidRPr="00200381">
              <w:rPr>
                <w:rFonts w:ascii="Arial" w:hAnsi="Arial" w:cs="Arial"/>
              </w:rPr>
              <w:t>Alfredo de Borja</w:t>
            </w:r>
          </w:p>
          <w:p w14:paraId="67F80FBD" w14:textId="77777777" w:rsidR="0041720A" w:rsidRPr="00FB4E08" w:rsidRDefault="0041720A" w:rsidP="009F5073">
            <w:pPr>
              <w:rPr>
                <w:rFonts w:ascii="Arial" w:hAnsi="Arial" w:cs="Arial"/>
                <w:sz w:val="20"/>
                <w:szCs w:val="20"/>
              </w:rPr>
            </w:pPr>
          </w:p>
        </w:tc>
        <w:tc>
          <w:tcPr>
            <w:tcW w:w="1102" w:type="pct"/>
          </w:tcPr>
          <w:p w14:paraId="3280C411" w14:textId="77777777" w:rsidR="0041720A" w:rsidRPr="00FB4E08" w:rsidRDefault="0041720A" w:rsidP="009F5073">
            <w:pPr>
              <w:pStyle w:val="PlainText"/>
              <w:rPr>
                <w:rFonts w:ascii="Arial" w:hAnsi="Arial" w:cs="Arial"/>
              </w:rPr>
            </w:pPr>
          </w:p>
          <w:p w14:paraId="1908E746" w14:textId="77777777" w:rsidR="0041720A" w:rsidRPr="00FB4E08" w:rsidRDefault="0041720A" w:rsidP="00691B9C">
            <w:pPr>
              <w:jc w:val="both"/>
              <w:rPr>
                <w:rFonts w:ascii="Arial" w:hAnsi="Arial" w:cs="Arial"/>
              </w:rPr>
            </w:pPr>
          </w:p>
        </w:tc>
        <w:tc>
          <w:tcPr>
            <w:tcW w:w="2414" w:type="pct"/>
          </w:tcPr>
          <w:p w14:paraId="059D2533" w14:textId="77777777" w:rsidR="0041720A" w:rsidRDefault="0041720A" w:rsidP="009F5073">
            <w:pPr>
              <w:jc w:val="both"/>
              <w:rPr>
                <w:rFonts w:ascii="Arial" w:hAnsi="Arial" w:cs="Arial"/>
                <w:sz w:val="20"/>
                <w:szCs w:val="20"/>
              </w:rPr>
            </w:pPr>
          </w:p>
          <w:p w14:paraId="42EEFBBB" w14:textId="4837592A" w:rsidR="00691B9C" w:rsidRPr="00200381" w:rsidRDefault="00691B9C" w:rsidP="00691B9C">
            <w:pPr>
              <w:tabs>
                <w:tab w:val="left" w:pos="72"/>
              </w:tabs>
              <w:jc w:val="both"/>
              <w:rPr>
                <w:rFonts w:ascii="Arial" w:hAnsi="Arial" w:cs="Arial"/>
                <w:sz w:val="20"/>
                <w:szCs w:val="20"/>
              </w:rPr>
            </w:pPr>
            <w:r w:rsidRPr="00200381">
              <w:rPr>
                <w:rFonts w:ascii="Arial" w:hAnsi="Arial" w:cs="Arial"/>
                <w:sz w:val="20"/>
                <w:szCs w:val="20"/>
              </w:rPr>
              <w:t>In a Decision dated 16 June 2011, the Sandiganbayan dismissed the case filed by RP against defendants for failure of the latter to prove by preponderance of evidence the causes of action against the defendants with respect to ill-gotten wealth. RP appealed before the Supreme Court.</w:t>
            </w:r>
          </w:p>
          <w:p w14:paraId="653C0DB9" w14:textId="77777777" w:rsidR="00691B9C" w:rsidRPr="00200381" w:rsidRDefault="00691B9C" w:rsidP="00691B9C">
            <w:pPr>
              <w:tabs>
                <w:tab w:val="left" w:pos="72"/>
              </w:tabs>
              <w:ind w:left="72"/>
              <w:jc w:val="both"/>
              <w:rPr>
                <w:rFonts w:ascii="Arial" w:hAnsi="Arial" w:cs="Arial"/>
                <w:sz w:val="20"/>
                <w:szCs w:val="20"/>
              </w:rPr>
            </w:pPr>
          </w:p>
          <w:p w14:paraId="4BE75569" w14:textId="77777777" w:rsidR="00691B9C" w:rsidRPr="00200381" w:rsidRDefault="00691B9C" w:rsidP="00691B9C">
            <w:pPr>
              <w:tabs>
                <w:tab w:val="left" w:pos="72"/>
              </w:tabs>
              <w:jc w:val="both"/>
              <w:rPr>
                <w:rFonts w:ascii="Arial" w:hAnsi="Arial" w:cs="Arial"/>
                <w:sz w:val="20"/>
                <w:szCs w:val="20"/>
              </w:rPr>
            </w:pPr>
            <w:r w:rsidRPr="00200381">
              <w:rPr>
                <w:rFonts w:ascii="Arial" w:hAnsi="Arial" w:cs="Arial"/>
                <w:sz w:val="20"/>
                <w:szCs w:val="20"/>
              </w:rPr>
              <w:t xml:space="preserve">Thus, in a minute Resolution promulgated on 28 July 2014 in </w:t>
            </w:r>
            <w:r w:rsidRPr="00200381">
              <w:rPr>
                <w:rFonts w:ascii="Arial" w:hAnsi="Arial" w:cs="Arial"/>
                <w:i/>
                <w:sz w:val="20"/>
                <w:szCs w:val="20"/>
              </w:rPr>
              <w:t>GR No 199323</w:t>
            </w:r>
            <w:r w:rsidRPr="00200381">
              <w:rPr>
                <w:rFonts w:ascii="Arial" w:hAnsi="Arial" w:cs="Arial"/>
                <w:sz w:val="20"/>
                <w:szCs w:val="20"/>
              </w:rPr>
              <w:t>, the Supreme Court denied RP’s Petition for Review for failure of the latter to sufficiently show that the Sandiganbayan committed any reversible error in dismissing the latter’s complaint for reversion, reconveyance, restitution and accounting.  According to the court, RP failed to prove by preponderance of evidence that respondent Velasco was a “close associate” contemplated under EO Nos. 1, 2, series of 1986, considering that this appointment as Cabinet Member during the Marcos Administration did not, by itself, immediately make him a close associate of former President Marcos; the determination by the Sandiganbayan of the equiponderance or insufficiency of evidence involved its appreciation of evidence which must be respected absent as clear showing that it was arrived at whimsically or capriciously.</w:t>
            </w:r>
          </w:p>
          <w:p w14:paraId="04C489DF" w14:textId="77777777" w:rsidR="00691B9C" w:rsidRPr="00200381" w:rsidRDefault="00691B9C" w:rsidP="00691B9C">
            <w:pPr>
              <w:tabs>
                <w:tab w:val="left" w:pos="72"/>
              </w:tabs>
              <w:ind w:left="72"/>
              <w:jc w:val="both"/>
              <w:rPr>
                <w:rFonts w:ascii="Arial" w:hAnsi="Arial" w:cs="Arial"/>
                <w:sz w:val="20"/>
                <w:szCs w:val="20"/>
              </w:rPr>
            </w:pPr>
          </w:p>
          <w:p w14:paraId="02E9D2A2" w14:textId="77777777" w:rsidR="00691B9C" w:rsidRPr="00200381" w:rsidRDefault="00691B9C" w:rsidP="00691B9C">
            <w:pPr>
              <w:tabs>
                <w:tab w:val="left" w:pos="72"/>
              </w:tabs>
              <w:jc w:val="both"/>
              <w:rPr>
                <w:rFonts w:ascii="Arial" w:hAnsi="Arial" w:cs="Arial"/>
                <w:sz w:val="20"/>
                <w:szCs w:val="20"/>
                <w:shd w:val="clear" w:color="auto" w:fill="FFFFFF"/>
              </w:rPr>
            </w:pPr>
            <w:r w:rsidRPr="00200381">
              <w:rPr>
                <w:rFonts w:ascii="Arial" w:hAnsi="Arial" w:cs="Arial"/>
                <w:sz w:val="20"/>
                <w:szCs w:val="20"/>
              </w:rPr>
              <w:t xml:space="preserve">In a Resolution dated 3 December 2014 which PCGG received on 13 March 2015, the SC denied with finality RP’s Motion for Reconsideration.  Also, in a Decision promulgated in GR No. </w:t>
            </w:r>
            <w:r w:rsidRPr="00200381">
              <w:rPr>
                <w:rFonts w:ascii="Arial" w:hAnsi="Arial" w:cs="Arial"/>
                <w:b/>
                <w:bCs/>
                <w:sz w:val="20"/>
                <w:szCs w:val="20"/>
              </w:rPr>
              <w:t xml:space="preserve">187448 </w:t>
            </w:r>
            <w:r w:rsidRPr="00200381">
              <w:rPr>
                <w:rFonts w:ascii="Arial" w:hAnsi="Arial" w:cs="Arial"/>
                <w:bCs/>
                <w:sz w:val="20"/>
                <w:szCs w:val="20"/>
              </w:rPr>
              <w:t>on 9 January 2017</w:t>
            </w:r>
            <w:r w:rsidRPr="00200381">
              <w:rPr>
                <w:rFonts w:ascii="Arial" w:hAnsi="Arial" w:cs="Arial"/>
                <w:b/>
                <w:bCs/>
                <w:sz w:val="20"/>
                <w:szCs w:val="20"/>
              </w:rPr>
              <w:t xml:space="preserve">, </w:t>
            </w:r>
            <w:r w:rsidRPr="00200381">
              <w:rPr>
                <w:rFonts w:ascii="Arial" w:hAnsi="Arial" w:cs="Arial"/>
                <w:bCs/>
                <w:sz w:val="20"/>
                <w:szCs w:val="20"/>
              </w:rPr>
              <w:t xml:space="preserve">the Supreme Court affirmed the Sandiganbayan Resolutions dated </w:t>
            </w:r>
            <w:r w:rsidRPr="00200381">
              <w:rPr>
                <w:rFonts w:ascii="Arial" w:hAnsi="Arial" w:cs="Arial"/>
                <w:sz w:val="20"/>
                <w:szCs w:val="20"/>
                <w:shd w:val="clear" w:color="auto" w:fill="FFFFFF"/>
              </w:rPr>
              <w:t>July 31, 2008 and March 25, 2009 which granted Alfredo de Borja’s Demurrer to Evidence.  The court ruled that the evidence adduced by the Republic to prove the alleged complicity of de Borja with the required quantum of evidence is wholly insufficient to support the allegations in the complaint in Civil Case No. 0003.</w:t>
            </w:r>
          </w:p>
          <w:p w14:paraId="5F42412E" w14:textId="77777777" w:rsidR="00691B9C" w:rsidRPr="00200381" w:rsidRDefault="00691B9C" w:rsidP="00691B9C">
            <w:pPr>
              <w:tabs>
                <w:tab w:val="left" w:pos="72"/>
              </w:tabs>
              <w:ind w:left="72"/>
              <w:jc w:val="both"/>
              <w:rPr>
                <w:rFonts w:ascii="Arial" w:hAnsi="Arial" w:cs="Arial"/>
                <w:sz w:val="20"/>
                <w:szCs w:val="20"/>
                <w:shd w:val="clear" w:color="auto" w:fill="FFFFFF"/>
              </w:rPr>
            </w:pPr>
          </w:p>
          <w:p w14:paraId="0BCB61A0" w14:textId="77777777" w:rsidR="00691B9C" w:rsidRPr="00200381" w:rsidRDefault="00691B9C" w:rsidP="00691B9C">
            <w:pPr>
              <w:tabs>
                <w:tab w:val="left" w:pos="72"/>
              </w:tabs>
              <w:jc w:val="both"/>
              <w:rPr>
                <w:rFonts w:ascii="Arial" w:hAnsi="Arial" w:cs="Arial"/>
                <w:sz w:val="20"/>
                <w:szCs w:val="20"/>
              </w:rPr>
            </w:pPr>
            <w:r w:rsidRPr="00200381">
              <w:rPr>
                <w:rFonts w:ascii="Arial" w:hAnsi="Arial" w:cs="Arial"/>
                <w:sz w:val="20"/>
                <w:szCs w:val="20"/>
              </w:rPr>
              <w:t xml:space="preserve">Manifestation with Motion to Set the Case for Marking of Exhibit and to Hold in Abeyance the Filing of the Formal Offer of Evidence dated October 10, 2017. </w:t>
            </w:r>
          </w:p>
          <w:p w14:paraId="146CEE6D" w14:textId="77777777" w:rsidR="00691B9C" w:rsidRPr="00200381" w:rsidRDefault="00691B9C" w:rsidP="00691B9C">
            <w:pPr>
              <w:tabs>
                <w:tab w:val="left" w:pos="72"/>
              </w:tabs>
              <w:ind w:left="72"/>
              <w:jc w:val="both"/>
              <w:rPr>
                <w:rFonts w:ascii="Arial" w:hAnsi="Arial" w:cs="Arial"/>
                <w:sz w:val="20"/>
                <w:szCs w:val="20"/>
              </w:rPr>
            </w:pPr>
          </w:p>
          <w:p w14:paraId="619A68BD" w14:textId="77777777" w:rsidR="0041720A" w:rsidRDefault="00691B9C" w:rsidP="00691B9C">
            <w:pPr>
              <w:jc w:val="both"/>
              <w:rPr>
                <w:rFonts w:ascii="Arial" w:hAnsi="Arial" w:cs="Arial"/>
                <w:sz w:val="20"/>
                <w:szCs w:val="20"/>
              </w:rPr>
            </w:pPr>
            <w:r w:rsidRPr="00200381">
              <w:rPr>
                <w:rFonts w:ascii="Arial" w:hAnsi="Arial" w:cs="Arial"/>
                <w:sz w:val="20"/>
                <w:szCs w:val="20"/>
              </w:rPr>
              <w:t xml:space="preserve">In a Resolution dated 28 May 2018, the Court noted the letter of transmittal from the Supreme Court of the Entry of Judgment of its Decision in G.R. No. 187448 affirming the </w:t>
            </w:r>
            <w:r w:rsidRPr="00200381">
              <w:rPr>
                <w:rFonts w:ascii="Arial" w:hAnsi="Arial" w:cs="Arial"/>
                <w:sz w:val="20"/>
                <w:szCs w:val="20"/>
              </w:rPr>
              <w:lastRenderedPageBreak/>
              <w:t>Sandiganbayan’s Resolutions dated 31 July 2008 and 25 March 2009, which decision became final and executory on 1 March 2017.</w:t>
            </w:r>
          </w:p>
          <w:p w14:paraId="2A0F258F" w14:textId="3C4C991B" w:rsidR="00691B9C" w:rsidRPr="00FB4E08" w:rsidRDefault="00691B9C" w:rsidP="00691B9C">
            <w:pPr>
              <w:jc w:val="both"/>
              <w:rPr>
                <w:rFonts w:ascii="Arial" w:hAnsi="Arial" w:cs="Arial"/>
                <w:sz w:val="20"/>
                <w:szCs w:val="20"/>
              </w:rPr>
            </w:pPr>
          </w:p>
        </w:tc>
      </w:tr>
      <w:tr w:rsidR="0041720A" w:rsidRPr="00FB4E08" w14:paraId="61A7FE05" w14:textId="77777777" w:rsidTr="009F5073">
        <w:trPr>
          <w:trHeight w:val="306"/>
        </w:trPr>
        <w:tc>
          <w:tcPr>
            <w:tcW w:w="169" w:type="pct"/>
          </w:tcPr>
          <w:p w14:paraId="58251FAE" w14:textId="77777777" w:rsidR="0041720A" w:rsidRPr="00FB4E08" w:rsidRDefault="0041720A" w:rsidP="009F5073">
            <w:pPr>
              <w:rPr>
                <w:rFonts w:ascii="Arial" w:hAnsi="Arial" w:cs="Arial"/>
                <w:sz w:val="20"/>
                <w:szCs w:val="20"/>
              </w:rPr>
            </w:pPr>
          </w:p>
          <w:p w14:paraId="233D3E97" w14:textId="50C88B57" w:rsidR="0041720A" w:rsidRPr="00FB4E08" w:rsidRDefault="00691B9C" w:rsidP="009F5073">
            <w:pPr>
              <w:rPr>
                <w:rFonts w:ascii="Arial" w:hAnsi="Arial" w:cs="Arial"/>
                <w:sz w:val="20"/>
                <w:szCs w:val="20"/>
              </w:rPr>
            </w:pPr>
            <w:r>
              <w:rPr>
                <w:rFonts w:ascii="Arial" w:hAnsi="Arial" w:cs="Arial"/>
                <w:sz w:val="20"/>
                <w:szCs w:val="20"/>
              </w:rPr>
              <w:t>2</w:t>
            </w:r>
            <w:r w:rsidR="0041720A" w:rsidRPr="00FB4E08">
              <w:rPr>
                <w:rFonts w:ascii="Arial" w:hAnsi="Arial" w:cs="Arial"/>
                <w:sz w:val="20"/>
                <w:szCs w:val="20"/>
              </w:rPr>
              <w:t>.</w:t>
            </w:r>
          </w:p>
        </w:tc>
        <w:tc>
          <w:tcPr>
            <w:tcW w:w="721" w:type="pct"/>
          </w:tcPr>
          <w:p w14:paraId="7F96DB4D" w14:textId="77777777" w:rsidR="0041720A" w:rsidRPr="00FB4E08" w:rsidRDefault="0041720A" w:rsidP="009F5073">
            <w:pPr>
              <w:rPr>
                <w:rFonts w:ascii="Arial" w:hAnsi="Arial" w:cs="Arial"/>
                <w:sz w:val="20"/>
                <w:szCs w:val="20"/>
              </w:rPr>
            </w:pPr>
          </w:p>
          <w:p w14:paraId="59681EDE" w14:textId="07B64EDA" w:rsidR="0041720A" w:rsidRPr="00FB4E08" w:rsidRDefault="0041720A" w:rsidP="009F5073">
            <w:pPr>
              <w:rPr>
                <w:rFonts w:ascii="Arial" w:hAnsi="Arial" w:cs="Arial"/>
                <w:b/>
                <w:sz w:val="20"/>
                <w:szCs w:val="20"/>
              </w:rPr>
            </w:pPr>
            <w:r w:rsidRPr="00FB4E08">
              <w:rPr>
                <w:rFonts w:ascii="Arial" w:hAnsi="Arial" w:cs="Arial"/>
                <w:b/>
                <w:sz w:val="20"/>
                <w:szCs w:val="20"/>
              </w:rPr>
              <w:t>Civil Case No. 00</w:t>
            </w:r>
            <w:r w:rsidR="00691B9C">
              <w:rPr>
                <w:rFonts w:ascii="Arial" w:hAnsi="Arial" w:cs="Arial"/>
                <w:b/>
                <w:sz w:val="20"/>
                <w:szCs w:val="20"/>
              </w:rPr>
              <w:t>14</w:t>
            </w:r>
          </w:p>
          <w:p w14:paraId="0A751B45" w14:textId="77777777" w:rsidR="0041720A" w:rsidRPr="00FB4E08" w:rsidRDefault="0041720A" w:rsidP="009F5073">
            <w:pPr>
              <w:rPr>
                <w:rFonts w:ascii="Arial" w:hAnsi="Arial" w:cs="Arial"/>
                <w:b/>
                <w:sz w:val="20"/>
                <w:szCs w:val="20"/>
              </w:rPr>
            </w:pPr>
          </w:p>
          <w:p w14:paraId="597B0C9E" w14:textId="77777777" w:rsidR="00691B9C" w:rsidRPr="00200381" w:rsidRDefault="00691B9C" w:rsidP="00691B9C">
            <w:pPr>
              <w:rPr>
                <w:rFonts w:ascii="Arial" w:hAnsi="Arial" w:cs="Arial"/>
                <w:sz w:val="20"/>
                <w:szCs w:val="20"/>
              </w:rPr>
            </w:pPr>
            <w:r w:rsidRPr="00200381">
              <w:rPr>
                <w:rFonts w:ascii="Arial" w:hAnsi="Arial" w:cs="Arial"/>
                <w:sz w:val="20"/>
                <w:szCs w:val="20"/>
              </w:rPr>
              <w:t>RP vs. Enriquez-Panlilio et. al.</w:t>
            </w:r>
          </w:p>
          <w:p w14:paraId="2DE61AC8" w14:textId="77777777" w:rsidR="0041720A" w:rsidRPr="00FB4E08" w:rsidRDefault="0041720A" w:rsidP="009F5073">
            <w:pPr>
              <w:rPr>
                <w:rFonts w:ascii="Arial" w:hAnsi="Arial" w:cs="Arial"/>
                <w:sz w:val="20"/>
                <w:szCs w:val="20"/>
              </w:rPr>
            </w:pPr>
          </w:p>
          <w:p w14:paraId="6F9E37AE" w14:textId="77777777" w:rsidR="0041720A" w:rsidRPr="00FB4E08" w:rsidRDefault="0041720A" w:rsidP="009F5073">
            <w:pPr>
              <w:rPr>
                <w:rFonts w:ascii="Arial" w:hAnsi="Arial" w:cs="Arial"/>
                <w:sz w:val="20"/>
                <w:szCs w:val="20"/>
              </w:rPr>
            </w:pPr>
            <w:r w:rsidRPr="00FB4E08">
              <w:rPr>
                <w:rFonts w:ascii="Arial" w:hAnsi="Arial" w:cs="Arial"/>
                <w:sz w:val="20"/>
                <w:szCs w:val="20"/>
              </w:rPr>
              <w:t>Reconveyance, Reversion, Accounting, Restitution and Damages</w:t>
            </w:r>
          </w:p>
          <w:p w14:paraId="23CB03ED" w14:textId="77777777" w:rsidR="0041720A" w:rsidRPr="00FB4E08" w:rsidRDefault="0041720A" w:rsidP="009F5073">
            <w:pPr>
              <w:rPr>
                <w:rFonts w:ascii="Arial" w:hAnsi="Arial" w:cs="Arial"/>
                <w:sz w:val="20"/>
                <w:szCs w:val="20"/>
              </w:rPr>
            </w:pPr>
          </w:p>
        </w:tc>
        <w:tc>
          <w:tcPr>
            <w:tcW w:w="594" w:type="pct"/>
          </w:tcPr>
          <w:p w14:paraId="3E625C5C" w14:textId="77777777" w:rsidR="0041720A" w:rsidRPr="00FB4E08" w:rsidRDefault="0041720A" w:rsidP="009F5073">
            <w:pPr>
              <w:rPr>
                <w:rFonts w:ascii="Arial" w:hAnsi="Arial" w:cs="Arial"/>
                <w:sz w:val="20"/>
                <w:szCs w:val="20"/>
              </w:rPr>
            </w:pPr>
          </w:p>
          <w:p w14:paraId="5E7E1747" w14:textId="77777777" w:rsidR="0041720A" w:rsidRPr="00FB4E08" w:rsidRDefault="0041720A" w:rsidP="009F5073">
            <w:pPr>
              <w:rPr>
                <w:rFonts w:ascii="Arial" w:hAnsi="Arial" w:cs="Arial"/>
                <w:b/>
                <w:sz w:val="20"/>
                <w:szCs w:val="20"/>
              </w:rPr>
            </w:pPr>
            <w:r w:rsidRPr="00FB4E08">
              <w:rPr>
                <w:rFonts w:ascii="Arial" w:hAnsi="Arial" w:cs="Arial"/>
                <w:b/>
                <w:sz w:val="20"/>
                <w:szCs w:val="20"/>
              </w:rPr>
              <w:t>Plaintiff:</w:t>
            </w:r>
          </w:p>
          <w:p w14:paraId="264FE12D" w14:textId="77777777"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p>
          <w:p w14:paraId="7AACD5E1" w14:textId="77777777" w:rsidR="0041720A" w:rsidRDefault="0041720A" w:rsidP="009F5073">
            <w:pPr>
              <w:rPr>
                <w:rFonts w:ascii="Arial" w:hAnsi="Arial" w:cs="Arial"/>
                <w:sz w:val="20"/>
                <w:szCs w:val="20"/>
              </w:rPr>
            </w:pPr>
          </w:p>
          <w:p w14:paraId="53960A41" w14:textId="0493423F" w:rsidR="00691B9C" w:rsidRPr="00200381" w:rsidRDefault="00691B9C" w:rsidP="00691B9C">
            <w:pPr>
              <w:rPr>
                <w:rFonts w:ascii="Arial" w:hAnsi="Arial" w:cs="Arial"/>
                <w:b/>
                <w:bCs/>
                <w:sz w:val="20"/>
                <w:szCs w:val="20"/>
              </w:rPr>
            </w:pPr>
            <w:r w:rsidRPr="00200381">
              <w:rPr>
                <w:rFonts w:ascii="Arial" w:hAnsi="Arial" w:cs="Arial"/>
                <w:b/>
                <w:bCs/>
                <w:sz w:val="20"/>
                <w:szCs w:val="20"/>
              </w:rPr>
              <w:t>D</w:t>
            </w:r>
            <w:r>
              <w:rPr>
                <w:rFonts w:ascii="Arial" w:hAnsi="Arial" w:cs="Arial"/>
                <w:b/>
                <w:bCs/>
                <w:sz w:val="20"/>
                <w:szCs w:val="20"/>
              </w:rPr>
              <w:t>efendants</w:t>
            </w:r>
            <w:r w:rsidRPr="00200381">
              <w:rPr>
                <w:rFonts w:ascii="Arial" w:hAnsi="Arial" w:cs="Arial"/>
                <w:b/>
                <w:bCs/>
                <w:sz w:val="20"/>
                <w:szCs w:val="20"/>
              </w:rPr>
              <w:t>:</w:t>
            </w:r>
          </w:p>
          <w:p w14:paraId="3E1440A5" w14:textId="735D9360" w:rsidR="00691B9C" w:rsidRPr="00200381" w:rsidRDefault="00691B9C" w:rsidP="00691B9C">
            <w:pPr>
              <w:rPr>
                <w:rFonts w:ascii="Arial" w:hAnsi="Arial" w:cs="Arial"/>
                <w:b/>
                <w:bCs/>
                <w:sz w:val="20"/>
                <w:szCs w:val="20"/>
              </w:rPr>
            </w:pPr>
            <w:r w:rsidRPr="00200381">
              <w:rPr>
                <w:rFonts w:ascii="Arial" w:hAnsi="Arial" w:cs="Arial"/>
                <w:b/>
                <w:bCs/>
                <w:sz w:val="20"/>
                <w:szCs w:val="20"/>
              </w:rPr>
              <w:t>Individual</w:t>
            </w:r>
            <w:r>
              <w:rPr>
                <w:rFonts w:ascii="Arial" w:hAnsi="Arial" w:cs="Arial"/>
                <w:b/>
                <w:bCs/>
                <w:sz w:val="20"/>
                <w:szCs w:val="20"/>
              </w:rPr>
              <w:t xml:space="preserve"> Defendants</w:t>
            </w:r>
            <w:r w:rsidRPr="00200381">
              <w:rPr>
                <w:rFonts w:ascii="Arial" w:hAnsi="Arial" w:cs="Arial"/>
                <w:b/>
                <w:bCs/>
                <w:sz w:val="20"/>
                <w:szCs w:val="20"/>
              </w:rPr>
              <w:t>:</w:t>
            </w:r>
          </w:p>
          <w:p w14:paraId="2A00DC66" w14:textId="77777777" w:rsidR="00691B9C" w:rsidRPr="00200381" w:rsidRDefault="00691B9C" w:rsidP="00691B9C">
            <w:pPr>
              <w:pStyle w:val="PlainText"/>
              <w:rPr>
                <w:rFonts w:ascii="Arial" w:hAnsi="Arial" w:cs="Arial"/>
              </w:rPr>
            </w:pPr>
            <w:r w:rsidRPr="00200381">
              <w:rPr>
                <w:rFonts w:ascii="Arial" w:hAnsi="Arial" w:cs="Arial"/>
              </w:rPr>
              <w:t>Modesto Enriquez</w:t>
            </w:r>
          </w:p>
          <w:p w14:paraId="7E140274" w14:textId="77777777" w:rsidR="00691B9C" w:rsidRPr="00200381" w:rsidRDefault="00691B9C" w:rsidP="00691B9C">
            <w:pPr>
              <w:pStyle w:val="PlainText"/>
              <w:rPr>
                <w:rFonts w:ascii="Arial" w:hAnsi="Arial" w:cs="Arial"/>
              </w:rPr>
            </w:pPr>
            <w:r w:rsidRPr="00200381">
              <w:rPr>
                <w:rFonts w:ascii="Arial" w:hAnsi="Arial" w:cs="Arial"/>
              </w:rPr>
              <w:t>Trinidad Diaz-Enriquez</w:t>
            </w:r>
          </w:p>
          <w:p w14:paraId="60AF0E54" w14:textId="77777777" w:rsidR="00691B9C" w:rsidRPr="00200381" w:rsidRDefault="00691B9C" w:rsidP="00691B9C">
            <w:pPr>
              <w:pStyle w:val="PlainText"/>
              <w:rPr>
                <w:rFonts w:ascii="Arial" w:hAnsi="Arial" w:cs="Arial"/>
              </w:rPr>
            </w:pPr>
            <w:proofErr w:type="spellStart"/>
            <w:r w:rsidRPr="00200381">
              <w:rPr>
                <w:rFonts w:ascii="Arial" w:hAnsi="Arial" w:cs="Arial"/>
              </w:rPr>
              <w:t>Rebecco</w:t>
            </w:r>
            <w:proofErr w:type="spellEnd"/>
            <w:r w:rsidRPr="00200381">
              <w:rPr>
                <w:rFonts w:ascii="Arial" w:hAnsi="Arial" w:cs="Arial"/>
              </w:rPr>
              <w:t xml:space="preserve"> Panlilio</w:t>
            </w:r>
          </w:p>
          <w:p w14:paraId="36C5A5D3" w14:textId="77777777" w:rsidR="00691B9C" w:rsidRPr="00200381" w:rsidRDefault="00691B9C" w:rsidP="00691B9C">
            <w:pPr>
              <w:pStyle w:val="PlainText"/>
              <w:rPr>
                <w:rFonts w:ascii="Arial" w:hAnsi="Arial" w:cs="Arial"/>
              </w:rPr>
            </w:pPr>
            <w:r w:rsidRPr="00200381">
              <w:rPr>
                <w:rFonts w:ascii="Arial" w:hAnsi="Arial" w:cs="Arial"/>
              </w:rPr>
              <w:t>Erlinda Enriquez-Panlilio</w:t>
            </w:r>
          </w:p>
          <w:p w14:paraId="57776C6A" w14:textId="77777777" w:rsidR="00691B9C" w:rsidRPr="00200381" w:rsidRDefault="00691B9C" w:rsidP="00691B9C">
            <w:pPr>
              <w:pStyle w:val="PlainText"/>
              <w:rPr>
                <w:rFonts w:ascii="Arial" w:hAnsi="Arial" w:cs="Arial"/>
              </w:rPr>
            </w:pPr>
            <w:r w:rsidRPr="00200381">
              <w:rPr>
                <w:rFonts w:ascii="Arial" w:hAnsi="Arial" w:cs="Arial"/>
              </w:rPr>
              <w:t>Leandro Enriquez</w:t>
            </w:r>
          </w:p>
          <w:p w14:paraId="1B86F367" w14:textId="77777777" w:rsidR="00691B9C" w:rsidRPr="00200381" w:rsidRDefault="00691B9C" w:rsidP="00691B9C">
            <w:pPr>
              <w:pStyle w:val="PlainText"/>
              <w:rPr>
                <w:rFonts w:ascii="Arial" w:hAnsi="Arial" w:cs="Arial"/>
              </w:rPr>
            </w:pPr>
            <w:r w:rsidRPr="00200381">
              <w:rPr>
                <w:rFonts w:ascii="Arial" w:hAnsi="Arial" w:cs="Arial"/>
              </w:rPr>
              <w:t>the Marcos Spouses</w:t>
            </w:r>
          </w:p>
          <w:p w14:paraId="2334888B" w14:textId="77777777" w:rsidR="00691B9C" w:rsidRPr="00200381" w:rsidRDefault="00691B9C" w:rsidP="00691B9C">
            <w:pPr>
              <w:pStyle w:val="PlainText"/>
              <w:rPr>
                <w:rFonts w:ascii="Arial" w:hAnsi="Arial" w:cs="Arial"/>
              </w:rPr>
            </w:pPr>
            <w:r w:rsidRPr="00200381">
              <w:rPr>
                <w:rFonts w:ascii="Arial" w:hAnsi="Arial" w:cs="Arial"/>
              </w:rPr>
              <w:t>Don M. Ferry</w:t>
            </w:r>
          </w:p>
          <w:p w14:paraId="3166F2F8" w14:textId="77777777" w:rsidR="00691B9C" w:rsidRPr="00200381" w:rsidRDefault="00691B9C" w:rsidP="00691B9C">
            <w:pPr>
              <w:pStyle w:val="PlainText"/>
              <w:rPr>
                <w:rFonts w:ascii="Arial" w:hAnsi="Arial" w:cs="Arial"/>
              </w:rPr>
            </w:pPr>
            <w:r w:rsidRPr="00200381">
              <w:rPr>
                <w:rFonts w:ascii="Arial" w:hAnsi="Arial" w:cs="Arial"/>
              </w:rPr>
              <w:t>Roman A. Cruz, Jr.</w:t>
            </w:r>
          </w:p>
          <w:p w14:paraId="5583EFF4" w14:textId="77777777" w:rsidR="00691B9C" w:rsidRPr="00200381" w:rsidRDefault="00691B9C" w:rsidP="00691B9C">
            <w:pPr>
              <w:pStyle w:val="PlainText"/>
              <w:rPr>
                <w:rFonts w:ascii="Arial" w:hAnsi="Arial" w:cs="Arial"/>
              </w:rPr>
            </w:pPr>
            <w:r w:rsidRPr="00200381">
              <w:rPr>
                <w:rFonts w:ascii="Arial" w:hAnsi="Arial" w:cs="Arial"/>
              </w:rPr>
              <w:t xml:space="preserve">Guillermo </w:t>
            </w:r>
            <w:proofErr w:type="spellStart"/>
            <w:r w:rsidRPr="00200381">
              <w:rPr>
                <w:rFonts w:ascii="Arial" w:hAnsi="Arial" w:cs="Arial"/>
              </w:rPr>
              <w:t>Gastrock</w:t>
            </w:r>
            <w:proofErr w:type="spellEnd"/>
          </w:p>
          <w:p w14:paraId="41995801" w14:textId="77777777" w:rsidR="00691B9C" w:rsidRPr="00200381" w:rsidRDefault="00691B9C" w:rsidP="00691B9C">
            <w:pPr>
              <w:pStyle w:val="PlainText"/>
              <w:rPr>
                <w:rFonts w:ascii="Arial" w:hAnsi="Arial" w:cs="Arial"/>
              </w:rPr>
            </w:pPr>
            <w:r w:rsidRPr="00200381">
              <w:rPr>
                <w:rFonts w:ascii="Arial" w:hAnsi="Arial" w:cs="Arial"/>
              </w:rPr>
              <w:t>Gregorio R. Castillo</w:t>
            </w:r>
          </w:p>
          <w:p w14:paraId="32D1FB93" w14:textId="77777777" w:rsidR="00691B9C" w:rsidRPr="00200381" w:rsidRDefault="00691B9C" w:rsidP="00691B9C">
            <w:pPr>
              <w:pStyle w:val="PlainText"/>
              <w:rPr>
                <w:rFonts w:ascii="Arial" w:hAnsi="Arial" w:cs="Arial"/>
              </w:rPr>
            </w:pPr>
            <w:r w:rsidRPr="00200381">
              <w:rPr>
                <w:rFonts w:ascii="Arial" w:hAnsi="Arial" w:cs="Arial"/>
              </w:rPr>
              <w:t xml:space="preserve">Ernesto </w:t>
            </w:r>
            <w:proofErr w:type="spellStart"/>
            <w:r w:rsidRPr="00200381">
              <w:rPr>
                <w:rFonts w:ascii="Arial" w:hAnsi="Arial" w:cs="Arial"/>
              </w:rPr>
              <w:t>Abalos</w:t>
            </w:r>
            <w:proofErr w:type="spellEnd"/>
          </w:p>
          <w:p w14:paraId="3CAD0EBE" w14:textId="77777777" w:rsidR="00691B9C" w:rsidRPr="00200381" w:rsidRDefault="00691B9C" w:rsidP="00691B9C">
            <w:pPr>
              <w:pStyle w:val="PlainText"/>
              <w:rPr>
                <w:rFonts w:ascii="Arial" w:hAnsi="Arial" w:cs="Arial"/>
              </w:rPr>
            </w:pPr>
          </w:p>
          <w:p w14:paraId="561B6EC8" w14:textId="77777777" w:rsidR="00691B9C" w:rsidRPr="00200381" w:rsidRDefault="00691B9C" w:rsidP="00691B9C">
            <w:pPr>
              <w:pStyle w:val="PlainText"/>
              <w:rPr>
                <w:rFonts w:ascii="Arial" w:hAnsi="Arial" w:cs="Arial"/>
                <w:b/>
                <w:bCs/>
              </w:rPr>
            </w:pPr>
            <w:r w:rsidRPr="00200381">
              <w:rPr>
                <w:rFonts w:ascii="Arial" w:hAnsi="Arial" w:cs="Arial"/>
                <w:b/>
                <w:bCs/>
              </w:rPr>
              <w:t>Corporations:</w:t>
            </w:r>
          </w:p>
          <w:p w14:paraId="7575CDBD" w14:textId="77777777" w:rsidR="00691B9C" w:rsidRPr="00200381" w:rsidRDefault="00691B9C" w:rsidP="00691B9C">
            <w:pPr>
              <w:rPr>
                <w:rFonts w:ascii="Arial" w:hAnsi="Arial" w:cs="Arial"/>
                <w:color w:val="000000" w:themeColor="text1"/>
                <w:sz w:val="20"/>
                <w:szCs w:val="20"/>
                <w:shd w:val="clear" w:color="auto" w:fill="FFFFFF"/>
              </w:rPr>
            </w:pPr>
            <w:r w:rsidRPr="00200381">
              <w:rPr>
                <w:rFonts w:ascii="Arial" w:hAnsi="Arial" w:cs="Arial"/>
                <w:color w:val="000000" w:themeColor="text1"/>
                <w:sz w:val="20"/>
                <w:szCs w:val="20"/>
                <w:shd w:val="clear" w:color="auto" w:fill="FFFFFF"/>
              </w:rPr>
              <w:t>Ternate Development Corporation</w:t>
            </w:r>
          </w:p>
          <w:p w14:paraId="4362B8C2" w14:textId="77777777" w:rsidR="00691B9C" w:rsidRPr="00200381" w:rsidRDefault="00691B9C" w:rsidP="00691B9C">
            <w:pPr>
              <w:rPr>
                <w:rFonts w:ascii="Arial" w:hAnsi="Arial" w:cs="Arial"/>
                <w:color w:val="000000" w:themeColor="text1"/>
                <w:sz w:val="20"/>
                <w:szCs w:val="20"/>
                <w:shd w:val="clear" w:color="auto" w:fill="FFFFFF"/>
              </w:rPr>
            </w:pPr>
            <w:r w:rsidRPr="00200381">
              <w:rPr>
                <w:rFonts w:ascii="Arial" w:hAnsi="Arial" w:cs="Arial"/>
                <w:color w:val="000000" w:themeColor="text1"/>
                <w:sz w:val="20"/>
                <w:szCs w:val="20"/>
                <w:shd w:val="clear" w:color="auto" w:fill="FFFFFF"/>
              </w:rPr>
              <w:t>Fantasia Filipina Resorts, Inc.</w:t>
            </w:r>
          </w:p>
          <w:p w14:paraId="3D56AFF0" w14:textId="77777777" w:rsidR="00691B9C" w:rsidRPr="00200381" w:rsidRDefault="00691B9C" w:rsidP="00691B9C">
            <w:pPr>
              <w:rPr>
                <w:rFonts w:ascii="Arial" w:hAnsi="Arial" w:cs="Arial"/>
                <w:color w:val="000000" w:themeColor="text1"/>
                <w:sz w:val="20"/>
                <w:szCs w:val="20"/>
                <w:shd w:val="clear" w:color="auto" w:fill="FFFFFF"/>
              </w:rPr>
            </w:pPr>
            <w:r w:rsidRPr="00200381">
              <w:rPr>
                <w:rFonts w:ascii="Arial" w:hAnsi="Arial" w:cs="Arial"/>
                <w:color w:val="000000" w:themeColor="text1"/>
                <w:sz w:val="20"/>
                <w:szCs w:val="20"/>
                <w:shd w:val="clear" w:color="auto" w:fill="FFFFFF"/>
              </w:rPr>
              <w:t>Monte Sol Development Corporation</w:t>
            </w:r>
          </w:p>
          <w:p w14:paraId="41A84C46" w14:textId="77777777" w:rsidR="00691B9C" w:rsidRPr="00200381" w:rsidRDefault="00691B9C" w:rsidP="00691B9C">
            <w:pPr>
              <w:rPr>
                <w:rFonts w:ascii="Arial" w:hAnsi="Arial" w:cs="Arial"/>
                <w:color w:val="000000" w:themeColor="text1"/>
                <w:sz w:val="20"/>
                <w:szCs w:val="20"/>
                <w:shd w:val="clear" w:color="auto" w:fill="FFFFFF"/>
              </w:rPr>
            </w:pPr>
            <w:r w:rsidRPr="00200381">
              <w:rPr>
                <w:rFonts w:ascii="Arial" w:hAnsi="Arial" w:cs="Arial"/>
                <w:color w:val="000000" w:themeColor="text1"/>
                <w:sz w:val="20"/>
                <w:szCs w:val="20"/>
                <w:shd w:val="clear" w:color="auto" w:fill="FFFFFF"/>
              </w:rPr>
              <w:t>Ocean Villas Condominium Corporation</w:t>
            </w:r>
          </w:p>
          <w:p w14:paraId="7082FB35" w14:textId="77777777" w:rsidR="00691B9C" w:rsidRPr="00200381" w:rsidRDefault="00691B9C" w:rsidP="00691B9C">
            <w:pPr>
              <w:rPr>
                <w:rFonts w:ascii="Arial" w:hAnsi="Arial" w:cs="Arial"/>
                <w:color w:val="000000" w:themeColor="text1"/>
                <w:sz w:val="20"/>
                <w:szCs w:val="20"/>
                <w:shd w:val="clear" w:color="auto" w:fill="FFFFFF"/>
              </w:rPr>
            </w:pPr>
            <w:r w:rsidRPr="00200381">
              <w:rPr>
                <w:rFonts w:ascii="Arial" w:hAnsi="Arial" w:cs="Arial"/>
                <w:color w:val="000000" w:themeColor="text1"/>
                <w:sz w:val="20"/>
                <w:szCs w:val="20"/>
                <w:shd w:val="clear" w:color="auto" w:fill="FFFFFF"/>
              </w:rPr>
              <w:lastRenderedPageBreak/>
              <w:t>Olas Del Mar Development Corporation</w:t>
            </w:r>
          </w:p>
          <w:p w14:paraId="6BEC2207" w14:textId="77777777" w:rsidR="00691B9C" w:rsidRPr="00200381" w:rsidRDefault="00691B9C" w:rsidP="00691B9C">
            <w:pPr>
              <w:rPr>
                <w:rFonts w:ascii="Arial" w:hAnsi="Arial" w:cs="Arial"/>
                <w:color w:val="000000" w:themeColor="text1"/>
                <w:sz w:val="20"/>
                <w:szCs w:val="20"/>
                <w:shd w:val="clear" w:color="auto" w:fill="FFFFFF"/>
              </w:rPr>
            </w:pPr>
            <w:r w:rsidRPr="00200381">
              <w:rPr>
                <w:rFonts w:ascii="Arial" w:hAnsi="Arial" w:cs="Arial"/>
                <w:color w:val="000000" w:themeColor="text1"/>
                <w:sz w:val="20"/>
                <w:szCs w:val="20"/>
                <w:shd w:val="clear" w:color="auto" w:fill="FFFFFF"/>
              </w:rPr>
              <w:t xml:space="preserve">Philippine Village Hotel </w:t>
            </w:r>
            <w:proofErr w:type="spellStart"/>
            <w:r w:rsidRPr="00200381">
              <w:rPr>
                <w:rFonts w:ascii="Arial" w:hAnsi="Arial" w:cs="Arial"/>
                <w:color w:val="000000" w:themeColor="text1"/>
                <w:sz w:val="20"/>
                <w:szCs w:val="20"/>
                <w:shd w:val="clear" w:color="auto" w:fill="FFFFFF"/>
              </w:rPr>
              <w:t>Philroad</w:t>
            </w:r>
            <w:proofErr w:type="spellEnd"/>
            <w:r w:rsidRPr="00200381">
              <w:rPr>
                <w:rFonts w:ascii="Arial" w:hAnsi="Arial" w:cs="Arial"/>
                <w:color w:val="000000" w:themeColor="text1"/>
                <w:sz w:val="20"/>
                <w:szCs w:val="20"/>
                <w:shd w:val="clear" w:color="auto" w:fill="FFFFFF"/>
              </w:rPr>
              <w:t xml:space="preserve"> Construction Corporation</w:t>
            </w:r>
          </w:p>
          <w:p w14:paraId="5CE25775" w14:textId="77777777" w:rsidR="00691B9C" w:rsidRPr="00200381" w:rsidRDefault="00691B9C" w:rsidP="00691B9C">
            <w:pPr>
              <w:rPr>
                <w:rFonts w:ascii="Arial" w:hAnsi="Arial" w:cs="Arial"/>
                <w:color w:val="000000" w:themeColor="text1"/>
                <w:sz w:val="20"/>
                <w:szCs w:val="20"/>
                <w:shd w:val="clear" w:color="auto" w:fill="FFFFFF"/>
              </w:rPr>
            </w:pPr>
            <w:r w:rsidRPr="00200381">
              <w:rPr>
                <w:rFonts w:ascii="Arial" w:hAnsi="Arial" w:cs="Arial"/>
                <w:color w:val="000000" w:themeColor="text1"/>
                <w:sz w:val="20"/>
                <w:szCs w:val="20"/>
                <w:shd w:val="clear" w:color="auto" w:fill="FFFFFF"/>
              </w:rPr>
              <w:t xml:space="preserve">Puerto Azul Beach </w:t>
            </w:r>
            <w:proofErr w:type="gramStart"/>
            <w:r w:rsidRPr="00200381">
              <w:rPr>
                <w:rFonts w:ascii="Arial" w:hAnsi="Arial" w:cs="Arial"/>
                <w:color w:val="000000" w:themeColor="text1"/>
                <w:sz w:val="20"/>
                <w:szCs w:val="20"/>
                <w:shd w:val="clear" w:color="auto" w:fill="FFFFFF"/>
              </w:rPr>
              <w:t>And</w:t>
            </w:r>
            <w:proofErr w:type="gramEnd"/>
            <w:r w:rsidRPr="00200381">
              <w:rPr>
                <w:rFonts w:ascii="Arial" w:hAnsi="Arial" w:cs="Arial"/>
                <w:color w:val="000000" w:themeColor="text1"/>
                <w:sz w:val="20"/>
                <w:szCs w:val="20"/>
                <w:shd w:val="clear" w:color="auto" w:fill="FFFFFF"/>
              </w:rPr>
              <w:t xml:space="preserve"> Country Club, Inc.</w:t>
            </w:r>
          </w:p>
          <w:p w14:paraId="72421983" w14:textId="77777777" w:rsidR="00691B9C" w:rsidRPr="00200381" w:rsidRDefault="00691B9C" w:rsidP="00691B9C">
            <w:pPr>
              <w:rPr>
                <w:rFonts w:ascii="Arial" w:hAnsi="Arial" w:cs="Arial"/>
                <w:color w:val="000000" w:themeColor="text1"/>
                <w:sz w:val="20"/>
                <w:szCs w:val="20"/>
                <w:shd w:val="clear" w:color="auto" w:fill="FFFFFF"/>
              </w:rPr>
            </w:pPr>
            <w:proofErr w:type="spellStart"/>
            <w:r w:rsidRPr="00200381">
              <w:rPr>
                <w:rFonts w:ascii="Arial" w:hAnsi="Arial" w:cs="Arial"/>
                <w:color w:val="000000" w:themeColor="text1"/>
                <w:sz w:val="20"/>
                <w:szCs w:val="20"/>
                <w:shd w:val="clear" w:color="auto" w:fill="FFFFFF"/>
              </w:rPr>
              <w:t>Silahis</w:t>
            </w:r>
            <w:proofErr w:type="spellEnd"/>
            <w:r w:rsidRPr="00200381">
              <w:rPr>
                <w:rFonts w:ascii="Arial" w:hAnsi="Arial" w:cs="Arial"/>
                <w:color w:val="000000" w:themeColor="text1"/>
                <w:sz w:val="20"/>
                <w:szCs w:val="20"/>
                <w:shd w:val="clear" w:color="auto" w:fill="FFFFFF"/>
              </w:rPr>
              <w:t xml:space="preserve"> International Hotel</w:t>
            </w:r>
          </w:p>
          <w:p w14:paraId="6CD9BA03" w14:textId="77777777" w:rsidR="00691B9C" w:rsidRPr="00200381" w:rsidRDefault="00691B9C" w:rsidP="00691B9C">
            <w:pPr>
              <w:rPr>
                <w:rFonts w:ascii="Arial" w:hAnsi="Arial" w:cs="Arial"/>
                <w:color w:val="000000" w:themeColor="text1"/>
                <w:sz w:val="20"/>
                <w:szCs w:val="20"/>
                <w:shd w:val="clear" w:color="auto" w:fill="FFFFFF"/>
              </w:rPr>
            </w:pPr>
            <w:proofErr w:type="spellStart"/>
            <w:r w:rsidRPr="00200381">
              <w:rPr>
                <w:rFonts w:ascii="Arial" w:hAnsi="Arial" w:cs="Arial"/>
                <w:color w:val="000000" w:themeColor="text1"/>
                <w:sz w:val="20"/>
                <w:szCs w:val="20"/>
                <w:shd w:val="clear" w:color="auto" w:fill="FFFFFF"/>
              </w:rPr>
              <w:t>Sulo</w:t>
            </w:r>
            <w:proofErr w:type="spellEnd"/>
            <w:r w:rsidRPr="00200381">
              <w:rPr>
                <w:rFonts w:ascii="Arial" w:hAnsi="Arial" w:cs="Arial"/>
                <w:color w:val="000000" w:themeColor="text1"/>
                <w:sz w:val="20"/>
                <w:szCs w:val="20"/>
                <w:shd w:val="clear" w:color="auto" w:fill="FFFFFF"/>
              </w:rPr>
              <w:t xml:space="preserve"> Dobbs Food Services, Inc. </w:t>
            </w:r>
          </w:p>
          <w:p w14:paraId="77C1F601" w14:textId="77777777" w:rsidR="00691B9C" w:rsidRPr="00200381" w:rsidRDefault="00691B9C" w:rsidP="00691B9C">
            <w:pPr>
              <w:rPr>
                <w:rFonts w:ascii="Arial" w:hAnsi="Arial" w:cs="Arial"/>
                <w:color w:val="000000" w:themeColor="text1"/>
                <w:sz w:val="20"/>
                <w:szCs w:val="20"/>
              </w:rPr>
            </w:pPr>
            <w:r w:rsidRPr="00200381">
              <w:rPr>
                <w:rFonts w:ascii="Arial" w:hAnsi="Arial" w:cs="Arial"/>
                <w:color w:val="000000" w:themeColor="text1"/>
                <w:sz w:val="20"/>
                <w:szCs w:val="20"/>
                <w:shd w:val="clear" w:color="auto" w:fill="FFFFFF"/>
              </w:rPr>
              <w:t xml:space="preserve">Notion </w:t>
            </w:r>
            <w:proofErr w:type="gramStart"/>
            <w:r w:rsidRPr="00200381">
              <w:rPr>
                <w:rFonts w:ascii="Arial" w:hAnsi="Arial" w:cs="Arial"/>
                <w:color w:val="000000" w:themeColor="text1"/>
                <w:sz w:val="20"/>
                <w:szCs w:val="20"/>
                <w:shd w:val="clear" w:color="auto" w:fill="FFFFFF"/>
              </w:rPr>
              <w:t>And</w:t>
            </w:r>
            <w:proofErr w:type="gramEnd"/>
            <w:r w:rsidRPr="00200381">
              <w:rPr>
                <w:rFonts w:ascii="Arial" w:hAnsi="Arial" w:cs="Arial"/>
                <w:color w:val="000000" w:themeColor="text1"/>
                <w:sz w:val="20"/>
                <w:szCs w:val="20"/>
                <w:shd w:val="clear" w:color="auto" w:fill="FFFFFF"/>
              </w:rPr>
              <w:t xml:space="preserve"> Potions, Inc. Sun And Shade Merchandise, Inc.</w:t>
            </w:r>
          </w:p>
          <w:p w14:paraId="617E41C7" w14:textId="441BD450" w:rsidR="00691B9C" w:rsidRPr="00FB4E08" w:rsidRDefault="00691B9C" w:rsidP="009F5073">
            <w:pPr>
              <w:rPr>
                <w:rFonts w:ascii="Arial" w:hAnsi="Arial" w:cs="Arial"/>
                <w:sz w:val="20"/>
                <w:szCs w:val="20"/>
              </w:rPr>
            </w:pPr>
          </w:p>
        </w:tc>
        <w:tc>
          <w:tcPr>
            <w:tcW w:w="1102" w:type="pct"/>
          </w:tcPr>
          <w:p w14:paraId="43AE659B" w14:textId="77777777" w:rsidR="0041720A" w:rsidRPr="00FB4E08" w:rsidRDefault="0041720A" w:rsidP="009F5073">
            <w:pPr>
              <w:pStyle w:val="PlainText"/>
              <w:jc w:val="center"/>
              <w:rPr>
                <w:rFonts w:ascii="Arial" w:hAnsi="Arial" w:cs="Arial"/>
              </w:rPr>
            </w:pPr>
          </w:p>
          <w:p w14:paraId="108D4106" w14:textId="77777777" w:rsidR="0041720A" w:rsidRPr="00FB4E08" w:rsidRDefault="0041720A" w:rsidP="009F5073">
            <w:pPr>
              <w:jc w:val="both"/>
              <w:rPr>
                <w:rFonts w:ascii="Arial" w:hAnsi="Arial" w:cs="Arial"/>
                <w:sz w:val="20"/>
                <w:szCs w:val="20"/>
              </w:rPr>
            </w:pPr>
          </w:p>
          <w:p w14:paraId="78F2AE1D" w14:textId="77777777" w:rsidR="0041720A" w:rsidRPr="00FB4E08" w:rsidRDefault="0041720A" w:rsidP="00691B9C">
            <w:pPr>
              <w:jc w:val="both"/>
              <w:rPr>
                <w:rFonts w:ascii="Arial" w:hAnsi="Arial" w:cs="Arial"/>
              </w:rPr>
            </w:pPr>
          </w:p>
        </w:tc>
        <w:tc>
          <w:tcPr>
            <w:tcW w:w="2414" w:type="pct"/>
          </w:tcPr>
          <w:p w14:paraId="2CC4C395" w14:textId="77777777" w:rsidR="00691B9C" w:rsidRDefault="00691B9C" w:rsidP="00691B9C">
            <w:pPr>
              <w:pStyle w:val="NormalWeb"/>
              <w:shd w:val="clear" w:color="auto" w:fill="FFFFFF"/>
              <w:jc w:val="both"/>
              <w:rPr>
                <w:rFonts w:ascii="Arial" w:hAnsi="Arial" w:cs="Arial"/>
                <w:sz w:val="20"/>
                <w:szCs w:val="20"/>
              </w:rPr>
            </w:pPr>
          </w:p>
          <w:p w14:paraId="5F3DC56E" w14:textId="2D7641BD" w:rsidR="00691B9C" w:rsidRPr="00200381" w:rsidRDefault="00691B9C" w:rsidP="00691B9C">
            <w:pPr>
              <w:pStyle w:val="NormalWeb"/>
              <w:shd w:val="clear" w:color="auto" w:fill="FFFFFF"/>
              <w:jc w:val="both"/>
              <w:rPr>
                <w:rFonts w:ascii="Arial" w:hAnsi="Arial" w:cs="Arial"/>
                <w:color w:val="000000" w:themeColor="text1"/>
                <w:sz w:val="20"/>
                <w:szCs w:val="20"/>
              </w:rPr>
            </w:pPr>
            <w:r w:rsidRPr="00200381">
              <w:rPr>
                <w:rFonts w:ascii="Arial" w:hAnsi="Arial" w:cs="Arial"/>
                <w:sz w:val="20"/>
                <w:szCs w:val="20"/>
              </w:rPr>
              <w:t xml:space="preserve">The Sandiganbayan dismissed the case against the 12 defendant-corporations on 7 February 2002.  Said dismissal was affirmed by the Supreme Court in a Decision promulgated on 13 July 2010 in </w:t>
            </w:r>
            <w:r w:rsidRPr="00200381">
              <w:rPr>
                <w:rFonts w:ascii="Arial" w:hAnsi="Arial" w:cs="Arial"/>
                <w:b/>
                <w:i/>
                <w:sz w:val="20"/>
                <w:szCs w:val="20"/>
              </w:rPr>
              <w:t xml:space="preserve">G.R. No. 154560 </w:t>
            </w:r>
            <w:r w:rsidRPr="00200381">
              <w:rPr>
                <w:rFonts w:ascii="Arial" w:hAnsi="Arial" w:cs="Arial"/>
                <w:b/>
                <w:iCs/>
                <w:sz w:val="20"/>
                <w:szCs w:val="20"/>
              </w:rPr>
              <w:t xml:space="preserve">on the ground that </w:t>
            </w:r>
            <w:r w:rsidRPr="00200381">
              <w:rPr>
                <w:rFonts w:ascii="Arial" w:hAnsi="Arial" w:cs="Arial"/>
                <w:color w:val="000000" w:themeColor="text1"/>
                <w:sz w:val="20"/>
                <w:szCs w:val="20"/>
              </w:rPr>
              <w:t>the amended complaint stated no cause of action against the respondent corporations while, except for general averments, the orders themselves did not state the reasons behind their issuance. Confronted with this, the Government simply asserts that the PCGG may be presumed to have acted pursuant to law and based on </w:t>
            </w:r>
            <w:r w:rsidRPr="00200381">
              <w:rPr>
                <w:rFonts w:ascii="Arial" w:hAnsi="Arial" w:cs="Arial"/>
                <w:i/>
                <w:iCs/>
                <w:color w:val="000000" w:themeColor="text1"/>
                <w:sz w:val="20"/>
                <w:szCs w:val="20"/>
              </w:rPr>
              <w:t>prima facie </w:t>
            </w:r>
            <w:r w:rsidRPr="00200381">
              <w:rPr>
                <w:rFonts w:ascii="Arial" w:hAnsi="Arial" w:cs="Arial"/>
                <w:color w:val="000000" w:themeColor="text1"/>
                <w:sz w:val="20"/>
                <w:szCs w:val="20"/>
              </w:rPr>
              <w:t>evidence.</w:t>
            </w:r>
          </w:p>
          <w:p w14:paraId="5FCC0179" w14:textId="77777777" w:rsidR="00691B9C" w:rsidRPr="00200381" w:rsidRDefault="00691B9C" w:rsidP="00691B9C">
            <w:pPr>
              <w:pStyle w:val="NormalWeb"/>
              <w:shd w:val="clear" w:color="auto" w:fill="FFFFFF"/>
              <w:jc w:val="both"/>
              <w:rPr>
                <w:rFonts w:ascii="Arial" w:hAnsi="Arial" w:cs="Arial"/>
                <w:color w:val="000000" w:themeColor="text1"/>
                <w:sz w:val="20"/>
                <w:szCs w:val="20"/>
              </w:rPr>
            </w:pPr>
            <w:r w:rsidRPr="00200381">
              <w:rPr>
                <w:rFonts w:ascii="Arial" w:hAnsi="Arial" w:cs="Arial"/>
                <w:color w:val="000000" w:themeColor="text1"/>
                <w:sz w:val="20"/>
                <w:szCs w:val="20"/>
              </w:rPr>
              <w:t>But, the Government cannot simply rely on such a presumption which undermines the basic constitutional principle that public officers and employees must at all times be accountable to the people. Indeed, sequestration is an extraordinary and harsh remedy. As such, it should be confined to its lawful parameters and exercised, with due regard, in the words of its enabling laws, to the requirements of fairness, due process and justice.</w:t>
            </w:r>
          </w:p>
          <w:p w14:paraId="39AA9F24" w14:textId="30616A1B" w:rsidR="0041720A" w:rsidRPr="00FB4E08" w:rsidRDefault="0041720A" w:rsidP="009F5073">
            <w:pPr>
              <w:contextualSpacing/>
              <w:jc w:val="both"/>
              <w:rPr>
                <w:rFonts w:ascii="Arial" w:hAnsi="Arial" w:cs="Arial"/>
                <w:sz w:val="20"/>
                <w:szCs w:val="20"/>
              </w:rPr>
            </w:pPr>
          </w:p>
        </w:tc>
      </w:tr>
      <w:tr w:rsidR="0041720A" w:rsidRPr="00FB4E08" w14:paraId="3F7CD083" w14:textId="77777777" w:rsidTr="009F5073">
        <w:trPr>
          <w:trHeight w:val="306"/>
        </w:trPr>
        <w:tc>
          <w:tcPr>
            <w:tcW w:w="169" w:type="pct"/>
          </w:tcPr>
          <w:p w14:paraId="04C8ECC6" w14:textId="77777777" w:rsidR="0041720A" w:rsidRPr="00FB4E08" w:rsidRDefault="0041720A" w:rsidP="009F5073">
            <w:pPr>
              <w:rPr>
                <w:rFonts w:ascii="Arial" w:hAnsi="Arial" w:cs="Arial"/>
                <w:sz w:val="20"/>
                <w:szCs w:val="20"/>
              </w:rPr>
            </w:pPr>
          </w:p>
          <w:p w14:paraId="2B300B13" w14:textId="7E67E8C5" w:rsidR="0041720A" w:rsidRPr="00FB4E08" w:rsidRDefault="00691B9C" w:rsidP="009F5073">
            <w:pPr>
              <w:rPr>
                <w:rFonts w:ascii="Arial" w:hAnsi="Arial" w:cs="Arial"/>
                <w:sz w:val="20"/>
                <w:szCs w:val="20"/>
              </w:rPr>
            </w:pPr>
            <w:r>
              <w:rPr>
                <w:rFonts w:ascii="Arial" w:hAnsi="Arial" w:cs="Arial"/>
                <w:sz w:val="20"/>
                <w:szCs w:val="20"/>
              </w:rPr>
              <w:t>3</w:t>
            </w:r>
            <w:r w:rsidR="0041720A" w:rsidRPr="00FB4E08">
              <w:rPr>
                <w:rFonts w:ascii="Arial" w:hAnsi="Arial" w:cs="Arial"/>
                <w:sz w:val="20"/>
                <w:szCs w:val="20"/>
              </w:rPr>
              <w:t>.</w:t>
            </w:r>
          </w:p>
          <w:p w14:paraId="6D2592A5" w14:textId="77777777" w:rsidR="0041720A" w:rsidRPr="00FB4E08" w:rsidRDefault="0041720A" w:rsidP="009F5073">
            <w:pPr>
              <w:rPr>
                <w:rFonts w:ascii="Arial" w:hAnsi="Arial" w:cs="Arial"/>
                <w:sz w:val="20"/>
                <w:szCs w:val="20"/>
              </w:rPr>
            </w:pPr>
          </w:p>
        </w:tc>
        <w:tc>
          <w:tcPr>
            <w:tcW w:w="721" w:type="pct"/>
          </w:tcPr>
          <w:p w14:paraId="5577AD5D" w14:textId="77777777" w:rsidR="0041720A" w:rsidRPr="00FB4E08" w:rsidRDefault="0041720A" w:rsidP="009F5073">
            <w:pPr>
              <w:rPr>
                <w:rFonts w:ascii="Arial" w:hAnsi="Arial" w:cs="Arial"/>
                <w:sz w:val="20"/>
                <w:szCs w:val="20"/>
              </w:rPr>
            </w:pPr>
          </w:p>
          <w:p w14:paraId="6B42B880" w14:textId="25846C85" w:rsidR="0041720A" w:rsidRPr="00FB4E08" w:rsidRDefault="0041720A" w:rsidP="009F5073">
            <w:pPr>
              <w:rPr>
                <w:rFonts w:ascii="Arial" w:hAnsi="Arial" w:cs="Arial"/>
                <w:b/>
                <w:sz w:val="20"/>
                <w:szCs w:val="20"/>
              </w:rPr>
            </w:pPr>
            <w:r w:rsidRPr="00FB4E08">
              <w:rPr>
                <w:rFonts w:ascii="Arial" w:hAnsi="Arial" w:cs="Arial"/>
                <w:b/>
                <w:sz w:val="20"/>
                <w:szCs w:val="20"/>
              </w:rPr>
              <w:t>Civil Case No. 00</w:t>
            </w:r>
            <w:r w:rsidR="00691B9C">
              <w:rPr>
                <w:rFonts w:ascii="Arial" w:hAnsi="Arial" w:cs="Arial"/>
                <w:b/>
                <w:sz w:val="20"/>
                <w:szCs w:val="20"/>
              </w:rPr>
              <w:t>15</w:t>
            </w:r>
          </w:p>
          <w:p w14:paraId="79AD0008" w14:textId="77777777" w:rsidR="0041720A" w:rsidRPr="00FB4E08" w:rsidRDefault="0041720A" w:rsidP="009F5073">
            <w:pPr>
              <w:rPr>
                <w:rFonts w:ascii="Arial" w:hAnsi="Arial" w:cs="Arial"/>
                <w:sz w:val="20"/>
                <w:szCs w:val="20"/>
              </w:rPr>
            </w:pPr>
          </w:p>
          <w:p w14:paraId="7CE724B8" w14:textId="6B3DE896" w:rsidR="0041720A" w:rsidRPr="00FB4E08" w:rsidRDefault="00691B9C" w:rsidP="009F5073">
            <w:pPr>
              <w:rPr>
                <w:rFonts w:ascii="Arial" w:hAnsi="Arial" w:cs="Arial"/>
                <w:sz w:val="20"/>
                <w:szCs w:val="20"/>
              </w:rPr>
            </w:pPr>
            <w:r w:rsidRPr="00200381">
              <w:rPr>
                <w:rFonts w:ascii="Arial" w:hAnsi="Arial" w:cs="Arial"/>
                <w:sz w:val="20"/>
                <w:szCs w:val="20"/>
              </w:rPr>
              <w:t xml:space="preserve">RP vs. Alberto T. </w:t>
            </w:r>
            <w:proofErr w:type="spellStart"/>
            <w:r w:rsidRPr="00200381">
              <w:rPr>
                <w:rFonts w:ascii="Arial" w:hAnsi="Arial" w:cs="Arial"/>
                <w:sz w:val="20"/>
                <w:szCs w:val="20"/>
              </w:rPr>
              <w:t>Looyuko</w:t>
            </w:r>
            <w:proofErr w:type="spellEnd"/>
            <w:r w:rsidRPr="00200381">
              <w:rPr>
                <w:rFonts w:ascii="Arial" w:hAnsi="Arial" w:cs="Arial"/>
                <w:sz w:val="20"/>
                <w:szCs w:val="20"/>
              </w:rPr>
              <w:t xml:space="preserve"> </w:t>
            </w:r>
            <w:proofErr w:type="gramStart"/>
            <w:r w:rsidRPr="00200381">
              <w:rPr>
                <w:rFonts w:ascii="Arial" w:hAnsi="Arial" w:cs="Arial"/>
                <w:sz w:val="20"/>
                <w:szCs w:val="20"/>
              </w:rPr>
              <w:t>et al.</w:t>
            </w:r>
            <w:r w:rsidR="0041720A" w:rsidRPr="00FB4E08">
              <w:rPr>
                <w:rFonts w:ascii="Arial" w:hAnsi="Arial" w:cs="Arial"/>
                <w:sz w:val="20"/>
                <w:szCs w:val="20"/>
              </w:rPr>
              <w:t>.</w:t>
            </w:r>
            <w:proofErr w:type="gramEnd"/>
          </w:p>
          <w:p w14:paraId="4A78A3C0" w14:textId="77777777" w:rsidR="0041720A" w:rsidRPr="00FB4E08" w:rsidRDefault="0041720A" w:rsidP="009F5073">
            <w:pPr>
              <w:rPr>
                <w:rFonts w:ascii="Arial" w:hAnsi="Arial" w:cs="Arial"/>
                <w:sz w:val="20"/>
                <w:szCs w:val="20"/>
              </w:rPr>
            </w:pPr>
          </w:p>
          <w:p w14:paraId="112ECECD" w14:textId="77777777" w:rsidR="0041720A" w:rsidRPr="00FB4E08" w:rsidRDefault="0041720A" w:rsidP="009F5073">
            <w:pPr>
              <w:rPr>
                <w:rFonts w:ascii="Arial" w:hAnsi="Arial" w:cs="Arial"/>
                <w:sz w:val="20"/>
                <w:szCs w:val="20"/>
              </w:rPr>
            </w:pPr>
            <w:r w:rsidRPr="00FB4E08">
              <w:rPr>
                <w:rFonts w:ascii="Arial" w:hAnsi="Arial" w:cs="Arial"/>
                <w:sz w:val="20"/>
                <w:szCs w:val="20"/>
              </w:rPr>
              <w:t>Reconveyance, Reversion, Accounting, Restitution and Damages</w:t>
            </w:r>
          </w:p>
          <w:p w14:paraId="4BC03DFA" w14:textId="77777777" w:rsidR="0041720A" w:rsidRPr="00FB4E08" w:rsidRDefault="0041720A" w:rsidP="009F5073">
            <w:pPr>
              <w:rPr>
                <w:rFonts w:ascii="Arial" w:hAnsi="Arial" w:cs="Arial"/>
                <w:sz w:val="20"/>
                <w:szCs w:val="20"/>
              </w:rPr>
            </w:pPr>
          </w:p>
        </w:tc>
        <w:tc>
          <w:tcPr>
            <w:tcW w:w="594" w:type="pct"/>
          </w:tcPr>
          <w:p w14:paraId="29167FCE" w14:textId="77777777" w:rsidR="0041720A" w:rsidRPr="00FB4E08" w:rsidRDefault="0041720A" w:rsidP="009F5073">
            <w:pPr>
              <w:rPr>
                <w:rFonts w:ascii="Arial" w:hAnsi="Arial" w:cs="Arial"/>
                <w:sz w:val="20"/>
                <w:szCs w:val="20"/>
              </w:rPr>
            </w:pPr>
          </w:p>
          <w:p w14:paraId="5F31CF76" w14:textId="77777777" w:rsidR="0041720A" w:rsidRPr="00FB4E08" w:rsidRDefault="0041720A" w:rsidP="009F5073">
            <w:pPr>
              <w:rPr>
                <w:rFonts w:ascii="Arial" w:hAnsi="Arial" w:cs="Arial"/>
                <w:b/>
                <w:sz w:val="20"/>
                <w:szCs w:val="20"/>
              </w:rPr>
            </w:pPr>
            <w:r w:rsidRPr="00FB4E08">
              <w:rPr>
                <w:rFonts w:ascii="Arial" w:hAnsi="Arial" w:cs="Arial"/>
                <w:b/>
                <w:sz w:val="20"/>
                <w:szCs w:val="20"/>
              </w:rPr>
              <w:t>Plaintiff:</w:t>
            </w:r>
          </w:p>
          <w:p w14:paraId="14F0C29A" w14:textId="77777777"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p>
          <w:p w14:paraId="73665486" w14:textId="77777777" w:rsidR="0041720A" w:rsidRPr="00FB4E08" w:rsidRDefault="0041720A" w:rsidP="009F5073">
            <w:pPr>
              <w:rPr>
                <w:rFonts w:ascii="Arial" w:hAnsi="Arial" w:cs="Arial"/>
                <w:b/>
                <w:sz w:val="20"/>
                <w:szCs w:val="20"/>
              </w:rPr>
            </w:pPr>
          </w:p>
          <w:p w14:paraId="0FDA8A97" w14:textId="77777777" w:rsidR="00691B9C" w:rsidRPr="00200381" w:rsidRDefault="0041720A" w:rsidP="00691B9C">
            <w:pPr>
              <w:rPr>
                <w:rFonts w:ascii="Arial" w:hAnsi="Arial" w:cs="Arial"/>
                <w:sz w:val="20"/>
                <w:szCs w:val="20"/>
              </w:rPr>
            </w:pPr>
            <w:r w:rsidRPr="00FB4E08">
              <w:rPr>
                <w:rFonts w:ascii="Arial" w:hAnsi="Arial" w:cs="Arial"/>
                <w:b/>
                <w:sz w:val="20"/>
                <w:szCs w:val="20"/>
              </w:rPr>
              <w:t>Defendants:</w:t>
            </w:r>
            <w:r w:rsidRPr="00FB4E08">
              <w:rPr>
                <w:rFonts w:ascii="Arial" w:hAnsi="Arial" w:cs="Arial"/>
                <w:sz w:val="20"/>
                <w:szCs w:val="20"/>
              </w:rPr>
              <w:t xml:space="preserve">  </w:t>
            </w:r>
            <w:r w:rsidR="00691B9C" w:rsidRPr="00200381">
              <w:rPr>
                <w:rFonts w:ascii="Arial" w:hAnsi="Arial" w:cs="Arial"/>
                <w:sz w:val="20"/>
                <w:szCs w:val="20"/>
              </w:rPr>
              <w:t xml:space="preserve">Alberto T. </w:t>
            </w:r>
            <w:proofErr w:type="spellStart"/>
            <w:r w:rsidR="00691B9C" w:rsidRPr="00200381">
              <w:rPr>
                <w:rFonts w:ascii="Arial" w:hAnsi="Arial" w:cs="Arial"/>
                <w:sz w:val="20"/>
                <w:szCs w:val="20"/>
              </w:rPr>
              <w:t>Looyuko</w:t>
            </w:r>
            <w:proofErr w:type="spellEnd"/>
          </w:p>
          <w:p w14:paraId="4E037CD9" w14:textId="77777777" w:rsidR="00691B9C" w:rsidRPr="00200381" w:rsidRDefault="00691B9C" w:rsidP="00691B9C">
            <w:pPr>
              <w:rPr>
                <w:rFonts w:ascii="Arial" w:hAnsi="Arial" w:cs="Arial"/>
                <w:sz w:val="20"/>
                <w:szCs w:val="20"/>
              </w:rPr>
            </w:pPr>
            <w:proofErr w:type="spellStart"/>
            <w:r w:rsidRPr="00200381">
              <w:rPr>
                <w:rFonts w:ascii="Arial" w:hAnsi="Arial" w:cs="Arial"/>
                <w:sz w:val="20"/>
                <w:szCs w:val="20"/>
              </w:rPr>
              <w:t>Ferdinandan</w:t>
            </w:r>
            <w:proofErr w:type="spellEnd"/>
            <w:r w:rsidRPr="00200381">
              <w:rPr>
                <w:rFonts w:ascii="Arial" w:hAnsi="Arial" w:cs="Arial"/>
                <w:sz w:val="20"/>
                <w:szCs w:val="20"/>
              </w:rPr>
              <w:t xml:space="preserve"> E. Marcos</w:t>
            </w:r>
          </w:p>
          <w:p w14:paraId="76D9814C" w14:textId="77777777" w:rsidR="00691B9C" w:rsidRPr="00200381" w:rsidRDefault="00691B9C" w:rsidP="00691B9C">
            <w:pPr>
              <w:rPr>
                <w:rFonts w:ascii="Arial" w:hAnsi="Arial" w:cs="Arial"/>
                <w:sz w:val="20"/>
                <w:szCs w:val="20"/>
              </w:rPr>
            </w:pPr>
            <w:r w:rsidRPr="00200381">
              <w:rPr>
                <w:rFonts w:ascii="Arial" w:hAnsi="Arial" w:cs="Arial"/>
                <w:sz w:val="20"/>
                <w:szCs w:val="20"/>
              </w:rPr>
              <w:t>Imelda Marcos</w:t>
            </w:r>
          </w:p>
          <w:p w14:paraId="1142331A" w14:textId="77777777" w:rsidR="00691B9C" w:rsidRPr="00200381" w:rsidRDefault="00691B9C" w:rsidP="00691B9C">
            <w:pPr>
              <w:rPr>
                <w:rFonts w:ascii="Arial" w:hAnsi="Arial" w:cs="Arial"/>
                <w:sz w:val="20"/>
                <w:szCs w:val="20"/>
              </w:rPr>
            </w:pPr>
            <w:r w:rsidRPr="00200381">
              <w:rPr>
                <w:rFonts w:ascii="Arial" w:hAnsi="Arial" w:cs="Arial"/>
                <w:sz w:val="20"/>
                <w:szCs w:val="20"/>
              </w:rPr>
              <w:t>Jimmy Go also known as Jaime Gaisano</w:t>
            </w:r>
          </w:p>
          <w:p w14:paraId="33AF34E7" w14:textId="77777777" w:rsidR="00691B9C" w:rsidRPr="00200381" w:rsidRDefault="00691B9C" w:rsidP="00691B9C">
            <w:pPr>
              <w:pStyle w:val="PlainText"/>
              <w:rPr>
                <w:rFonts w:ascii="Arial" w:hAnsi="Arial" w:cs="Arial"/>
              </w:rPr>
            </w:pPr>
            <w:proofErr w:type="spellStart"/>
            <w:r w:rsidRPr="00200381">
              <w:rPr>
                <w:rFonts w:ascii="Arial" w:hAnsi="Arial" w:cs="Arial"/>
              </w:rPr>
              <w:t>Irineo</w:t>
            </w:r>
            <w:proofErr w:type="spellEnd"/>
            <w:r w:rsidRPr="00200381">
              <w:rPr>
                <w:rFonts w:ascii="Arial" w:hAnsi="Arial" w:cs="Arial"/>
              </w:rPr>
              <w:t xml:space="preserve"> </w:t>
            </w:r>
            <w:proofErr w:type="spellStart"/>
            <w:r w:rsidRPr="00200381">
              <w:rPr>
                <w:rFonts w:ascii="Arial" w:hAnsi="Arial" w:cs="Arial"/>
              </w:rPr>
              <w:t>Zabala</w:t>
            </w:r>
            <w:proofErr w:type="spellEnd"/>
          </w:p>
          <w:p w14:paraId="4FA2CB55" w14:textId="638D4E31" w:rsidR="0041720A" w:rsidRPr="00FB4E08" w:rsidRDefault="0041720A" w:rsidP="009F5073">
            <w:pPr>
              <w:rPr>
                <w:rFonts w:ascii="Arial" w:hAnsi="Arial" w:cs="Arial"/>
                <w:sz w:val="20"/>
                <w:szCs w:val="20"/>
              </w:rPr>
            </w:pPr>
          </w:p>
        </w:tc>
        <w:tc>
          <w:tcPr>
            <w:tcW w:w="1102" w:type="pct"/>
          </w:tcPr>
          <w:p w14:paraId="335F6A8D" w14:textId="77777777" w:rsidR="0041720A" w:rsidRPr="00FB4E08" w:rsidRDefault="0041720A" w:rsidP="009F5073">
            <w:pPr>
              <w:pStyle w:val="PlainText"/>
              <w:jc w:val="center"/>
              <w:rPr>
                <w:rFonts w:ascii="Arial" w:hAnsi="Arial" w:cs="Arial"/>
              </w:rPr>
            </w:pPr>
          </w:p>
          <w:p w14:paraId="6DDC05AE" w14:textId="77777777" w:rsidR="0041720A" w:rsidRPr="00FB4E08" w:rsidRDefault="0041720A" w:rsidP="009F5073">
            <w:pPr>
              <w:rPr>
                <w:rFonts w:ascii="Arial" w:hAnsi="Arial" w:cs="Arial"/>
                <w:sz w:val="20"/>
                <w:szCs w:val="20"/>
              </w:rPr>
            </w:pPr>
          </w:p>
          <w:p w14:paraId="2CD2D5CE" w14:textId="77777777" w:rsidR="0041720A" w:rsidRPr="00FB4E08" w:rsidRDefault="0041720A" w:rsidP="009F5073">
            <w:pPr>
              <w:pStyle w:val="PlainText"/>
              <w:jc w:val="center"/>
              <w:rPr>
                <w:rFonts w:ascii="Arial" w:hAnsi="Arial" w:cs="Arial"/>
              </w:rPr>
            </w:pPr>
          </w:p>
        </w:tc>
        <w:tc>
          <w:tcPr>
            <w:tcW w:w="2414" w:type="pct"/>
          </w:tcPr>
          <w:p w14:paraId="2F610166" w14:textId="77777777" w:rsidR="0041720A" w:rsidRPr="00FB4E08" w:rsidRDefault="0041720A" w:rsidP="009F5073">
            <w:pPr>
              <w:pStyle w:val="PlainText"/>
              <w:jc w:val="both"/>
              <w:rPr>
                <w:rFonts w:ascii="Arial" w:hAnsi="Arial" w:cs="Arial"/>
              </w:rPr>
            </w:pPr>
          </w:p>
          <w:p w14:paraId="7D4CC23B" w14:textId="6F948708" w:rsidR="00691B9C" w:rsidRPr="00200381" w:rsidRDefault="00691B9C" w:rsidP="00691B9C">
            <w:pPr>
              <w:tabs>
                <w:tab w:val="left" w:pos="72"/>
              </w:tabs>
              <w:jc w:val="both"/>
              <w:rPr>
                <w:rFonts w:ascii="Arial" w:hAnsi="Arial" w:cs="Arial"/>
                <w:sz w:val="20"/>
                <w:szCs w:val="20"/>
              </w:rPr>
            </w:pPr>
            <w:r w:rsidRPr="00200381">
              <w:rPr>
                <w:rFonts w:ascii="Arial" w:hAnsi="Arial" w:cs="Arial"/>
                <w:sz w:val="20"/>
                <w:szCs w:val="20"/>
              </w:rPr>
              <w:t>In a Decision dated 16 April 1993, the Sandiganbayan dismissed the case filed by RP against defendants for failure to prosecute on the ground that the pieces of evidence presented before the Court were mere machine copies.</w:t>
            </w:r>
          </w:p>
          <w:p w14:paraId="04C44F3E" w14:textId="77777777" w:rsidR="00691B9C" w:rsidRPr="00200381" w:rsidRDefault="00691B9C" w:rsidP="00691B9C">
            <w:pPr>
              <w:tabs>
                <w:tab w:val="left" w:pos="72"/>
              </w:tabs>
              <w:ind w:left="72"/>
              <w:jc w:val="both"/>
              <w:rPr>
                <w:rFonts w:ascii="Arial" w:hAnsi="Arial" w:cs="Arial"/>
                <w:sz w:val="20"/>
                <w:szCs w:val="20"/>
              </w:rPr>
            </w:pPr>
          </w:p>
          <w:p w14:paraId="7A20B019" w14:textId="77777777" w:rsidR="00691B9C" w:rsidRPr="00200381" w:rsidRDefault="00691B9C" w:rsidP="00691B9C">
            <w:pPr>
              <w:tabs>
                <w:tab w:val="left" w:pos="72"/>
              </w:tabs>
              <w:jc w:val="both"/>
              <w:rPr>
                <w:rFonts w:ascii="Arial" w:hAnsi="Arial" w:cs="Arial"/>
                <w:b/>
                <w:bCs/>
                <w:sz w:val="20"/>
                <w:szCs w:val="20"/>
              </w:rPr>
            </w:pPr>
            <w:r w:rsidRPr="00200381">
              <w:rPr>
                <w:rFonts w:ascii="Arial" w:hAnsi="Arial" w:cs="Arial"/>
                <w:sz w:val="20"/>
                <w:szCs w:val="20"/>
              </w:rPr>
              <w:t xml:space="preserve">On 15 August 1993, the Decision of the Sandiganbayan on 25 February 1993 and promulgated on 16 April 1993 became </w:t>
            </w:r>
            <w:r w:rsidRPr="00200381">
              <w:rPr>
                <w:rFonts w:ascii="Arial" w:hAnsi="Arial" w:cs="Arial"/>
                <w:b/>
                <w:bCs/>
                <w:sz w:val="20"/>
                <w:szCs w:val="20"/>
              </w:rPr>
              <w:t>FINAL AND EXECUTORY.</w:t>
            </w:r>
          </w:p>
          <w:p w14:paraId="1DC8E819" w14:textId="5310A039" w:rsidR="0041720A" w:rsidRPr="00FB4E08" w:rsidRDefault="0041720A" w:rsidP="00691B9C">
            <w:pPr>
              <w:pStyle w:val="PlainText"/>
              <w:jc w:val="both"/>
              <w:rPr>
                <w:rFonts w:ascii="Arial" w:hAnsi="Arial" w:cs="Arial"/>
              </w:rPr>
            </w:pPr>
          </w:p>
        </w:tc>
      </w:tr>
      <w:tr w:rsidR="0041720A" w:rsidRPr="00FB4E08" w14:paraId="2E7EA110" w14:textId="77777777" w:rsidTr="009F5073">
        <w:trPr>
          <w:trHeight w:val="306"/>
        </w:trPr>
        <w:tc>
          <w:tcPr>
            <w:tcW w:w="169" w:type="pct"/>
          </w:tcPr>
          <w:p w14:paraId="32580BBB" w14:textId="77777777" w:rsidR="0041720A" w:rsidRDefault="0041720A" w:rsidP="009F5073">
            <w:pPr>
              <w:rPr>
                <w:rFonts w:ascii="Arial" w:hAnsi="Arial" w:cs="Arial"/>
                <w:sz w:val="20"/>
                <w:szCs w:val="20"/>
              </w:rPr>
            </w:pPr>
          </w:p>
          <w:p w14:paraId="76C6CC1D" w14:textId="56071E05" w:rsidR="0041720A" w:rsidRPr="00FB4E08" w:rsidRDefault="00691B9C" w:rsidP="009F5073">
            <w:pPr>
              <w:rPr>
                <w:rFonts w:ascii="Arial" w:hAnsi="Arial" w:cs="Arial"/>
                <w:sz w:val="20"/>
                <w:szCs w:val="20"/>
              </w:rPr>
            </w:pPr>
            <w:r>
              <w:rPr>
                <w:rFonts w:ascii="Arial" w:hAnsi="Arial" w:cs="Arial"/>
                <w:sz w:val="20"/>
                <w:szCs w:val="20"/>
              </w:rPr>
              <w:t>4</w:t>
            </w:r>
            <w:r w:rsidR="0041720A" w:rsidRPr="00FB4E08">
              <w:rPr>
                <w:rFonts w:ascii="Arial" w:hAnsi="Arial" w:cs="Arial"/>
                <w:sz w:val="20"/>
                <w:szCs w:val="20"/>
              </w:rPr>
              <w:t>.</w:t>
            </w:r>
          </w:p>
        </w:tc>
        <w:tc>
          <w:tcPr>
            <w:tcW w:w="721" w:type="pct"/>
          </w:tcPr>
          <w:p w14:paraId="439163CE" w14:textId="77777777" w:rsidR="0041720A" w:rsidRDefault="0041720A" w:rsidP="009F5073">
            <w:pPr>
              <w:rPr>
                <w:rFonts w:ascii="Arial" w:hAnsi="Arial" w:cs="Arial"/>
                <w:b/>
                <w:sz w:val="20"/>
                <w:szCs w:val="20"/>
              </w:rPr>
            </w:pPr>
          </w:p>
          <w:p w14:paraId="3BAEA5A3" w14:textId="4DBB81F6" w:rsidR="0041720A" w:rsidRPr="00FB4E08" w:rsidRDefault="0041720A" w:rsidP="009F5073">
            <w:pPr>
              <w:rPr>
                <w:rFonts w:ascii="Arial" w:hAnsi="Arial" w:cs="Arial"/>
                <w:b/>
                <w:sz w:val="20"/>
                <w:szCs w:val="20"/>
              </w:rPr>
            </w:pPr>
            <w:r w:rsidRPr="00FB4E08">
              <w:rPr>
                <w:rFonts w:ascii="Arial" w:hAnsi="Arial" w:cs="Arial"/>
                <w:b/>
                <w:sz w:val="20"/>
                <w:szCs w:val="20"/>
              </w:rPr>
              <w:t>Civil Case No. 00</w:t>
            </w:r>
            <w:r w:rsidR="00691B9C">
              <w:rPr>
                <w:rFonts w:ascii="Arial" w:hAnsi="Arial" w:cs="Arial"/>
                <w:b/>
                <w:sz w:val="20"/>
                <w:szCs w:val="20"/>
              </w:rPr>
              <w:t>16</w:t>
            </w:r>
          </w:p>
          <w:p w14:paraId="361522DA" w14:textId="77777777" w:rsidR="0041720A" w:rsidRPr="00FB4E08" w:rsidRDefault="0041720A" w:rsidP="009F5073">
            <w:pPr>
              <w:rPr>
                <w:rFonts w:ascii="Arial" w:hAnsi="Arial" w:cs="Arial"/>
                <w:sz w:val="20"/>
                <w:szCs w:val="20"/>
              </w:rPr>
            </w:pPr>
          </w:p>
          <w:p w14:paraId="63E6C75B" w14:textId="1A598866" w:rsidR="0041720A" w:rsidRPr="00FB4E08" w:rsidRDefault="0041720A" w:rsidP="009F5073">
            <w:pPr>
              <w:rPr>
                <w:rFonts w:ascii="Arial" w:hAnsi="Arial" w:cs="Arial"/>
                <w:sz w:val="20"/>
                <w:szCs w:val="20"/>
              </w:rPr>
            </w:pPr>
            <w:r w:rsidRPr="00FB4E08">
              <w:rPr>
                <w:rFonts w:ascii="Arial" w:hAnsi="Arial" w:cs="Arial"/>
                <w:sz w:val="20"/>
                <w:szCs w:val="20"/>
              </w:rPr>
              <w:lastRenderedPageBreak/>
              <w:t xml:space="preserve">Republic of the Philippines vs. </w:t>
            </w:r>
            <w:r w:rsidR="00691B9C">
              <w:rPr>
                <w:rFonts w:ascii="Arial" w:hAnsi="Arial" w:cs="Arial"/>
                <w:sz w:val="20"/>
                <w:szCs w:val="20"/>
              </w:rPr>
              <w:t>Rodolfo Cuenca</w:t>
            </w:r>
            <w:r w:rsidRPr="00FB4E08">
              <w:rPr>
                <w:rFonts w:ascii="Arial" w:hAnsi="Arial" w:cs="Arial"/>
                <w:sz w:val="20"/>
                <w:szCs w:val="20"/>
              </w:rPr>
              <w:t>, et al.</w:t>
            </w:r>
          </w:p>
          <w:p w14:paraId="277AD6CF" w14:textId="77777777" w:rsidR="0041720A" w:rsidRPr="00FB4E08" w:rsidRDefault="0041720A" w:rsidP="009F5073">
            <w:pPr>
              <w:rPr>
                <w:rFonts w:ascii="Arial" w:hAnsi="Arial" w:cs="Arial"/>
                <w:b/>
                <w:sz w:val="20"/>
                <w:szCs w:val="20"/>
              </w:rPr>
            </w:pPr>
          </w:p>
          <w:p w14:paraId="2E8F9A7E" w14:textId="77777777" w:rsidR="0041720A" w:rsidRPr="00FB4E08" w:rsidRDefault="0041720A" w:rsidP="009F5073">
            <w:pPr>
              <w:rPr>
                <w:rFonts w:ascii="Arial" w:hAnsi="Arial" w:cs="Arial"/>
                <w:sz w:val="20"/>
                <w:szCs w:val="20"/>
              </w:rPr>
            </w:pPr>
            <w:r w:rsidRPr="00FB4E08">
              <w:rPr>
                <w:rFonts w:ascii="Arial" w:hAnsi="Arial" w:cs="Arial"/>
                <w:sz w:val="20"/>
                <w:szCs w:val="20"/>
              </w:rPr>
              <w:t>Reconveyance, Reversion, Accounting, Restitution and Damages</w:t>
            </w:r>
          </w:p>
          <w:p w14:paraId="56269EB3" w14:textId="77777777" w:rsidR="0041720A" w:rsidRPr="00FB4E08" w:rsidRDefault="0041720A" w:rsidP="009F5073">
            <w:pPr>
              <w:rPr>
                <w:rFonts w:ascii="Arial" w:hAnsi="Arial" w:cs="Arial"/>
                <w:sz w:val="20"/>
                <w:szCs w:val="20"/>
              </w:rPr>
            </w:pPr>
          </w:p>
          <w:p w14:paraId="22A32B72" w14:textId="77777777" w:rsidR="0041720A" w:rsidRPr="00FB4E08" w:rsidRDefault="0041720A" w:rsidP="009F5073">
            <w:pPr>
              <w:rPr>
                <w:rFonts w:ascii="Arial" w:hAnsi="Arial" w:cs="Arial"/>
                <w:sz w:val="20"/>
                <w:szCs w:val="20"/>
              </w:rPr>
            </w:pPr>
          </w:p>
          <w:p w14:paraId="68C675E6" w14:textId="77777777" w:rsidR="0041720A" w:rsidRPr="00FB4E08" w:rsidRDefault="0041720A" w:rsidP="009F5073">
            <w:pPr>
              <w:rPr>
                <w:rFonts w:ascii="Arial" w:hAnsi="Arial" w:cs="Arial"/>
                <w:sz w:val="20"/>
                <w:szCs w:val="20"/>
              </w:rPr>
            </w:pPr>
          </w:p>
        </w:tc>
        <w:tc>
          <w:tcPr>
            <w:tcW w:w="594" w:type="pct"/>
          </w:tcPr>
          <w:p w14:paraId="20A5EF51" w14:textId="77777777" w:rsidR="0041720A" w:rsidRDefault="0041720A" w:rsidP="009F5073">
            <w:pPr>
              <w:rPr>
                <w:rFonts w:ascii="Arial" w:hAnsi="Arial" w:cs="Arial"/>
                <w:b/>
                <w:sz w:val="20"/>
                <w:szCs w:val="20"/>
              </w:rPr>
            </w:pPr>
          </w:p>
          <w:p w14:paraId="18DACC72" w14:textId="77777777" w:rsidR="0041720A" w:rsidRPr="00FB4E08" w:rsidRDefault="0041720A" w:rsidP="009F5073">
            <w:pPr>
              <w:rPr>
                <w:rFonts w:ascii="Arial" w:hAnsi="Arial" w:cs="Arial"/>
                <w:b/>
                <w:sz w:val="20"/>
                <w:szCs w:val="20"/>
              </w:rPr>
            </w:pPr>
            <w:r w:rsidRPr="00FB4E08">
              <w:rPr>
                <w:rFonts w:ascii="Arial" w:hAnsi="Arial" w:cs="Arial"/>
                <w:b/>
                <w:sz w:val="20"/>
                <w:szCs w:val="20"/>
              </w:rPr>
              <w:t>Plaintiff:</w:t>
            </w:r>
          </w:p>
          <w:p w14:paraId="1CE1F8F9" w14:textId="77777777"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p>
          <w:p w14:paraId="24192DD8" w14:textId="77777777" w:rsidR="0041720A" w:rsidRPr="00FB4E08" w:rsidRDefault="0041720A" w:rsidP="009F5073">
            <w:pPr>
              <w:rPr>
                <w:rFonts w:ascii="Arial" w:hAnsi="Arial" w:cs="Arial"/>
                <w:sz w:val="20"/>
                <w:szCs w:val="20"/>
              </w:rPr>
            </w:pPr>
          </w:p>
          <w:p w14:paraId="1D9CDC14" w14:textId="77777777" w:rsidR="00691B9C" w:rsidRDefault="0041720A" w:rsidP="009F5073">
            <w:pPr>
              <w:rPr>
                <w:rFonts w:ascii="Arial" w:hAnsi="Arial" w:cs="Arial"/>
                <w:sz w:val="20"/>
                <w:szCs w:val="20"/>
              </w:rPr>
            </w:pPr>
            <w:r w:rsidRPr="00FB4E08">
              <w:rPr>
                <w:rFonts w:ascii="Arial" w:hAnsi="Arial" w:cs="Arial"/>
                <w:b/>
                <w:sz w:val="20"/>
                <w:szCs w:val="20"/>
              </w:rPr>
              <w:lastRenderedPageBreak/>
              <w:t>Defendants:</w:t>
            </w:r>
            <w:r w:rsidRPr="00FB4E08">
              <w:rPr>
                <w:rFonts w:ascii="Arial" w:hAnsi="Arial" w:cs="Arial"/>
                <w:sz w:val="20"/>
                <w:szCs w:val="20"/>
              </w:rPr>
              <w:t xml:space="preserve"> </w:t>
            </w:r>
          </w:p>
          <w:p w14:paraId="25B3A39D" w14:textId="77777777" w:rsidR="00691B9C" w:rsidRPr="00200381" w:rsidRDefault="00691B9C" w:rsidP="00691B9C">
            <w:pPr>
              <w:rPr>
                <w:rFonts w:ascii="Arial" w:hAnsi="Arial" w:cs="Arial"/>
                <w:sz w:val="20"/>
                <w:szCs w:val="20"/>
              </w:rPr>
            </w:pPr>
            <w:r w:rsidRPr="00200381">
              <w:rPr>
                <w:rFonts w:ascii="Arial" w:hAnsi="Arial" w:cs="Arial"/>
                <w:sz w:val="20"/>
                <w:szCs w:val="20"/>
              </w:rPr>
              <w:t>Rodolfo Cuenca</w:t>
            </w:r>
          </w:p>
          <w:p w14:paraId="77988849" w14:textId="77777777" w:rsidR="00691B9C" w:rsidRPr="00200381" w:rsidRDefault="00691B9C" w:rsidP="00691B9C">
            <w:pPr>
              <w:pStyle w:val="PlainText"/>
              <w:rPr>
                <w:rFonts w:ascii="Arial" w:hAnsi="Arial" w:cs="Arial"/>
              </w:rPr>
            </w:pPr>
            <w:r w:rsidRPr="00200381">
              <w:rPr>
                <w:rFonts w:ascii="Arial" w:hAnsi="Arial" w:cs="Arial"/>
              </w:rPr>
              <w:t>Ferdinand E. Marcos</w:t>
            </w:r>
          </w:p>
          <w:p w14:paraId="31B158F3" w14:textId="77777777" w:rsidR="00691B9C" w:rsidRPr="00200381" w:rsidRDefault="00691B9C" w:rsidP="00691B9C">
            <w:pPr>
              <w:pStyle w:val="PlainText"/>
              <w:rPr>
                <w:rFonts w:ascii="Arial" w:hAnsi="Arial" w:cs="Arial"/>
              </w:rPr>
            </w:pPr>
            <w:r w:rsidRPr="00200381">
              <w:rPr>
                <w:rFonts w:ascii="Arial" w:hAnsi="Arial" w:cs="Arial"/>
              </w:rPr>
              <w:t>Imelda R. Marcos</w:t>
            </w:r>
          </w:p>
          <w:p w14:paraId="7BAE22A3" w14:textId="77777777" w:rsidR="00691B9C" w:rsidRPr="00200381" w:rsidRDefault="00691B9C" w:rsidP="00691B9C">
            <w:pPr>
              <w:pStyle w:val="PlainText"/>
              <w:rPr>
                <w:rFonts w:ascii="Arial" w:hAnsi="Arial" w:cs="Arial"/>
              </w:rPr>
            </w:pPr>
            <w:r w:rsidRPr="00200381">
              <w:rPr>
                <w:rFonts w:ascii="Arial" w:hAnsi="Arial" w:cs="Arial"/>
              </w:rPr>
              <w:t>Oscar P. Beltran</w:t>
            </w:r>
          </w:p>
          <w:p w14:paraId="6273C88A" w14:textId="77777777" w:rsidR="00691B9C" w:rsidRPr="00200381" w:rsidRDefault="00691B9C" w:rsidP="00691B9C">
            <w:pPr>
              <w:pStyle w:val="PlainText"/>
              <w:rPr>
                <w:rFonts w:ascii="Arial" w:hAnsi="Arial" w:cs="Arial"/>
              </w:rPr>
            </w:pPr>
            <w:r w:rsidRPr="00200381">
              <w:rPr>
                <w:rFonts w:ascii="Arial" w:hAnsi="Arial" w:cs="Arial"/>
              </w:rPr>
              <w:t>Saul Y. Alfonso</w:t>
            </w:r>
          </w:p>
          <w:p w14:paraId="0EE143C2" w14:textId="77777777" w:rsidR="00691B9C" w:rsidRPr="00200381" w:rsidRDefault="00691B9C" w:rsidP="00691B9C">
            <w:pPr>
              <w:pStyle w:val="PlainText"/>
              <w:rPr>
                <w:rFonts w:ascii="Arial" w:hAnsi="Arial" w:cs="Arial"/>
              </w:rPr>
            </w:pPr>
            <w:r w:rsidRPr="00200381">
              <w:rPr>
                <w:rFonts w:ascii="Arial" w:hAnsi="Arial" w:cs="Arial"/>
              </w:rPr>
              <w:t>Roberto S. Cuenca</w:t>
            </w:r>
          </w:p>
          <w:p w14:paraId="72F112FC" w14:textId="77777777" w:rsidR="00691B9C" w:rsidRPr="00200381" w:rsidRDefault="00691B9C" w:rsidP="00691B9C">
            <w:pPr>
              <w:pStyle w:val="PlainText"/>
              <w:rPr>
                <w:rFonts w:ascii="Arial" w:hAnsi="Arial" w:cs="Arial"/>
              </w:rPr>
            </w:pPr>
            <w:r w:rsidRPr="00200381">
              <w:rPr>
                <w:rFonts w:ascii="Arial" w:hAnsi="Arial" w:cs="Arial"/>
              </w:rPr>
              <w:t xml:space="preserve">Nora 0. </w:t>
            </w:r>
            <w:proofErr w:type="spellStart"/>
            <w:r w:rsidRPr="00200381">
              <w:rPr>
                <w:rFonts w:ascii="Arial" w:hAnsi="Arial" w:cs="Arial"/>
              </w:rPr>
              <w:t>Vinluan</w:t>
            </w:r>
            <w:proofErr w:type="spellEnd"/>
          </w:p>
          <w:p w14:paraId="25723F84" w14:textId="77777777" w:rsidR="00691B9C" w:rsidRPr="00200381" w:rsidRDefault="00691B9C" w:rsidP="00691B9C">
            <w:pPr>
              <w:pStyle w:val="PlainText"/>
              <w:rPr>
                <w:rFonts w:ascii="Arial" w:hAnsi="Arial" w:cs="Arial"/>
              </w:rPr>
            </w:pPr>
            <w:r w:rsidRPr="00200381">
              <w:rPr>
                <w:rFonts w:ascii="Arial" w:hAnsi="Arial" w:cs="Arial"/>
              </w:rPr>
              <w:t>Panfilo 0. Domingo</w:t>
            </w:r>
          </w:p>
          <w:p w14:paraId="2AFB6912" w14:textId="77777777" w:rsidR="00691B9C" w:rsidRPr="00200381" w:rsidRDefault="00691B9C" w:rsidP="00691B9C">
            <w:pPr>
              <w:pStyle w:val="PlainText"/>
              <w:rPr>
                <w:rFonts w:ascii="Arial" w:hAnsi="Arial" w:cs="Arial"/>
              </w:rPr>
            </w:pPr>
            <w:r w:rsidRPr="00200381">
              <w:rPr>
                <w:rFonts w:ascii="Arial" w:hAnsi="Arial" w:cs="Arial"/>
              </w:rPr>
              <w:t>Jose L. Africa</w:t>
            </w:r>
          </w:p>
          <w:p w14:paraId="09FAA146" w14:textId="77777777" w:rsidR="00691B9C" w:rsidRPr="00200381" w:rsidRDefault="00691B9C" w:rsidP="00691B9C">
            <w:pPr>
              <w:pStyle w:val="PlainText"/>
              <w:rPr>
                <w:rFonts w:ascii="Arial" w:hAnsi="Arial" w:cs="Arial"/>
              </w:rPr>
            </w:pPr>
            <w:r w:rsidRPr="00200381">
              <w:rPr>
                <w:rFonts w:ascii="Arial" w:hAnsi="Arial" w:cs="Arial"/>
              </w:rPr>
              <w:t>Roberto V. Ongpin</w:t>
            </w:r>
          </w:p>
          <w:p w14:paraId="6F09A3B6" w14:textId="77777777" w:rsidR="00691B9C" w:rsidRPr="00200381" w:rsidRDefault="00691B9C" w:rsidP="00691B9C">
            <w:pPr>
              <w:pStyle w:val="PlainText"/>
              <w:rPr>
                <w:rFonts w:ascii="Arial" w:hAnsi="Arial" w:cs="Arial"/>
              </w:rPr>
            </w:pPr>
            <w:r w:rsidRPr="00200381">
              <w:rPr>
                <w:rFonts w:ascii="Arial" w:hAnsi="Arial" w:cs="Arial"/>
              </w:rPr>
              <w:t>Ricardo P. De Leon</w:t>
            </w:r>
          </w:p>
          <w:p w14:paraId="5FDA808A" w14:textId="77777777" w:rsidR="00691B9C" w:rsidRPr="00200381" w:rsidRDefault="00691B9C" w:rsidP="00691B9C">
            <w:pPr>
              <w:pStyle w:val="PlainText"/>
              <w:rPr>
                <w:rFonts w:ascii="Arial" w:hAnsi="Arial" w:cs="Arial"/>
              </w:rPr>
            </w:pPr>
            <w:r w:rsidRPr="00200381">
              <w:rPr>
                <w:rFonts w:ascii="Arial" w:hAnsi="Arial" w:cs="Arial"/>
              </w:rPr>
              <w:t xml:space="preserve">Arturo </w:t>
            </w:r>
            <w:proofErr w:type="spellStart"/>
            <w:r w:rsidRPr="00200381">
              <w:rPr>
                <w:rFonts w:ascii="Arial" w:hAnsi="Arial" w:cs="Arial"/>
              </w:rPr>
              <w:t>Lazo</w:t>
            </w:r>
            <w:proofErr w:type="spellEnd"/>
          </w:p>
          <w:p w14:paraId="5C821F0C" w14:textId="77777777" w:rsidR="00691B9C" w:rsidRPr="00200381" w:rsidRDefault="00691B9C" w:rsidP="00691B9C">
            <w:pPr>
              <w:pStyle w:val="PlainText"/>
              <w:rPr>
                <w:rFonts w:ascii="Arial" w:hAnsi="Arial" w:cs="Arial"/>
              </w:rPr>
            </w:pPr>
            <w:r w:rsidRPr="00200381">
              <w:rPr>
                <w:rFonts w:ascii="Arial" w:hAnsi="Arial" w:cs="Arial"/>
              </w:rPr>
              <w:t>Arthur C. Balch</w:t>
            </w:r>
          </w:p>
          <w:p w14:paraId="06EE054D" w14:textId="77777777" w:rsidR="00691B9C" w:rsidRPr="00200381" w:rsidRDefault="00691B9C" w:rsidP="00691B9C">
            <w:pPr>
              <w:pStyle w:val="PlainText"/>
              <w:rPr>
                <w:rFonts w:ascii="Arial" w:hAnsi="Arial" w:cs="Arial"/>
              </w:rPr>
            </w:pPr>
            <w:r w:rsidRPr="00200381">
              <w:rPr>
                <w:rFonts w:ascii="Arial" w:hAnsi="Arial" w:cs="Arial"/>
              </w:rPr>
              <w:t xml:space="preserve">Manuel I. </w:t>
            </w:r>
            <w:proofErr w:type="spellStart"/>
            <w:r w:rsidRPr="00200381">
              <w:rPr>
                <w:rFonts w:ascii="Arial" w:hAnsi="Arial" w:cs="Arial"/>
              </w:rPr>
              <w:t>Tinio</w:t>
            </w:r>
            <w:proofErr w:type="spellEnd"/>
          </w:p>
          <w:p w14:paraId="744E0AB3" w14:textId="77777777" w:rsidR="00691B9C" w:rsidRPr="00200381" w:rsidRDefault="00691B9C" w:rsidP="00691B9C">
            <w:pPr>
              <w:pStyle w:val="PlainText"/>
              <w:rPr>
                <w:rFonts w:ascii="Arial" w:hAnsi="Arial" w:cs="Arial"/>
              </w:rPr>
            </w:pPr>
            <w:r w:rsidRPr="00200381">
              <w:rPr>
                <w:rFonts w:ascii="Arial" w:hAnsi="Arial" w:cs="Arial"/>
              </w:rPr>
              <w:t xml:space="preserve">Mario K. </w:t>
            </w:r>
            <w:proofErr w:type="spellStart"/>
            <w:r w:rsidRPr="00200381">
              <w:rPr>
                <w:rFonts w:ascii="Arial" w:hAnsi="Arial" w:cs="Arial"/>
              </w:rPr>
              <w:t>Alfelor</w:t>
            </w:r>
            <w:proofErr w:type="spellEnd"/>
          </w:p>
          <w:p w14:paraId="70FD69EA" w14:textId="77777777" w:rsidR="00691B9C" w:rsidRPr="00200381" w:rsidRDefault="00691B9C" w:rsidP="00691B9C">
            <w:pPr>
              <w:pStyle w:val="PlainText"/>
              <w:rPr>
                <w:rFonts w:ascii="Arial" w:hAnsi="Arial" w:cs="Arial"/>
              </w:rPr>
            </w:pPr>
            <w:r w:rsidRPr="00200381">
              <w:rPr>
                <w:rFonts w:ascii="Arial" w:hAnsi="Arial" w:cs="Arial"/>
              </w:rPr>
              <w:t xml:space="preserve">Rodolfo M. </w:t>
            </w:r>
            <w:proofErr w:type="spellStart"/>
            <w:r w:rsidRPr="00200381">
              <w:rPr>
                <w:rFonts w:ascii="Arial" w:hAnsi="Arial" w:cs="Arial"/>
              </w:rPr>
              <w:t>Munsuyac</w:t>
            </w:r>
            <w:proofErr w:type="spellEnd"/>
          </w:p>
          <w:p w14:paraId="44D51DA2" w14:textId="77777777" w:rsidR="00691B9C" w:rsidRPr="00200381" w:rsidRDefault="00691B9C" w:rsidP="00691B9C">
            <w:pPr>
              <w:pStyle w:val="PlainText"/>
              <w:rPr>
                <w:rFonts w:ascii="Arial" w:hAnsi="Arial" w:cs="Arial"/>
              </w:rPr>
            </w:pPr>
            <w:r w:rsidRPr="00200381">
              <w:rPr>
                <w:rFonts w:ascii="Arial" w:hAnsi="Arial" w:cs="Arial"/>
              </w:rPr>
              <w:t>Don M. Ferry</w:t>
            </w:r>
          </w:p>
          <w:p w14:paraId="3EDEB1C9" w14:textId="77777777" w:rsidR="00691B9C" w:rsidRPr="00200381" w:rsidRDefault="00691B9C" w:rsidP="00691B9C">
            <w:pPr>
              <w:pStyle w:val="PlainText"/>
              <w:rPr>
                <w:rFonts w:ascii="Arial" w:hAnsi="Arial" w:cs="Arial"/>
              </w:rPr>
            </w:pPr>
            <w:r w:rsidRPr="00200381">
              <w:rPr>
                <w:rFonts w:ascii="Arial" w:hAnsi="Arial" w:cs="Arial"/>
              </w:rPr>
              <w:t>Antonio L. Carpio</w:t>
            </w:r>
          </w:p>
          <w:p w14:paraId="2CEBB16B" w14:textId="16FDB1DB" w:rsidR="0041720A" w:rsidRPr="00FB4E08" w:rsidRDefault="0041720A" w:rsidP="009F5073">
            <w:pPr>
              <w:rPr>
                <w:rFonts w:ascii="Arial" w:hAnsi="Arial" w:cs="Arial"/>
                <w:sz w:val="20"/>
                <w:szCs w:val="20"/>
              </w:rPr>
            </w:pPr>
            <w:r w:rsidRPr="00FB4E08">
              <w:rPr>
                <w:rFonts w:ascii="Arial" w:hAnsi="Arial" w:cs="Arial"/>
                <w:sz w:val="20"/>
                <w:szCs w:val="20"/>
              </w:rPr>
              <w:t xml:space="preserve">                 </w:t>
            </w:r>
          </w:p>
        </w:tc>
        <w:tc>
          <w:tcPr>
            <w:tcW w:w="1102" w:type="pct"/>
          </w:tcPr>
          <w:p w14:paraId="69022D3C" w14:textId="77777777" w:rsidR="0041720A" w:rsidRDefault="0041720A" w:rsidP="009F5073">
            <w:pPr>
              <w:rPr>
                <w:rFonts w:ascii="Arial" w:hAnsi="Arial" w:cs="Arial"/>
                <w:b/>
                <w:sz w:val="20"/>
                <w:szCs w:val="20"/>
              </w:rPr>
            </w:pPr>
          </w:p>
          <w:p w14:paraId="4CF8B68E" w14:textId="77777777" w:rsidR="0041720A" w:rsidRPr="00FB4E08" w:rsidRDefault="0041720A" w:rsidP="009F5073">
            <w:pPr>
              <w:rPr>
                <w:rFonts w:ascii="Arial" w:hAnsi="Arial" w:cs="Arial"/>
                <w:sz w:val="20"/>
                <w:szCs w:val="20"/>
              </w:rPr>
            </w:pPr>
          </w:p>
          <w:p w14:paraId="7C805500" w14:textId="77777777" w:rsidR="0041720A" w:rsidRPr="00FB4E08" w:rsidRDefault="0041720A" w:rsidP="009F5073">
            <w:pPr>
              <w:pStyle w:val="PlainText"/>
              <w:rPr>
                <w:rFonts w:ascii="Arial" w:hAnsi="Arial" w:cs="Arial"/>
              </w:rPr>
            </w:pPr>
          </w:p>
        </w:tc>
        <w:tc>
          <w:tcPr>
            <w:tcW w:w="2414" w:type="pct"/>
          </w:tcPr>
          <w:p w14:paraId="6249E506" w14:textId="77777777" w:rsidR="0041720A" w:rsidRDefault="0041720A" w:rsidP="009F5073">
            <w:pPr>
              <w:pStyle w:val="NormalWeb"/>
              <w:shd w:val="clear" w:color="auto" w:fill="FFFFFF"/>
              <w:spacing w:before="0" w:beforeAutospacing="0" w:after="0" w:afterAutospacing="0"/>
              <w:jc w:val="both"/>
              <w:rPr>
                <w:rFonts w:ascii="Arial" w:hAnsi="Arial" w:cs="Arial"/>
                <w:sz w:val="20"/>
                <w:szCs w:val="20"/>
                <w:lang w:val="en-PH" w:eastAsia="en-PH"/>
              </w:rPr>
            </w:pPr>
          </w:p>
          <w:p w14:paraId="3EC1DA97" w14:textId="2ADA5951"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sz w:val="20"/>
                <w:szCs w:val="20"/>
              </w:rPr>
              <w:t xml:space="preserve">On 04 April 2018, the Supreme Court affirmed </w:t>
            </w:r>
            <w:r w:rsidRPr="00200381">
              <w:rPr>
                <w:rFonts w:ascii="Arial" w:hAnsi="Arial" w:cs="Arial"/>
                <w:color w:val="000000"/>
                <w:sz w:val="20"/>
                <w:szCs w:val="20"/>
              </w:rPr>
              <w:t xml:space="preserve">the 5 August 2010 and Joint Resolution dated 31 August 2011 of the Sandiganbayan DISMISSING the Complaint. The Supreme Court held that it agrees with the Sandiganbayan that the weight of evidence fails to </w:t>
            </w:r>
            <w:r w:rsidRPr="00200381">
              <w:rPr>
                <w:rFonts w:ascii="Arial" w:hAnsi="Arial" w:cs="Arial"/>
                <w:color w:val="000000"/>
                <w:sz w:val="20"/>
                <w:szCs w:val="20"/>
              </w:rPr>
              <w:lastRenderedPageBreak/>
              <w:t>preponderate in the Republic’s favor. Neither were the Presidential issuances nor the witnesses’ testimonies sufficient to prove the allegations in the Republic’s Complaint.   </w:t>
            </w:r>
          </w:p>
          <w:p w14:paraId="2DEB95D8" w14:textId="77777777" w:rsidR="00691B9C" w:rsidRPr="00200381" w:rsidRDefault="00691B9C" w:rsidP="00691B9C">
            <w:pPr>
              <w:rPr>
                <w:rFonts w:ascii="Arial" w:hAnsi="Arial" w:cs="Arial"/>
                <w:sz w:val="20"/>
                <w:szCs w:val="20"/>
              </w:rPr>
            </w:pPr>
          </w:p>
          <w:p w14:paraId="41E041C8" w14:textId="77777777"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sz w:val="20"/>
                <w:szCs w:val="20"/>
              </w:rPr>
              <w:t xml:space="preserve">On 30 January 2019, </w:t>
            </w:r>
            <w:r w:rsidRPr="00200381">
              <w:rPr>
                <w:rFonts w:ascii="Arial" w:hAnsi="Arial" w:cs="Arial"/>
                <w:color w:val="000000"/>
                <w:sz w:val="20"/>
                <w:szCs w:val="20"/>
              </w:rPr>
              <w:t xml:space="preserve">the Court noted the transmittal letter dated 4 December 2018 of Atty </w:t>
            </w:r>
            <w:proofErr w:type="spellStart"/>
            <w:r w:rsidRPr="00200381">
              <w:rPr>
                <w:rFonts w:ascii="Arial" w:hAnsi="Arial" w:cs="Arial"/>
                <w:color w:val="000000"/>
                <w:sz w:val="20"/>
                <w:szCs w:val="20"/>
              </w:rPr>
              <w:t>Basilia</w:t>
            </w:r>
            <w:proofErr w:type="spellEnd"/>
            <w:r w:rsidRPr="00200381">
              <w:rPr>
                <w:rFonts w:ascii="Arial" w:hAnsi="Arial" w:cs="Arial"/>
                <w:color w:val="000000"/>
                <w:sz w:val="20"/>
                <w:szCs w:val="20"/>
              </w:rPr>
              <w:t xml:space="preserve"> T. </w:t>
            </w:r>
            <w:proofErr w:type="spellStart"/>
            <w:r w:rsidRPr="00200381">
              <w:rPr>
                <w:rFonts w:ascii="Arial" w:hAnsi="Arial" w:cs="Arial"/>
                <w:color w:val="000000"/>
                <w:sz w:val="20"/>
                <w:szCs w:val="20"/>
              </w:rPr>
              <w:t>Ringol</w:t>
            </w:r>
            <w:proofErr w:type="spellEnd"/>
            <w:r w:rsidRPr="00200381">
              <w:rPr>
                <w:rFonts w:ascii="Arial" w:hAnsi="Arial" w:cs="Arial"/>
                <w:color w:val="000000"/>
                <w:sz w:val="20"/>
                <w:szCs w:val="20"/>
              </w:rPr>
              <w:t>, Deputy Clerk of Court &amp; Chief Judicial Records Office of the Supreme Court, the Decision promulgated on 4 April 2018 of the Supreme Court 1</w:t>
            </w:r>
            <w:r w:rsidRPr="00200381">
              <w:rPr>
                <w:rFonts w:ascii="Arial" w:hAnsi="Arial" w:cs="Arial"/>
                <w:color w:val="000000"/>
                <w:sz w:val="20"/>
                <w:szCs w:val="20"/>
                <w:vertAlign w:val="superscript"/>
              </w:rPr>
              <w:t>st</w:t>
            </w:r>
            <w:r w:rsidRPr="00200381">
              <w:rPr>
                <w:rFonts w:ascii="Arial" w:hAnsi="Arial" w:cs="Arial"/>
                <w:color w:val="000000"/>
                <w:sz w:val="20"/>
                <w:szCs w:val="20"/>
              </w:rPr>
              <w:t xml:space="preserve"> Division and the Entry of Judgment dated 13 August 2018. </w:t>
            </w:r>
          </w:p>
          <w:p w14:paraId="534865FB" w14:textId="77777777" w:rsidR="00691B9C" w:rsidRPr="00200381" w:rsidRDefault="00691B9C" w:rsidP="00691B9C">
            <w:pPr>
              <w:pStyle w:val="NormalWeb"/>
              <w:spacing w:before="0" w:beforeAutospacing="0" w:after="0" w:afterAutospacing="0"/>
              <w:jc w:val="both"/>
              <w:rPr>
                <w:rFonts w:ascii="Arial" w:hAnsi="Arial" w:cs="Arial"/>
                <w:color w:val="000000"/>
                <w:sz w:val="20"/>
                <w:szCs w:val="20"/>
              </w:rPr>
            </w:pPr>
          </w:p>
          <w:p w14:paraId="1B7D1D3C" w14:textId="77777777"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rPr>
              <w:t>The Decision of the Sandiganbayan promulgated on 5 August 2010, dismissing the case was elevated by the Republic to the Supreme Court via Petition for Review, the said Petition for Review was Denied by the Supreme Court on 4 April 2018 and the Republic is currently waiting for the Court’s decision on its Motion for Reconsideration filed on 28 June 2018. However, as mentioned above, there is already an Entry of Judgement on the 4 April 2018 Supreme Court Decision, dated 13 August 2018. </w:t>
            </w:r>
          </w:p>
          <w:p w14:paraId="29D7527A" w14:textId="77777777" w:rsidR="00691B9C" w:rsidRPr="00200381" w:rsidRDefault="00691B9C" w:rsidP="00691B9C">
            <w:pPr>
              <w:pStyle w:val="NormalWeb"/>
              <w:spacing w:before="0" w:beforeAutospacing="0" w:after="0" w:afterAutospacing="0"/>
              <w:ind w:left="427"/>
              <w:jc w:val="both"/>
              <w:rPr>
                <w:rFonts w:ascii="Arial" w:hAnsi="Arial" w:cs="Arial"/>
                <w:color w:val="000000"/>
                <w:sz w:val="20"/>
                <w:szCs w:val="20"/>
              </w:rPr>
            </w:pPr>
          </w:p>
          <w:p w14:paraId="4483D754" w14:textId="77777777"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rPr>
              <w:t>The Sandiganbayan, in the 5 August 2010 Decision, held:</w:t>
            </w:r>
          </w:p>
          <w:p w14:paraId="10E89686" w14:textId="77777777" w:rsidR="00691B9C" w:rsidRPr="00200381" w:rsidRDefault="00691B9C" w:rsidP="00691B9C">
            <w:pPr>
              <w:rPr>
                <w:rFonts w:ascii="Arial" w:hAnsi="Arial" w:cs="Arial"/>
                <w:color w:val="000000"/>
                <w:sz w:val="20"/>
                <w:szCs w:val="20"/>
              </w:rPr>
            </w:pPr>
          </w:p>
          <w:p w14:paraId="45E34076" w14:textId="77777777" w:rsidR="00691B9C" w:rsidRPr="00200381" w:rsidRDefault="00691B9C" w:rsidP="00691B9C">
            <w:pPr>
              <w:pStyle w:val="NormalWeb"/>
              <w:spacing w:before="0" w:beforeAutospacing="0" w:after="0" w:afterAutospacing="0"/>
              <w:ind w:left="720"/>
              <w:jc w:val="both"/>
              <w:rPr>
                <w:rFonts w:ascii="Arial" w:hAnsi="Arial" w:cs="Arial"/>
                <w:color w:val="000000"/>
                <w:sz w:val="20"/>
                <w:szCs w:val="20"/>
              </w:rPr>
            </w:pPr>
            <w:r w:rsidRPr="00200381">
              <w:rPr>
                <w:rFonts w:ascii="Arial" w:hAnsi="Arial" w:cs="Arial"/>
                <w:color w:val="000000"/>
                <w:sz w:val="20"/>
                <w:szCs w:val="20"/>
              </w:rPr>
              <w:t xml:space="preserve">“While </w:t>
            </w:r>
            <w:proofErr w:type="spellStart"/>
            <w:r w:rsidRPr="00200381">
              <w:rPr>
                <w:rFonts w:ascii="Arial" w:hAnsi="Arial" w:cs="Arial"/>
                <w:color w:val="000000"/>
                <w:sz w:val="20"/>
                <w:szCs w:val="20"/>
              </w:rPr>
              <w:t>Magno</w:t>
            </w:r>
            <w:proofErr w:type="spellEnd"/>
            <w:r w:rsidRPr="00200381">
              <w:rPr>
                <w:rFonts w:ascii="Arial" w:hAnsi="Arial" w:cs="Arial"/>
                <w:color w:val="000000"/>
                <w:sz w:val="20"/>
                <w:szCs w:val="20"/>
              </w:rPr>
              <w:t xml:space="preserve"> attested that Exhibits “A” to “A-70” of the plaintiff’s evidence came from the records of the PCGG, she herself admitted that she did not know how they were obtained. Further, the documents in question were rendered inadmissible in evidence as they were only photocopies. </w:t>
            </w:r>
            <w:proofErr w:type="spellStart"/>
            <w:r w:rsidRPr="00200381">
              <w:rPr>
                <w:rFonts w:ascii="Arial" w:hAnsi="Arial" w:cs="Arial"/>
                <w:color w:val="000000"/>
                <w:sz w:val="20"/>
                <w:szCs w:val="20"/>
              </w:rPr>
              <w:t>Celis</w:t>
            </w:r>
            <w:proofErr w:type="spellEnd"/>
            <w:r w:rsidRPr="00200381">
              <w:rPr>
                <w:rFonts w:ascii="Arial" w:hAnsi="Arial" w:cs="Arial"/>
                <w:color w:val="000000"/>
                <w:sz w:val="20"/>
                <w:szCs w:val="20"/>
              </w:rPr>
              <w:t xml:space="preserve"> and Atty. Salvador, who prepared Executive Summaries of the PCGG documents relevant to this case, and of the reports pertaining to the account of the PNCC, respectively, both claimed that they had no personal knowledge of the transactions or of the contents of the reports submitted to them. Lastly, </w:t>
            </w:r>
            <w:proofErr w:type="spellStart"/>
            <w:r w:rsidRPr="00200381">
              <w:rPr>
                <w:rFonts w:ascii="Arial" w:hAnsi="Arial" w:cs="Arial"/>
                <w:color w:val="000000"/>
                <w:sz w:val="20"/>
                <w:szCs w:val="20"/>
              </w:rPr>
              <w:t>Tanchuling</w:t>
            </w:r>
            <w:proofErr w:type="spellEnd"/>
            <w:r w:rsidRPr="00200381">
              <w:rPr>
                <w:rFonts w:ascii="Arial" w:hAnsi="Arial" w:cs="Arial"/>
                <w:color w:val="000000"/>
                <w:sz w:val="20"/>
                <w:szCs w:val="20"/>
              </w:rPr>
              <w:t xml:space="preserve"> simply testified that the supporting documents for the Executive Summary prepared by </w:t>
            </w:r>
            <w:proofErr w:type="spellStart"/>
            <w:r w:rsidRPr="00200381">
              <w:rPr>
                <w:rFonts w:ascii="Arial" w:hAnsi="Arial" w:cs="Arial"/>
                <w:color w:val="000000"/>
                <w:sz w:val="20"/>
                <w:szCs w:val="20"/>
              </w:rPr>
              <w:t>Celis</w:t>
            </w:r>
            <w:proofErr w:type="spellEnd"/>
            <w:r w:rsidRPr="00200381">
              <w:rPr>
                <w:rFonts w:ascii="Arial" w:hAnsi="Arial" w:cs="Arial"/>
                <w:color w:val="000000"/>
                <w:sz w:val="20"/>
                <w:szCs w:val="20"/>
              </w:rPr>
              <w:t xml:space="preserve"> were gathered from the Presidential Library in Malacañang.</w:t>
            </w:r>
            <w:r w:rsidRPr="00200381">
              <w:rPr>
                <w:rStyle w:val="apple-tab-span"/>
                <w:rFonts w:ascii="Arial" w:hAnsi="Arial" w:cs="Arial"/>
                <w:color w:val="000000"/>
                <w:sz w:val="20"/>
                <w:szCs w:val="20"/>
              </w:rPr>
              <w:tab/>
            </w:r>
          </w:p>
          <w:p w14:paraId="3A2CC808" w14:textId="77777777" w:rsidR="00691B9C" w:rsidRPr="00200381" w:rsidRDefault="00691B9C" w:rsidP="00691B9C">
            <w:pPr>
              <w:rPr>
                <w:rFonts w:ascii="Arial" w:hAnsi="Arial" w:cs="Arial"/>
                <w:color w:val="000000"/>
                <w:sz w:val="20"/>
                <w:szCs w:val="20"/>
              </w:rPr>
            </w:pPr>
          </w:p>
          <w:p w14:paraId="6302BA96" w14:textId="77777777" w:rsidR="00691B9C" w:rsidRPr="00200381" w:rsidRDefault="00691B9C" w:rsidP="00691B9C">
            <w:pPr>
              <w:pStyle w:val="NormalWeb"/>
              <w:spacing w:before="0" w:beforeAutospacing="0" w:after="0" w:afterAutospacing="0"/>
              <w:ind w:left="720"/>
              <w:jc w:val="both"/>
              <w:rPr>
                <w:rFonts w:ascii="Arial" w:hAnsi="Arial" w:cs="Arial"/>
                <w:color w:val="000000"/>
                <w:sz w:val="20"/>
                <w:szCs w:val="20"/>
              </w:rPr>
            </w:pPr>
            <w:r w:rsidRPr="00200381">
              <w:rPr>
                <w:rFonts w:ascii="Arial" w:hAnsi="Arial" w:cs="Arial"/>
                <w:color w:val="000000"/>
                <w:sz w:val="20"/>
                <w:szCs w:val="20"/>
              </w:rPr>
              <w:t>Plaintiff having failed to present tangible evidence to prove that Rodolfo indeed amassed ill-gotten wealth to the detriment of the government, such claim is nothing but a mere inference on its part.”</w:t>
            </w:r>
          </w:p>
          <w:p w14:paraId="7ABD0AF8" w14:textId="77777777" w:rsidR="00691B9C" w:rsidRPr="00200381" w:rsidRDefault="00691B9C" w:rsidP="00691B9C">
            <w:pPr>
              <w:rPr>
                <w:rFonts w:ascii="Arial" w:hAnsi="Arial" w:cs="Arial"/>
                <w:color w:val="000000"/>
                <w:sz w:val="20"/>
                <w:szCs w:val="20"/>
              </w:rPr>
            </w:pPr>
          </w:p>
          <w:p w14:paraId="415ABD50" w14:textId="77777777" w:rsidR="00691B9C" w:rsidRPr="00200381" w:rsidRDefault="00691B9C" w:rsidP="00691B9C">
            <w:pPr>
              <w:pStyle w:val="NormalWeb"/>
              <w:spacing w:before="0" w:beforeAutospacing="0" w:after="0" w:afterAutospacing="0"/>
              <w:ind w:left="427" w:firstLine="293"/>
              <w:jc w:val="both"/>
              <w:rPr>
                <w:rFonts w:ascii="Arial" w:hAnsi="Arial" w:cs="Arial"/>
                <w:color w:val="000000"/>
                <w:sz w:val="20"/>
                <w:szCs w:val="20"/>
              </w:rPr>
            </w:pPr>
            <w:r w:rsidRPr="00200381">
              <w:rPr>
                <w:rFonts w:ascii="Arial" w:hAnsi="Arial" w:cs="Arial"/>
                <w:color w:val="000000"/>
                <w:sz w:val="20"/>
                <w:szCs w:val="20"/>
              </w:rPr>
              <w:t xml:space="preserve">xxx    </w:t>
            </w:r>
            <w:proofErr w:type="spellStart"/>
            <w:r w:rsidRPr="00200381">
              <w:rPr>
                <w:rFonts w:ascii="Arial" w:hAnsi="Arial" w:cs="Arial"/>
                <w:color w:val="000000"/>
                <w:sz w:val="20"/>
                <w:szCs w:val="20"/>
              </w:rPr>
              <w:t>xxx</w:t>
            </w:r>
            <w:proofErr w:type="spellEnd"/>
            <w:r w:rsidRPr="00200381">
              <w:rPr>
                <w:rFonts w:ascii="Arial" w:hAnsi="Arial" w:cs="Arial"/>
                <w:color w:val="000000"/>
                <w:sz w:val="20"/>
                <w:szCs w:val="20"/>
              </w:rPr>
              <w:t xml:space="preserve">    </w:t>
            </w:r>
            <w:proofErr w:type="spellStart"/>
            <w:r w:rsidRPr="00200381">
              <w:rPr>
                <w:rFonts w:ascii="Arial" w:hAnsi="Arial" w:cs="Arial"/>
                <w:color w:val="000000"/>
                <w:sz w:val="20"/>
                <w:szCs w:val="20"/>
              </w:rPr>
              <w:t>xxx</w:t>
            </w:r>
            <w:proofErr w:type="spellEnd"/>
          </w:p>
          <w:p w14:paraId="511D6B38" w14:textId="77777777" w:rsidR="00691B9C" w:rsidRPr="00200381" w:rsidRDefault="00691B9C" w:rsidP="00691B9C">
            <w:pPr>
              <w:rPr>
                <w:rFonts w:ascii="Arial" w:hAnsi="Arial" w:cs="Arial"/>
                <w:color w:val="000000"/>
                <w:sz w:val="20"/>
                <w:szCs w:val="20"/>
              </w:rPr>
            </w:pPr>
          </w:p>
          <w:p w14:paraId="25BF3CB8" w14:textId="77777777" w:rsidR="0041720A" w:rsidRDefault="00691B9C" w:rsidP="00691B9C">
            <w:pPr>
              <w:contextualSpacing/>
              <w:jc w:val="both"/>
              <w:rPr>
                <w:rFonts w:ascii="Arial" w:hAnsi="Arial" w:cs="Arial"/>
                <w:color w:val="000000"/>
                <w:sz w:val="20"/>
                <w:szCs w:val="20"/>
              </w:rPr>
            </w:pPr>
            <w:r w:rsidRPr="00200381">
              <w:rPr>
                <w:rFonts w:ascii="Arial" w:hAnsi="Arial" w:cs="Arial"/>
                <w:color w:val="000000"/>
                <w:sz w:val="20"/>
                <w:szCs w:val="20"/>
              </w:rPr>
              <w:t>“In the present case, the Court having found that there is insufficiency of evidence to support the complaint for reconveyance, reversion, accounting and damages, it is constrained to dismiss the same.”</w:t>
            </w:r>
          </w:p>
          <w:p w14:paraId="4787596E" w14:textId="6A179515" w:rsidR="00691B9C" w:rsidRPr="00FB4E08" w:rsidRDefault="00691B9C" w:rsidP="00691B9C">
            <w:pPr>
              <w:contextualSpacing/>
              <w:jc w:val="both"/>
              <w:rPr>
                <w:rFonts w:ascii="Arial" w:hAnsi="Arial" w:cs="Arial"/>
                <w:sz w:val="20"/>
                <w:szCs w:val="20"/>
              </w:rPr>
            </w:pPr>
          </w:p>
        </w:tc>
      </w:tr>
      <w:tr w:rsidR="0041720A" w:rsidRPr="00FB4E08" w14:paraId="11B71DC6" w14:textId="77777777" w:rsidTr="009F5073">
        <w:trPr>
          <w:trHeight w:val="306"/>
        </w:trPr>
        <w:tc>
          <w:tcPr>
            <w:tcW w:w="169" w:type="pct"/>
          </w:tcPr>
          <w:p w14:paraId="4AF59CF5" w14:textId="77777777" w:rsidR="0041720A" w:rsidRPr="00FB4E08" w:rsidRDefault="0041720A" w:rsidP="009F5073">
            <w:pPr>
              <w:rPr>
                <w:rFonts w:ascii="Arial" w:hAnsi="Arial" w:cs="Arial"/>
                <w:sz w:val="20"/>
                <w:szCs w:val="20"/>
              </w:rPr>
            </w:pPr>
          </w:p>
          <w:p w14:paraId="4B933B0B" w14:textId="0B1793E0" w:rsidR="0041720A" w:rsidRPr="00FB4E08" w:rsidRDefault="00691B9C" w:rsidP="009F5073">
            <w:pPr>
              <w:rPr>
                <w:rFonts w:ascii="Arial" w:hAnsi="Arial" w:cs="Arial"/>
                <w:sz w:val="20"/>
                <w:szCs w:val="20"/>
              </w:rPr>
            </w:pPr>
            <w:r>
              <w:rPr>
                <w:rFonts w:ascii="Arial" w:hAnsi="Arial" w:cs="Arial"/>
                <w:sz w:val="20"/>
                <w:szCs w:val="20"/>
              </w:rPr>
              <w:lastRenderedPageBreak/>
              <w:t>5</w:t>
            </w:r>
            <w:r w:rsidR="0041720A" w:rsidRPr="00FB4E08">
              <w:rPr>
                <w:rFonts w:ascii="Arial" w:hAnsi="Arial" w:cs="Arial"/>
                <w:sz w:val="20"/>
                <w:szCs w:val="20"/>
              </w:rPr>
              <w:t>.</w:t>
            </w:r>
          </w:p>
        </w:tc>
        <w:tc>
          <w:tcPr>
            <w:tcW w:w="721" w:type="pct"/>
          </w:tcPr>
          <w:p w14:paraId="6A4CFF3E" w14:textId="77777777" w:rsidR="0041720A" w:rsidRPr="00FB4E08" w:rsidRDefault="0041720A" w:rsidP="009F5073">
            <w:pPr>
              <w:rPr>
                <w:rFonts w:ascii="Arial" w:hAnsi="Arial" w:cs="Arial"/>
                <w:sz w:val="20"/>
                <w:szCs w:val="20"/>
              </w:rPr>
            </w:pPr>
          </w:p>
          <w:p w14:paraId="26E8DD18" w14:textId="1F724BBC" w:rsidR="0041720A" w:rsidRPr="00FB4E08" w:rsidRDefault="0041720A" w:rsidP="009F5073">
            <w:pPr>
              <w:rPr>
                <w:rFonts w:ascii="Arial" w:hAnsi="Arial" w:cs="Arial"/>
                <w:b/>
                <w:sz w:val="20"/>
                <w:szCs w:val="20"/>
              </w:rPr>
            </w:pPr>
            <w:r w:rsidRPr="00FB4E08">
              <w:rPr>
                <w:rFonts w:ascii="Arial" w:hAnsi="Arial" w:cs="Arial"/>
                <w:b/>
                <w:sz w:val="20"/>
                <w:szCs w:val="20"/>
              </w:rPr>
              <w:lastRenderedPageBreak/>
              <w:t>Civil Case No. 00</w:t>
            </w:r>
            <w:r w:rsidR="00691B9C">
              <w:rPr>
                <w:rFonts w:ascii="Arial" w:hAnsi="Arial" w:cs="Arial"/>
                <w:b/>
                <w:sz w:val="20"/>
                <w:szCs w:val="20"/>
              </w:rPr>
              <w:t>18</w:t>
            </w:r>
          </w:p>
          <w:p w14:paraId="4E76A6F4" w14:textId="77777777" w:rsidR="0041720A" w:rsidRPr="00FB4E08" w:rsidRDefault="0041720A" w:rsidP="009F5073">
            <w:pPr>
              <w:rPr>
                <w:rFonts w:ascii="Arial" w:hAnsi="Arial" w:cs="Arial"/>
                <w:b/>
                <w:sz w:val="20"/>
                <w:szCs w:val="20"/>
              </w:rPr>
            </w:pPr>
          </w:p>
          <w:p w14:paraId="5E93A338" w14:textId="2290BA64" w:rsidR="0041720A" w:rsidRDefault="00691B9C" w:rsidP="009F5073">
            <w:pPr>
              <w:rPr>
                <w:rFonts w:ascii="Arial" w:hAnsi="Arial" w:cs="Arial"/>
                <w:sz w:val="20"/>
                <w:szCs w:val="20"/>
              </w:rPr>
            </w:pPr>
            <w:r w:rsidRPr="00200381">
              <w:rPr>
                <w:rFonts w:ascii="Arial" w:hAnsi="Arial" w:cs="Arial"/>
                <w:sz w:val="20"/>
                <w:szCs w:val="20"/>
              </w:rPr>
              <w:t xml:space="preserve">RP vs. </w:t>
            </w:r>
            <w:r w:rsidRPr="00200381">
              <w:rPr>
                <w:rFonts w:ascii="Arial" w:hAnsi="Arial" w:cs="Arial"/>
                <w:color w:val="000000"/>
                <w:sz w:val="20"/>
                <w:szCs w:val="20"/>
              </w:rPr>
              <w:t>Ofelia P. Trinidad</w:t>
            </w:r>
            <w:r w:rsidRPr="00200381">
              <w:rPr>
                <w:rFonts w:ascii="Arial" w:hAnsi="Arial" w:cs="Arial"/>
                <w:sz w:val="20"/>
                <w:szCs w:val="20"/>
              </w:rPr>
              <w:t xml:space="preserve"> et. al.</w:t>
            </w:r>
          </w:p>
          <w:p w14:paraId="254B42C8" w14:textId="77777777" w:rsidR="00691B9C" w:rsidRPr="00FB4E08" w:rsidRDefault="00691B9C" w:rsidP="009F5073">
            <w:pPr>
              <w:rPr>
                <w:rFonts w:ascii="Arial" w:hAnsi="Arial" w:cs="Arial"/>
                <w:b/>
                <w:sz w:val="20"/>
                <w:szCs w:val="20"/>
              </w:rPr>
            </w:pPr>
          </w:p>
          <w:p w14:paraId="60E975A1" w14:textId="77777777" w:rsidR="0041720A" w:rsidRPr="00FB4E08" w:rsidRDefault="0041720A" w:rsidP="009F5073">
            <w:pPr>
              <w:rPr>
                <w:rFonts w:ascii="Arial" w:hAnsi="Arial" w:cs="Arial"/>
                <w:sz w:val="20"/>
                <w:szCs w:val="20"/>
              </w:rPr>
            </w:pPr>
            <w:r w:rsidRPr="00FB4E08">
              <w:rPr>
                <w:rFonts w:ascii="Arial" w:hAnsi="Arial" w:cs="Arial"/>
                <w:sz w:val="20"/>
                <w:szCs w:val="20"/>
              </w:rPr>
              <w:t>Reconveyance, Reversion, Accounting, Restitution and</w:t>
            </w:r>
            <w:r w:rsidRPr="00FB4E08">
              <w:rPr>
                <w:rFonts w:ascii="Arial" w:hAnsi="Arial" w:cs="Arial"/>
                <w:b/>
                <w:sz w:val="20"/>
                <w:szCs w:val="20"/>
              </w:rPr>
              <w:t xml:space="preserve"> </w:t>
            </w:r>
            <w:r w:rsidRPr="00FB4E08">
              <w:rPr>
                <w:rFonts w:ascii="Arial" w:hAnsi="Arial" w:cs="Arial"/>
                <w:sz w:val="20"/>
                <w:szCs w:val="20"/>
              </w:rPr>
              <w:t>Damages</w:t>
            </w:r>
          </w:p>
          <w:p w14:paraId="77529CF8" w14:textId="77777777" w:rsidR="0041720A" w:rsidRPr="00FB4E08" w:rsidRDefault="0041720A" w:rsidP="009F5073">
            <w:pPr>
              <w:rPr>
                <w:rFonts w:ascii="Arial" w:hAnsi="Arial" w:cs="Arial"/>
                <w:sz w:val="20"/>
                <w:szCs w:val="20"/>
              </w:rPr>
            </w:pPr>
          </w:p>
          <w:p w14:paraId="375CBD1F" w14:textId="77777777" w:rsidR="0041720A" w:rsidRPr="00FB4E08" w:rsidRDefault="0041720A" w:rsidP="009F5073">
            <w:pPr>
              <w:rPr>
                <w:rFonts w:ascii="Arial" w:hAnsi="Arial" w:cs="Arial"/>
                <w:sz w:val="20"/>
                <w:szCs w:val="20"/>
              </w:rPr>
            </w:pPr>
          </w:p>
          <w:p w14:paraId="7BD01ECE" w14:textId="77777777" w:rsidR="0041720A" w:rsidRPr="00FB4E08" w:rsidRDefault="0041720A" w:rsidP="009F5073">
            <w:pPr>
              <w:rPr>
                <w:rFonts w:ascii="Arial" w:hAnsi="Arial" w:cs="Arial"/>
                <w:sz w:val="20"/>
                <w:szCs w:val="20"/>
              </w:rPr>
            </w:pPr>
          </w:p>
        </w:tc>
        <w:tc>
          <w:tcPr>
            <w:tcW w:w="594" w:type="pct"/>
          </w:tcPr>
          <w:p w14:paraId="7A3ACF26" w14:textId="77777777" w:rsidR="0041720A" w:rsidRPr="00FB4E08" w:rsidRDefault="0041720A" w:rsidP="009F5073">
            <w:pPr>
              <w:rPr>
                <w:rFonts w:ascii="Arial" w:hAnsi="Arial" w:cs="Arial"/>
                <w:sz w:val="20"/>
                <w:szCs w:val="20"/>
              </w:rPr>
            </w:pPr>
          </w:p>
          <w:p w14:paraId="3D29F0FF" w14:textId="77777777" w:rsidR="0041720A" w:rsidRPr="00FB4E08" w:rsidRDefault="0041720A" w:rsidP="009F5073">
            <w:pPr>
              <w:rPr>
                <w:rFonts w:ascii="Arial" w:hAnsi="Arial" w:cs="Arial"/>
                <w:b/>
                <w:sz w:val="20"/>
                <w:szCs w:val="20"/>
              </w:rPr>
            </w:pPr>
            <w:r w:rsidRPr="00FB4E08">
              <w:rPr>
                <w:rFonts w:ascii="Arial" w:hAnsi="Arial" w:cs="Arial"/>
                <w:b/>
                <w:sz w:val="20"/>
                <w:szCs w:val="20"/>
              </w:rPr>
              <w:lastRenderedPageBreak/>
              <w:t>Plaintiff:</w:t>
            </w:r>
          </w:p>
          <w:p w14:paraId="0D0F3AC9" w14:textId="77777777"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p>
          <w:p w14:paraId="1C4EE3D3" w14:textId="77777777" w:rsidR="0041720A" w:rsidRPr="00FB4E08" w:rsidRDefault="0041720A" w:rsidP="009F5073">
            <w:pPr>
              <w:rPr>
                <w:rFonts w:ascii="Arial" w:hAnsi="Arial" w:cs="Arial"/>
                <w:sz w:val="20"/>
                <w:szCs w:val="20"/>
              </w:rPr>
            </w:pPr>
          </w:p>
          <w:p w14:paraId="1986CEFA" w14:textId="77777777" w:rsidR="0041720A" w:rsidRPr="00FB4E08" w:rsidRDefault="0041720A" w:rsidP="009F5073">
            <w:pPr>
              <w:rPr>
                <w:rFonts w:ascii="Arial" w:hAnsi="Arial" w:cs="Arial"/>
                <w:sz w:val="20"/>
                <w:szCs w:val="20"/>
              </w:rPr>
            </w:pPr>
            <w:r w:rsidRPr="00FB4E08">
              <w:rPr>
                <w:rFonts w:ascii="Arial" w:hAnsi="Arial" w:cs="Arial"/>
                <w:b/>
                <w:sz w:val="20"/>
                <w:szCs w:val="20"/>
              </w:rPr>
              <w:t>Defendants:</w:t>
            </w:r>
            <w:r w:rsidRPr="00FB4E08">
              <w:rPr>
                <w:rFonts w:ascii="Arial" w:hAnsi="Arial" w:cs="Arial"/>
                <w:sz w:val="20"/>
                <w:szCs w:val="20"/>
              </w:rPr>
              <w:t xml:space="preserve"> </w:t>
            </w:r>
          </w:p>
          <w:p w14:paraId="3F408313"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Ofelia P. Trinidad</w:t>
            </w:r>
          </w:p>
          <w:p w14:paraId="28F13A4F"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Ferdinand E. Marcos</w:t>
            </w:r>
          </w:p>
          <w:p w14:paraId="4956AA56"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Imelda R. Marcos</w:t>
            </w:r>
          </w:p>
          <w:p w14:paraId="1CD18394" w14:textId="77777777" w:rsidR="00691B9C" w:rsidRPr="00200381" w:rsidRDefault="00691B9C" w:rsidP="00691B9C">
            <w:pPr>
              <w:rPr>
                <w:rFonts w:ascii="Arial" w:hAnsi="Arial" w:cs="Arial"/>
                <w:color w:val="000000"/>
                <w:sz w:val="20"/>
                <w:szCs w:val="20"/>
              </w:rPr>
            </w:pPr>
            <w:proofErr w:type="spellStart"/>
            <w:r w:rsidRPr="00200381">
              <w:rPr>
                <w:rFonts w:ascii="Arial" w:hAnsi="Arial" w:cs="Arial"/>
                <w:color w:val="000000"/>
                <w:sz w:val="20"/>
                <w:szCs w:val="20"/>
              </w:rPr>
              <w:t>Conrado</w:t>
            </w:r>
            <w:proofErr w:type="spellEnd"/>
            <w:r w:rsidRPr="00200381">
              <w:rPr>
                <w:rFonts w:ascii="Arial" w:hAnsi="Arial" w:cs="Arial"/>
                <w:color w:val="000000"/>
                <w:sz w:val="20"/>
                <w:szCs w:val="20"/>
              </w:rPr>
              <w:t xml:space="preserve"> Trinidad </w:t>
            </w:r>
            <w:proofErr w:type="spellStart"/>
            <w:r w:rsidRPr="00200381">
              <w:rPr>
                <w:rFonts w:ascii="Arial" w:hAnsi="Arial" w:cs="Arial"/>
                <w:color w:val="000000"/>
                <w:sz w:val="20"/>
                <w:szCs w:val="20"/>
              </w:rPr>
              <w:t>Cresencia</w:t>
            </w:r>
            <w:proofErr w:type="spellEnd"/>
            <w:r w:rsidRPr="00200381">
              <w:rPr>
                <w:rFonts w:ascii="Arial" w:hAnsi="Arial" w:cs="Arial"/>
                <w:color w:val="000000"/>
                <w:sz w:val="20"/>
                <w:szCs w:val="20"/>
              </w:rPr>
              <w:t xml:space="preserve"> Trinidad </w:t>
            </w:r>
          </w:p>
          <w:p w14:paraId="2CB1928B"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Porfirio Trinidad</w:t>
            </w:r>
          </w:p>
          <w:p w14:paraId="334FA6CE" w14:textId="77777777" w:rsidR="00691B9C" w:rsidRPr="00200381" w:rsidRDefault="00691B9C" w:rsidP="00691B9C">
            <w:pPr>
              <w:rPr>
                <w:rFonts w:ascii="Arial" w:hAnsi="Arial" w:cs="Arial"/>
                <w:sz w:val="20"/>
                <w:szCs w:val="20"/>
              </w:rPr>
            </w:pPr>
            <w:r w:rsidRPr="00200381">
              <w:rPr>
                <w:rFonts w:ascii="Arial" w:hAnsi="Arial" w:cs="Arial"/>
                <w:color w:val="000000"/>
                <w:sz w:val="20"/>
                <w:szCs w:val="20"/>
              </w:rPr>
              <w:t>Ronaldo Zamora</w:t>
            </w:r>
          </w:p>
          <w:p w14:paraId="31391842" w14:textId="7A3786EF" w:rsidR="0041720A" w:rsidRPr="00FB4E08" w:rsidRDefault="0041720A" w:rsidP="009F5073">
            <w:pPr>
              <w:rPr>
                <w:rFonts w:ascii="Arial" w:hAnsi="Arial" w:cs="Arial"/>
                <w:sz w:val="20"/>
                <w:szCs w:val="20"/>
              </w:rPr>
            </w:pPr>
          </w:p>
        </w:tc>
        <w:tc>
          <w:tcPr>
            <w:tcW w:w="1102" w:type="pct"/>
          </w:tcPr>
          <w:p w14:paraId="7664610F" w14:textId="77777777" w:rsidR="0041720A" w:rsidRPr="00FB4E08" w:rsidRDefault="0041720A" w:rsidP="009F5073">
            <w:pPr>
              <w:pStyle w:val="PlainText"/>
              <w:jc w:val="center"/>
              <w:rPr>
                <w:rFonts w:ascii="Arial" w:hAnsi="Arial" w:cs="Arial"/>
              </w:rPr>
            </w:pPr>
          </w:p>
          <w:p w14:paraId="7621261C" w14:textId="77777777" w:rsidR="0041720A" w:rsidRPr="00FB4E08" w:rsidRDefault="0041720A" w:rsidP="00691B9C">
            <w:pPr>
              <w:rPr>
                <w:rFonts w:ascii="Arial" w:hAnsi="Arial" w:cs="Arial"/>
              </w:rPr>
            </w:pPr>
          </w:p>
        </w:tc>
        <w:tc>
          <w:tcPr>
            <w:tcW w:w="2414" w:type="pct"/>
          </w:tcPr>
          <w:p w14:paraId="70BFE7A5" w14:textId="77777777" w:rsidR="0041720A" w:rsidRDefault="0041720A" w:rsidP="009F5073">
            <w:pPr>
              <w:jc w:val="both"/>
              <w:rPr>
                <w:rFonts w:ascii="Arial" w:hAnsi="Arial" w:cs="Arial"/>
                <w:sz w:val="20"/>
                <w:szCs w:val="20"/>
              </w:rPr>
            </w:pPr>
          </w:p>
          <w:p w14:paraId="411DCE1F" w14:textId="44C6527E" w:rsidR="00691B9C" w:rsidRPr="00200381" w:rsidRDefault="00691B9C" w:rsidP="00691B9C">
            <w:pPr>
              <w:pStyle w:val="NormalWeb"/>
              <w:spacing w:before="0" w:beforeAutospacing="0" w:after="232" w:afterAutospacing="0"/>
              <w:jc w:val="both"/>
              <w:rPr>
                <w:rFonts w:ascii="Arial" w:hAnsi="Arial" w:cs="Arial"/>
                <w:color w:val="000000"/>
                <w:sz w:val="20"/>
                <w:szCs w:val="20"/>
              </w:rPr>
            </w:pPr>
            <w:r w:rsidRPr="00200381">
              <w:rPr>
                <w:rFonts w:ascii="Arial" w:hAnsi="Arial" w:cs="Arial"/>
                <w:sz w:val="20"/>
                <w:szCs w:val="20"/>
              </w:rPr>
              <w:lastRenderedPageBreak/>
              <w:t xml:space="preserve">On 17 February 1999, the </w:t>
            </w:r>
            <w:r w:rsidRPr="00200381">
              <w:rPr>
                <w:rFonts w:ascii="Arial" w:hAnsi="Arial" w:cs="Arial"/>
                <w:color w:val="000000"/>
                <w:sz w:val="20"/>
                <w:szCs w:val="20"/>
              </w:rPr>
              <w:t xml:space="preserve">case was dismissed by the Sandiganbayan due to </w:t>
            </w:r>
            <w:r w:rsidRPr="00200381">
              <w:rPr>
                <w:rFonts w:ascii="Arial" w:hAnsi="Arial" w:cs="Arial"/>
                <w:color w:val="000000"/>
                <w:sz w:val="20"/>
                <w:szCs w:val="20"/>
                <w:u w:val="single"/>
              </w:rPr>
              <w:t>lack of merit</w:t>
            </w:r>
            <w:r w:rsidRPr="00200381">
              <w:rPr>
                <w:rFonts w:ascii="Arial" w:hAnsi="Arial" w:cs="Arial"/>
                <w:b/>
                <w:bCs/>
                <w:color w:val="000000"/>
                <w:sz w:val="20"/>
                <w:szCs w:val="20"/>
              </w:rPr>
              <w:t xml:space="preserve">. </w:t>
            </w:r>
            <w:r w:rsidRPr="00200381">
              <w:rPr>
                <w:rFonts w:ascii="Arial" w:hAnsi="Arial" w:cs="Arial"/>
                <w:color w:val="000000"/>
                <w:sz w:val="20"/>
                <w:szCs w:val="20"/>
              </w:rPr>
              <w:t>The Court ruled: </w:t>
            </w:r>
          </w:p>
          <w:p w14:paraId="2F7948F7" w14:textId="77777777" w:rsidR="00691B9C" w:rsidRPr="00200381" w:rsidRDefault="00691B9C" w:rsidP="00691B9C">
            <w:pPr>
              <w:pStyle w:val="NormalWeb"/>
              <w:spacing w:before="0" w:beforeAutospacing="0" w:after="237" w:afterAutospacing="0"/>
              <w:ind w:left="723"/>
              <w:jc w:val="both"/>
              <w:rPr>
                <w:rFonts w:ascii="Arial" w:hAnsi="Arial" w:cs="Arial"/>
                <w:color w:val="000000"/>
                <w:sz w:val="20"/>
                <w:szCs w:val="20"/>
              </w:rPr>
            </w:pPr>
            <w:r w:rsidRPr="00200381">
              <w:rPr>
                <w:rFonts w:ascii="Arial" w:hAnsi="Arial" w:cs="Arial"/>
                <w:color w:val="000000"/>
                <w:sz w:val="20"/>
                <w:szCs w:val="20"/>
              </w:rPr>
              <w:t xml:space="preserve">“The Plaintiff, through its counsel, filed its Formal Offer of Documentary Exhibits o 17 March 1989. </w:t>
            </w:r>
            <w:r w:rsidRPr="00200381">
              <w:rPr>
                <w:rFonts w:ascii="Arial" w:hAnsi="Arial" w:cs="Arial"/>
                <w:b/>
                <w:bCs/>
                <w:color w:val="000000"/>
                <w:sz w:val="20"/>
                <w:szCs w:val="20"/>
              </w:rPr>
              <w:t>The evidence presented are xerox copies.</w:t>
            </w:r>
            <w:r w:rsidRPr="00200381">
              <w:rPr>
                <w:rFonts w:ascii="Arial" w:hAnsi="Arial" w:cs="Arial"/>
                <w:color w:val="000000"/>
                <w:sz w:val="20"/>
                <w:szCs w:val="20"/>
              </w:rPr>
              <w:t> </w:t>
            </w:r>
          </w:p>
          <w:p w14:paraId="5AF0ED11" w14:textId="77777777" w:rsidR="00691B9C" w:rsidRPr="00200381" w:rsidRDefault="00691B9C" w:rsidP="00691B9C">
            <w:pPr>
              <w:pStyle w:val="NormalWeb"/>
              <w:spacing w:before="0" w:beforeAutospacing="0" w:after="235" w:afterAutospacing="0"/>
              <w:ind w:left="723"/>
              <w:jc w:val="both"/>
              <w:rPr>
                <w:rFonts w:ascii="Arial" w:hAnsi="Arial" w:cs="Arial"/>
                <w:color w:val="000000"/>
                <w:sz w:val="20"/>
                <w:szCs w:val="20"/>
              </w:rPr>
            </w:pPr>
            <w:r w:rsidRPr="00200381">
              <w:rPr>
                <w:rFonts w:ascii="Arial" w:hAnsi="Arial" w:cs="Arial"/>
                <w:color w:val="000000"/>
                <w:sz w:val="20"/>
                <w:szCs w:val="20"/>
              </w:rPr>
              <w:t xml:space="preserve">We are of the view that the same holds true only if there is evidence that the property was acquired by taking undue advantage of one’s connection or influence with the </w:t>
            </w:r>
            <w:proofErr w:type="spellStart"/>
            <w:r w:rsidRPr="00200381">
              <w:rPr>
                <w:rFonts w:ascii="Arial" w:hAnsi="Arial" w:cs="Arial"/>
                <w:color w:val="000000"/>
                <w:sz w:val="20"/>
                <w:szCs w:val="20"/>
              </w:rPr>
              <w:t>Marcoses</w:t>
            </w:r>
            <w:proofErr w:type="spellEnd"/>
            <w:r w:rsidRPr="00200381">
              <w:rPr>
                <w:rFonts w:ascii="Arial" w:hAnsi="Arial" w:cs="Arial"/>
                <w:color w:val="000000"/>
                <w:sz w:val="20"/>
                <w:szCs w:val="20"/>
              </w:rPr>
              <w:t>. Unfortunately, no such evidence was presented by the Plaintiff in this case. Hence, proceeding from the above findings</w:t>
            </w:r>
            <w:r w:rsidRPr="00200381">
              <w:rPr>
                <w:rFonts w:ascii="Arial" w:hAnsi="Arial" w:cs="Arial"/>
                <w:color w:val="000000"/>
                <w:sz w:val="20"/>
                <w:szCs w:val="20"/>
                <w:u w:val="single"/>
              </w:rPr>
              <w:t>, the Court does not see any cause of action which the government may have against herein</w:t>
            </w:r>
            <w:r w:rsidRPr="00200381">
              <w:rPr>
                <w:rFonts w:ascii="Arial" w:hAnsi="Arial" w:cs="Arial"/>
                <w:color w:val="000000"/>
                <w:sz w:val="20"/>
                <w:szCs w:val="20"/>
              </w:rPr>
              <w:t xml:space="preserve"> </w:t>
            </w:r>
            <w:r w:rsidRPr="00200381">
              <w:rPr>
                <w:rFonts w:ascii="Arial" w:hAnsi="Arial" w:cs="Arial"/>
                <w:color w:val="000000"/>
                <w:sz w:val="20"/>
                <w:szCs w:val="20"/>
                <w:u w:val="single"/>
              </w:rPr>
              <w:t>defendants</w:t>
            </w:r>
            <w:r w:rsidRPr="00200381">
              <w:rPr>
                <w:rFonts w:ascii="Arial" w:hAnsi="Arial" w:cs="Arial"/>
                <w:color w:val="000000"/>
                <w:sz w:val="20"/>
                <w:szCs w:val="20"/>
              </w:rPr>
              <w:t> </w:t>
            </w:r>
          </w:p>
          <w:p w14:paraId="67C38E00" w14:textId="77777777" w:rsidR="00691B9C" w:rsidRPr="00200381" w:rsidRDefault="00691B9C" w:rsidP="00691B9C">
            <w:pPr>
              <w:pStyle w:val="NormalWeb"/>
              <w:spacing w:before="0" w:beforeAutospacing="0" w:after="232" w:afterAutospacing="0"/>
              <w:ind w:left="723"/>
              <w:jc w:val="both"/>
              <w:rPr>
                <w:rFonts w:ascii="Arial" w:hAnsi="Arial" w:cs="Arial"/>
                <w:color w:val="000000"/>
                <w:sz w:val="20"/>
                <w:szCs w:val="20"/>
              </w:rPr>
            </w:pPr>
            <w:r w:rsidRPr="00200381">
              <w:rPr>
                <w:rFonts w:ascii="Arial" w:hAnsi="Arial" w:cs="Arial"/>
                <w:color w:val="000000"/>
                <w:sz w:val="20"/>
                <w:szCs w:val="20"/>
              </w:rPr>
              <w:t xml:space="preserve">x </w:t>
            </w:r>
            <w:proofErr w:type="spellStart"/>
            <w:r w:rsidRPr="00200381">
              <w:rPr>
                <w:rFonts w:ascii="Arial" w:hAnsi="Arial" w:cs="Arial"/>
                <w:color w:val="000000"/>
                <w:sz w:val="20"/>
                <w:szCs w:val="20"/>
              </w:rPr>
              <w:t>x</w:t>
            </w:r>
            <w:proofErr w:type="spellEnd"/>
            <w:r w:rsidRPr="00200381">
              <w:rPr>
                <w:rFonts w:ascii="Arial" w:hAnsi="Arial" w:cs="Arial"/>
                <w:color w:val="000000"/>
                <w:sz w:val="20"/>
                <w:szCs w:val="20"/>
              </w:rPr>
              <w:t xml:space="preserve"> </w:t>
            </w:r>
            <w:proofErr w:type="spellStart"/>
            <w:r w:rsidRPr="00200381">
              <w:rPr>
                <w:rFonts w:ascii="Arial" w:hAnsi="Arial" w:cs="Arial"/>
                <w:color w:val="000000"/>
                <w:sz w:val="20"/>
                <w:szCs w:val="20"/>
              </w:rPr>
              <w:t>x</w:t>
            </w:r>
            <w:proofErr w:type="spellEnd"/>
            <w:r w:rsidRPr="00200381">
              <w:rPr>
                <w:rFonts w:ascii="Arial" w:hAnsi="Arial" w:cs="Arial"/>
                <w:color w:val="000000"/>
                <w:sz w:val="20"/>
                <w:szCs w:val="20"/>
              </w:rPr>
              <w:t> </w:t>
            </w:r>
          </w:p>
          <w:p w14:paraId="542B7442" w14:textId="77777777" w:rsidR="00691B9C" w:rsidRPr="00200381" w:rsidRDefault="00691B9C" w:rsidP="00691B9C">
            <w:pPr>
              <w:pStyle w:val="NormalWeb"/>
              <w:spacing w:before="0" w:beforeAutospacing="0" w:after="0" w:afterAutospacing="0"/>
              <w:ind w:left="723"/>
              <w:jc w:val="both"/>
              <w:rPr>
                <w:rFonts w:ascii="Arial" w:hAnsi="Arial" w:cs="Arial"/>
                <w:color w:val="000000"/>
                <w:sz w:val="20"/>
                <w:szCs w:val="20"/>
              </w:rPr>
            </w:pPr>
            <w:r w:rsidRPr="00200381">
              <w:rPr>
                <w:rFonts w:ascii="Arial" w:hAnsi="Arial" w:cs="Arial"/>
                <w:color w:val="000000"/>
                <w:sz w:val="20"/>
                <w:szCs w:val="20"/>
              </w:rPr>
              <w:t xml:space="preserve">With respect to the Counterclaim for damages filed by defendants, Ofelia Trinidad, Cornelio Trinidad, </w:t>
            </w:r>
            <w:proofErr w:type="spellStart"/>
            <w:r w:rsidRPr="00200381">
              <w:rPr>
                <w:rFonts w:ascii="Arial" w:hAnsi="Arial" w:cs="Arial"/>
                <w:color w:val="000000"/>
                <w:sz w:val="20"/>
                <w:szCs w:val="20"/>
              </w:rPr>
              <w:t>Cresencia</w:t>
            </w:r>
            <w:proofErr w:type="spellEnd"/>
            <w:r w:rsidRPr="00200381">
              <w:rPr>
                <w:rFonts w:ascii="Arial" w:hAnsi="Arial" w:cs="Arial"/>
                <w:color w:val="000000"/>
                <w:sz w:val="20"/>
                <w:szCs w:val="20"/>
              </w:rPr>
              <w:t xml:space="preserve"> Cruz, and Porfirio Trinidad, Imelda R. Marcos and Ronaldo Zamora, the same are hereby </w:t>
            </w:r>
            <w:r w:rsidRPr="00200381">
              <w:rPr>
                <w:rFonts w:ascii="Arial" w:hAnsi="Arial" w:cs="Arial"/>
                <w:color w:val="000000"/>
                <w:sz w:val="20"/>
                <w:szCs w:val="20"/>
                <w:u w:val="single"/>
              </w:rPr>
              <w:t>dismissed for failure of the claimants to adduce evidence in support thereof.”</w:t>
            </w:r>
            <w:r w:rsidRPr="00200381">
              <w:rPr>
                <w:rFonts w:ascii="Arial" w:hAnsi="Arial" w:cs="Arial"/>
                <w:b/>
                <w:bCs/>
                <w:color w:val="000000"/>
                <w:sz w:val="20"/>
                <w:szCs w:val="20"/>
              </w:rPr>
              <w:t> </w:t>
            </w:r>
          </w:p>
          <w:p w14:paraId="2217F526" w14:textId="77777777" w:rsidR="00691B9C" w:rsidRPr="00200381" w:rsidRDefault="00691B9C" w:rsidP="00691B9C">
            <w:pPr>
              <w:rPr>
                <w:rFonts w:ascii="Arial" w:hAnsi="Arial" w:cs="Arial"/>
                <w:color w:val="000000"/>
                <w:sz w:val="20"/>
                <w:szCs w:val="20"/>
              </w:rPr>
            </w:pPr>
          </w:p>
          <w:p w14:paraId="0C247F3C" w14:textId="77777777"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rPr>
              <w:t>On 17 January 2001, the Sandiganbayan denied the Republic’s Motion for Reconsideration for lack of merit. </w:t>
            </w:r>
          </w:p>
          <w:p w14:paraId="6F31DEC3" w14:textId="77777777" w:rsidR="00691B9C" w:rsidRPr="00200381" w:rsidRDefault="00691B9C" w:rsidP="00691B9C">
            <w:pPr>
              <w:rPr>
                <w:rFonts w:ascii="Arial" w:hAnsi="Arial" w:cs="Arial"/>
                <w:color w:val="000000"/>
                <w:sz w:val="20"/>
                <w:szCs w:val="20"/>
              </w:rPr>
            </w:pPr>
          </w:p>
          <w:p w14:paraId="42BF1471" w14:textId="77777777" w:rsidR="0041720A" w:rsidRDefault="00691B9C" w:rsidP="00691B9C">
            <w:pPr>
              <w:jc w:val="both"/>
              <w:rPr>
                <w:rFonts w:ascii="Arial" w:hAnsi="Arial" w:cs="Arial"/>
                <w:color w:val="000000"/>
                <w:sz w:val="20"/>
                <w:szCs w:val="20"/>
              </w:rPr>
            </w:pPr>
            <w:r w:rsidRPr="00200381">
              <w:rPr>
                <w:rFonts w:ascii="Arial" w:hAnsi="Arial" w:cs="Arial"/>
                <w:color w:val="000000"/>
                <w:sz w:val="20"/>
                <w:szCs w:val="20"/>
              </w:rPr>
              <w:t>On 20 February 2001, the Republic filed with the Supreme Court a Petition for Review on Certiorari under Rule 45 of the Rules of Court, docketed as G.R. No. 146704, seeking review of the Sandiganbayan’s 17 February 1999 Decision and 17 January 2001 Resolution. However, the same was denied by the Supreme Court in a Resolution dated 4 April 2001. The Republic filed a Motion for Reconsideration on said denial, however, in a Resolution dated 6 August 2001, the MR was denied with finality.</w:t>
            </w:r>
          </w:p>
          <w:p w14:paraId="68C96867" w14:textId="07577F66" w:rsidR="00691B9C" w:rsidRPr="00FB4E08" w:rsidRDefault="00691B9C" w:rsidP="00691B9C">
            <w:pPr>
              <w:jc w:val="both"/>
              <w:rPr>
                <w:rFonts w:ascii="Arial" w:hAnsi="Arial" w:cs="Arial"/>
                <w:sz w:val="20"/>
                <w:szCs w:val="20"/>
              </w:rPr>
            </w:pPr>
          </w:p>
        </w:tc>
      </w:tr>
      <w:tr w:rsidR="0041720A" w:rsidRPr="00FB4E08" w14:paraId="1CEB14E2" w14:textId="77777777" w:rsidTr="009F5073">
        <w:trPr>
          <w:trHeight w:val="306"/>
        </w:trPr>
        <w:tc>
          <w:tcPr>
            <w:tcW w:w="169" w:type="pct"/>
          </w:tcPr>
          <w:p w14:paraId="38FDED0D" w14:textId="77777777" w:rsidR="0041720A" w:rsidRPr="00FB4E08" w:rsidRDefault="0041720A" w:rsidP="009F5073">
            <w:pPr>
              <w:rPr>
                <w:rFonts w:ascii="Arial" w:hAnsi="Arial" w:cs="Arial"/>
                <w:sz w:val="20"/>
                <w:szCs w:val="20"/>
              </w:rPr>
            </w:pPr>
          </w:p>
          <w:p w14:paraId="007BE770" w14:textId="65C5AE31" w:rsidR="0041720A" w:rsidRPr="00FB4E08" w:rsidRDefault="00691B9C" w:rsidP="009F5073">
            <w:pPr>
              <w:rPr>
                <w:rFonts w:ascii="Arial" w:hAnsi="Arial" w:cs="Arial"/>
                <w:sz w:val="20"/>
                <w:szCs w:val="20"/>
              </w:rPr>
            </w:pPr>
            <w:r>
              <w:rPr>
                <w:rFonts w:ascii="Arial" w:hAnsi="Arial" w:cs="Arial"/>
                <w:sz w:val="20"/>
                <w:szCs w:val="20"/>
              </w:rPr>
              <w:t>6</w:t>
            </w:r>
            <w:r w:rsidR="0041720A" w:rsidRPr="00FB4E08">
              <w:rPr>
                <w:rFonts w:ascii="Arial" w:hAnsi="Arial" w:cs="Arial"/>
                <w:sz w:val="20"/>
                <w:szCs w:val="20"/>
              </w:rPr>
              <w:t>.</w:t>
            </w:r>
          </w:p>
        </w:tc>
        <w:tc>
          <w:tcPr>
            <w:tcW w:w="721" w:type="pct"/>
          </w:tcPr>
          <w:p w14:paraId="2C6A73C1" w14:textId="77777777" w:rsidR="0041720A" w:rsidRPr="00FB4E08" w:rsidRDefault="0041720A" w:rsidP="009F5073">
            <w:pPr>
              <w:rPr>
                <w:rFonts w:ascii="Arial" w:hAnsi="Arial" w:cs="Arial"/>
                <w:b/>
                <w:sz w:val="20"/>
                <w:szCs w:val="20"/>
              </w:rPr>
            </w:pPr>
          </w:p>
          <w:p w14:paraId="0045EDA3" w14:textId="50CBDD6A" w:rsidR="0041720A" w:rsidRDefault="0041720A" w:rsidP="00691B9C">
            <w:pPr>
              <w:rPr>
                <w:rFonts w:ascii="Arial" w:hAnsi="Arial" w:cs="Arial"/>
                <w:b/>
                <w:sz w:val="20"/>
                <w:szCs w:val="20"/>
              </w:rPr>
            </w:pPr>
            <w:r w:rsidRPr="00FB4E08">
              <w:rPr>
                <w:rFonts w:ascii="Arial" w:hAnsi="Arial" w:cs="Arial"/>
                <w:b/>
                <w:sz w:val="20"/>
                <w:szCs w:val="20"/>
              </w:rPr>
              <w:t xml:space="preserve">Civil Case No. </w:t>
            </w:r>
            <w:r w:rsidR="00691B9C">
              <w:rPr>
                <w:rFonts w:ascii="Arial" w:hAnsi="Arial" w:cs="Arial"/>
                <w:b/>
                <w:sz w:val="20"/>
                <w:szCs w:val="20"/>
              </w:rPr>
              <w:t>0019</w:t>
            </w:r>
          </w:p>
          <w:p w14:paraId="37FA1622" w14:textId="102FDC0A" w:rsidR="00691B9C" w:rsidRDefault="00691B9C" w:rsidP="00691B9C">
            <w:pPr>
              <w:rPr>
                <w:rFonts w:ascii="Arial" w:hAnsi="Arial" w:cs="Arial"/>
                <w:b/>
                <w:sz w:val="20"/>
                <w:szCs w:val="20"/>
              </w:rPr>
            </w:pPr>
          </w:p>
          <w:p w14:paraId="17191C44" w14:textId="0B054C1D" w:rsidR="00691B9C" w:rsidRPr="00691B9C" w:rsidRDefault="00691B9C" w:rsidP="00691B9C">
            <w:pPr>
              <w:rPr>
                <w:rFonts w:ascii="Arial" w:hAnsi="Arial" w:cs="Arial"/>
                <w:color w:val="000000"/>
                <w:sz w:val="20"/>
                <w:szCs w:val="20"/>
              </w:rPr>
            </w:pPr>
            <w:r w:rsidRPr="00200381">
              <w:rPr>
                <w:rFonts w:ascii="Arial" w:hAnsi="Arial" w:cs="Arial"/>
                <w:sz w:val="20"/>
                <w:szCs w:val="20"/>
              </w:rPr>
              <w:t>RP vs.</w:t>
            </w:r>
            <w:r w:rsidRPr="00200381">
              <w:rPr>
                <w:rFonts w:ascii="Arial" w:hAnsi="Arial" w:cs="Arial"/>
                <w:color w:val="000000"/>
                <w:sz w:val="20"/>
                <w:szCs w:val="20"/>
              </w:rPr>
              <w:t xml:space="preserve"> Armando T. Romualdez</w:t>
            </w:r>
            <w:r w:rsidRPr="00200381">
              <w:rPr>
                <w:rFonts w:ascii="Arial" w:hAnsi="Arial" w:cs="Arial"/>
                <w:sz w:val="20"/>
                <w:szCs w:val="20"/>
              </w:rPr>
              <w:t>, et al.</w:t>
            </w:r>
          </w:p>
          <w:p w14:paraId="15BA423C" w14:textId="77777777" w:rsidR="0041720A" w:rsidRPr="00FB4E08" w:rsidRDefault="0041720A" w:rsidP="009F5073">
            <w:pPr>
              <w:rPr>
                <w:rFonts w:ascii="Arial" w:hAnsi="Arial" w:cs="Arial"/>
                <w:sz w:val="20"/>
                <w:szCs w:val="20"/>
              </w:rPr>
            </w:pPr>
          </w:p>
          <w:p w14:paraId="258BBE3C" w14:textId="77777777" w:rsidR="0041720A" w:rsidRPr="00FB4E08" w:rsidRDefault="0041720A" w:rsidP="009F5073">
            <w:pPr>
              <w:rPr>
                <w:rFonts w:ascii="Arial" w:hAnsi="Arial" w:cs="Arial"/>
                <w:sz w:val="20"/>
                <w:szCs w:val="20"/>
              </w:rPr>
            </w:pPr>
            <w:r w:rsidRPr="00FB4E08">
              <w:rPr>
                <w:rFonts w:ascii="Arial" w:hAnsi="Arial" w:cs="Arial"/>
                <w:sz w:val="20"/>
                <w:szCs w:val="20"/>
              </w:rPr>
              <w:t xml:space="preserve">Reconveyance, Reversion, Accounting, </w:t>
            </w:r>
            <w:r w:rsidRPr="00FB4E08">
              <w:rPr>
                <w:rFonts w:ascii="Arial" w:hAnsi="Arial" w:cs="Arial"/>
                <w:sz w:val="20"/>
                <w:szCs w:val="20"/>
              </w:rPr>
              <w:lastRenderedPageBreak/>
              <w:t xml:space="preserve">Restitution and Damages </w:t>
            </w:r>
          </w:p>
          <w:p w14:paraId="7E120FD7" w14:textId="657016A4" w:rsidR="0041720A" w:rsidRPr="00FB4E08" w:rsidRDefault="0041720A" w:rsidP="00691B9C">
            <w:pPr>
              <w:jc w:val="both"/>
              <w:rPr>
                <w:rFonts w:ascii="Arial" w:hAnsi="Arial" w:cs="Arial"/>
                <w:sz w:val="20"/>
                <w:szCs w:val="20"/>
              </w:rPr>
            </w:pPr>
            <w:r w:rsidRPr="00FB4E08">
              <w:rPr>
                <w:rFonts w:ascii="Arial" w:hAnsi="Arial" w:cs="Arial"/>
                <w:bCs/>
                <w:sz w:val="20"/>
                <w:szCs w:val="20"/>
              </w:rPr>
              <w:t xml:space="preserve"> </w:t>
            </w:r>
          </w:p>
        </w:tc>
        <w:tc>
          <w:tcPr>
            <w:tcW w:w="594" w:type="pct"/>
          </w:tcPr>
          <w:p w14:paraId="15F6B26E" w14:textId="77777777" w:rsidR="0041720A" w:rsidRPr="00FB4E08" w:rsidRDefault="0041720A" w:rsidP="009F5073">
            <w:pPr>
              <w:rPr>
                <w:rFonts w:ascii="Arial" w:hAnsi="Arial" w:cs="Arial"/>
                <w:sz w:val="20"/>
                <w:szCs w:val="20"/>
              </w:rPr>
            </w:pPr>
          </w:p>
          <w:p w14:paraId="3427DB3C" w14:textId="77777777" w:rsidR="0041720A" w:rsidRPr="00FB4E08" w:rsidRDefault="0041720A" w:rsidP="009F5073">
            <w:pPr>
              <w:rPr>
                <w:rFonts w:ascii="Arial" w:hAnsi="Arial" w:cs="Arial"/>
                <w:b/>
                <w:sz w:val="20"/>
                <w:szCs w:val="20"/>
              </w:rPr>
            </w:pPr>
            <w:r w:rsidRPr="00FB4E08">
              <w:rPr>
                <w:rFonts w:ascii="Arial" w:hAnsi="Arial" w:cs="Arial"/>
                <w:b/>
                <w:sz w:val="20"/>
                <w:szCs w:val="20"/>
              </w:rPr>
              <w:t>Plaintiff:</w:t>
            </w:r>
          </w:p>
          <w:p w14:paraId="1EB3B433" w14:textId="77777777" w:rsidR="00691B9C" w:rsidRDefault="0041720A" w:rsidP="00691B9C">
            <w:pPr>
              <w:rPr>
                <w:rFonts w:ascii="Arial" w:hAnsi="Arial" w:cs="Arial"/>
                <w:sz w:val="20"/>
                <w:szCs w:val="20"/>
              </w:rPr>
            </w:pPr>
            <w:r w:rsidRPr="00FB4E08">
              <w:rPr>
                <w:rFonts w:ascii="Arial" w:hAnsi="Arial" w:cs="Arial"/>
                <w:sz w:val="20"/>
                <w:szCs w:val="20"/>
              </w:rPr>
              <w:t>Republic of the Philippines</w:t>
            </w:r>
          </w:p>
          <w:p w14:paraId="0A8B77E2" w14:textId="77777777" w:rsidR="00691B9C" w:rsidRDefault="00691B9C" w:rsidP="00691B9C">
            <w:pPr>
              <w:rPr>
                <w:rFonts w:ascii="Arial" w:hAnsi="Arial" w:cs="Arial"/>
                <w:b/>
              </w:rPr>
            </w:pPr>
          </w:p>
          <w:p w14:paraId="7186F057" w14:textId="6F14C30B" w:rsidR="00691B9C" w:rsidRPr="00691B9C" w:rsidRDefault="0041720A" w:rsidP="00691B9C">
            <w:pPr>
              <w:rPr>
                <w:rFonts w:ascii="Arial" w:hAnsi="Arial" w:cs="Arial"/>
                <w:sz w:val="20"/>
                <w:szCs w:val="20"/>
              </w:rPr>
            </w:pPr>
            <w:r w:rsidRPr="00691B9C">
              <w:rPr>
                <w:rFonts w:ascii="Arial" w:hAnsi="Arial" w:cs="Arial"/>
                <w:b/>
                <w:sz w:val="20"/>
                <w:szCs w:val="20"/>
              </w:rPr>
              <w:t>Defendants:</w:t>
            </w:r>
            <w:r w:rsidRPr="00FB4E08">
              <w:rPr>
                <w:rFonts w:ascii="Arial" w:hAnsi="Arial" w:cs="Arial"/>
              </w:rPr>
              <w:t xml:space="preserve"> </w:t>
            </w:r>
            <w:r w:rsidR="00691B9C" w:rsidRPr="00200381">
              <w:rPr>
                <w:rFonts w:ascii="Arial" w:hAnsi="Arial" w:cs="Arial"/>
                <w:color w:val="000000"/>
                <w:sz w:val="20"/>
                <w:szCs w:val="20"/>
              </w:rPr>
              <w:t>Armando T. Romualdez</w:t>
            </w:r>
          </w:p>
          <w:p w14:paraId="60BF36BC"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lastRenderedPageBreak/>
              <w:t>Ferdinand E. Marcos</w:t>
            </w:r>
          </w:p>
          <w:p w14:paraId="22A3B153"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Imelda R. Marcos</w:t>
            </w:r>
          </w:p>
          <w:p w14:paraId="7CD68D9F"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Vilma R. Romualdez</w:t>
            </w:r>
          </w:p>
          <w:p w14:paraId="4E04101C"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Alfredo T. Romualdez</w:t>
            </w:r>
          </w:p>
          <w:p w14:paraId="0CEAEC0D" w14:textId="77777777" w:rsidR="00691B9C" w:rsidRPr="00200381" w:rsidRDefault="00691B9C" w:rsidP="00691B9C">
            <w:pPr>
              <w:rPr>
                <w:rFonts w:ascii="Arial" w:hAnsi="Arial" w:cs="Arial"/>
                <w:color w:val="000000"/>
                <w:sz w:val="20"/>
                <w:szCs w:val="20"/>
              </w:rPr>
            </w:pPr>
            <w:r w:rsidRPr="00200381">
              <w:rPr>
                <w:rFonts w:ascii="Arial" w:hAnsi="Arial" w:cs="Arial"/>
                <w:color w:val="000000"/>
                <w:sz w:val="20"/>
                <w:szCs w:val="20"/>
              </w:rPr>
              <w:t>Nelia T. Gonzales</w:t>
            </w:r>
          </w:p>
          <w:p w14:paraId="2B6E5516" w14:textId="77777777" w:rsidR="00691B9C" w:rsidRPr="00200381" w:rsidRDefault="00691B9C" w:rsidP="00691B9C">
            <w:pPr>
              <w:rPr>
                <w:rFonts w:ascii="Arial" w:hAnsi="Arial" w:cs="Arial"/>
                <w:sz w:val="20"/>
                <w:szCs w:val="20"/>
              </w:rPr>
            </w:pPr>
            <w:r w:rsidRPr="00200381">
              <w:rPr>
                <w:rFonts w:ascii="Arial" w:hAnsi="Arial" w:cs="Arial"/>
                <w:color w:val="000000"/>
                <w:sz w:val="20"/>
                <w:szCs w:val="20"/>
              </w:rPr>
              <w:t xml:space="preserve">Ricardo V. </w:t>
            </w:r>
            <w:proofErr w:type="spellStart"/>
            <w:r w:rsidRPr="00200381">
              <w:rPr>
                <w:rFonts w:ascii="Arial" w:hAnsi="Arial" w:cs="Arial"/>
                <w:color w:val="000000"/>
                <w:sz w:val="20"/>
                <w:szCs w:val="20"/>
              </w:rPr>
              <w:t>Quintos</w:t>
            </w:r>
            <w:proofErr w:type="spellEnd"/>
          </w:p>
          <w:p w14:paraId="68DBC2DF" w14:textId="42C306D5" w:rsidR="0041720A" w:rsidRPr="00FB4E08" w:rsidRDefault="0041720A" w:rsidP="009F5073">
            <w:pPr>
              <w:rPr>
                <w:rFonts w:ascii="Arial" w:hAnsi="Arial" w:cs="Arial"/>
                <w:sz w:val="20"/>
                <w:szCs w:val="20"/>
              </w:rPr>
            </w:pPr>
          </w:p>
          <w:p w14:paraId="51CFD6FA" w14:textId="77777777" w:rsidR="0041720A" w:rsidRPr="00FB4E08" w:rsidRDefault="0041720A" w:rsidP="009F5073">
            <w:pPr>
              <w:rPr>
                <w:rFonts w:ascii="Arial" w:hAnsi="Arial" w:cs="Arial"/>
                <w:sz w:val="20"/>
                <w:szCs w:val="20"/>
              </w:rPr>
            </w:pPr>
          </w:p>
        </w:tc>
        <w:tc>
          <w:tcPr>
            <w:tcW w:w="1102" w:type="pct"/>
          </w:tcPr>
          <w:p w14:paraId="2D77193A" w14:textId="77777777" w:rsidR="0041720A" w:rsidRPr="00FB4E08" w:rsidRDefault="0041720A" w:rsidP="009F5073">
            <w:pPr>
              <w:pStyle w:val="PlainText"/>
              <w:jc w:val="center"/>
              <w:rPr>
                <w:rFonts w:ascii="Arial" w:hAnsi="Arial" w:cs="Arial"/>
              </w:rPr>
            </w:pPr>
          </w:p>
          <w:p w14:paraId="75352646" w14:textId="77777777" w:rsidR="0041720A" w:rsidRPr="00FB4E08" w:rsidRDefault="0041720A" w:rsidP="009F5073">
            <w:pPr>
              <w:rPr>
                <w:rFonts w:ascii="Arial" w:hAnsi="Arial" w:cs="Arial"/>
                <w:sz w:val="20"/>
                <w:szCs w:val="20"/>
              </w:rPr>
            </w:pPr>
          </w:p>
          <w:p w14:paraId="130A541A" w14:textId="77777777" w:rsidR="0041720A" w:rsidRPr="00FB4E08" w:rsidRDefault="0041720A" w:rsidP="009F5073">
            <w:pPr>
              <w:rPr>
                <w:rFonts w:ascii="Arial" w:hAnsi="Arial" w:cs="Arial"/>
                <w:sz w:val="20"/>
                <w:szCs w:val="20"/>
              </w:rPr>
            </w:pPr>
          </w:p>
          <w:p w14:paraId="0E4928EA" w14:textId="77777777" w:rsidR="0041720A" w:rsidRPr="00FB4E08" w:rsidRDefault="0041720A" w:rsidP="009F5073">
            <w:pPr>
              <w:pStyle w:val="PlainText"/>
              <w:rPr>
                <w:rFonts w:ascii="Arial" w:hAnsi="Arial" w:cs="Arial"/>
              </w:rPr>
            </w:pPr>
          </w:p>
        </w:tc>
        <w:tc>
          <w:tcPr>
            <w:tcW w:w="2414" w:type="pct"/>
          </w:tcPr>
          <w:p w14:paraId="27B346B7" w14:textId="77777777" w:rsidR="0041720A" w:rsidRPr="00FB4E08" w:rsidRDefault="0041720A" w:rsidP="009F5073">
            <w:pPr>
              <w:tabs>
                <w:tab w:val="left" w:pos="360"/>
              </w:tabs>
              <w:ind w:right="187"/>
              <w:jc w:val="both"/>
              <w:rPr>
                <w:rFonts w:ascii="Arial" w:hAnsi="Arial" w:cs="Arial"/>
                <w:sz w:val="20"/>
                <w:szCs w:val="20"/>
              </w:rPr>
            </w:pPr>
          </w:p>
          <w:p w14:paraId="7BFC11AF" w14:textId="14E662FC"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rPr>
              <w:t>On 27 October 2014, the Republic filed its Formal Offer of Evidence. An Amended Formal Offer was thereafter filed by the Republic through OSG.  </w:t>
            </w:r>
          </w:p>
          <w:p w14:paraId="103F71F2" w14:textId="77777777" w:rsidR="00691B9C" w:rsidRPr="00200381" w:rsidRDefault="00691B9C" w:rsidP="00691B9C">
            <w:pPr>
              <w:rPr>
                <w:rFonts w:ascii="Arial" w:hAnsi="Arial" w:cs="Arial"/>
                <w:color w:val="000000"/>
                <w:sz w:val="20"/>
                <w:szCs w:val="20"/>
              </w:rPr>
            </w:pPr>
          </w:p>
          <w:p w14:paraId="6D02FEB1" w14:textId="77777777"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rPr>
              <w:t>On 07 December 2015</w:t>
            </w:r>
            <w:r w:rsidRPr="00200381">
              <w:rPr>
                <w:rFonts w:ascii="Arial" w:hAnsi="Arial" w:cs="Arial"/>
                <w:color w:val="000000"/>
                <w:sz w:val="20"/>
                <w:szCs w:val="20"/>
                <w:u w:val="single"/>
              </w:rPr>
              <w:t>,</w:t>
            </w:r>
            <w:r w:rsidRPr="00200381">
              <w:rPr>
                <w:rFonts w:ascii="Arial" w:hAnsi="Arial" w:cs="Arial"/>
                <w:color w:val="000000"/>
                <w:sz w:val="20"/>
                <w:szCs w:val="20"/>
              </w:rPr>
              <w:t xml:space="preserve"> a Demurrer to Evidence was filed by Alfredo Romualdez. Armando and Vilma Romualdez also filed a Demurrer to Evidence which the OSG received on 4 January 2016. Both Demurrers to Evidence were granted by the Court in a Decision promulgated on 15 August 2016 dismissing the case.  RP filed a Motion for </w:t>
            </w:r>
            <w:r w:rsidRPr="00200381">
              <w:rPr>
                <w:rFonts w:ascii="Arial" w:hAnsi="Arial" w:cs="Arial"/>
                <w:color w:val="000000"/>
                <w:sz w:val="20"/>
                <w:szCs w:val="20"/>
              </w:rPr>
              <w:lastRenderedPageBreak/>
              <w:t>Reconsideration dated 16 September 2016 which was likewise denied by the Court in a Resolution promulgated on 31 January 2017.  </w:t>
            </w:r>
          </w:p>
          <w:p w14:paraId="26F1CBD5" w14:textId="77777777" w:rsidR="00691B9C" w:rsidRPr="00200381" w:rsidRDefault="00691B9C" w:rsidP="00691B9C">
            <w:pPr>
              <w:rPr>
                <w:rFonts w:ascii="Arial" w:hAnsi="Arial" w:cs="Arial"/>
                <w:color w:val="000000"/>
                <w:sz w:val="20"/>
                <w:szCs w:val="20"/>
              </w:rPr>
            </w:pPr>
          </w:p>
          <w:p w14:paraId="252563DA" w14:textId="77777777" w:rsidR="00691B9C" w:rsidRPr="00200381" w:rsidRDefault="00691B9C" w:rsidP="00691B9C">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rPr>
              <w:t>On 24 March 2017, the Republic filed a Petition for Review docketed as GR No. 229738. The Supreme Court issued a Resolution dated 10 July 2019 denying the petition for failure of petition to sufficiently show that the Sandiganbayan committed any reversible error in the challenged decision and resolution as to warrant the exercise of the Court’s discretionary appellate jurisdiction. The Republic filed a Motion for Reconsideration on 2 December 2019. </w:t>
            </w:r>
          </w:p>
          <w:p w14:paraId="2129D9AD" w14:textId="77777777" w:rsidR="0041720A" w:rsidRDefault="00691B9C" w:rsidP="00691B9C">
            <w:pPr>
              <w:tabs>
                <w:tab w:val="left" w:pos="360"/>
              </w:tabs>
              <w:ind w:right="187"/>
              <w:jc w:val="both"/>
              <w:rPr>
                <w:rFonts w:ascii="Arial" w:hAnsi="Arial" w:cs="Arial"/>
                <w:color w:val="000000"/>
                <w:sz w:val="20"/>
                <w:szCs w:val="20"/>
              </w:rPr>
            </w:pPr>
            <w:r w:rsidRPr="00200381">
              <w:rPr>
                <w:rFonts w:ascii="Arial" w:hAnsi="Arial" w:cs="Arial"/>
                <w:color w:val="000000"/>
                <w:sz w:val="20"/>
                <w:szCs w:val="20"/>
              </w:rPr>
              <w:br/>
              <w:t>On 02 December 2020, the Supreme Court issued a Resolution denying with finality the motion for reconsideration filed by the Republic.</w:t>
            </w:r>
          </w:p>
          <w:p w14:paraId="2ADA89F4" w14:textId="6BB88742" w:rsidR="00691B9C" w:rsidRPr="00FB4E08" w:rsidRDefault="00691B9C" w:rsidP="00691B9C">
            <w:pPr>
              <w:tabs>
                <w:tab w:val="left" w:pos="360"/>
              </w:tabs>
              <w:ind w:right="187"/>
              <w:jc w:val="both"/>
              <w:rPr>
                <w:rFonts w:ascii="Arial" w:hAnsi="Arial" w:cs="Arial"/>
                <w:sz w:val="20"/>
                <w:szCs w:val="20"/>
              </w:rPr>
            </w:pPr>
          </w:p>
        </w:tc>
      </w:tr>
      <w:tr w:rsidR="0041720A" w:rsidRPr="00FB4E08" w14:paraId="3C215134" w14:textId="77777777" w:rsidTr="009F5073">
        <w:trPr>
          <w:trHeight w:val="306"/>
        </w:trPr>
        <w:tc>
          <w:tcPr>
            <w:tcW w:w="169" w:type="pct"/>
          </w:tcPr>
          <w:p w14:paraId="018CE145" w14:textId="77777777" w:rsidR="0041720A" w:rsidRPr="00FB4E08" w:rsidRDefault="0041720A" w:rsidP="009F5073">
            <w:pPr>
              <w:rPr>
                <w:rFonts w:ascii="Arial" w:hAnsi="Arial" w:cs="Arial"/>
                <w:sz w:val="20"/>
                <w:szCs w:val="20"/>
              </w:rPr>
            </w:pPr>
          </w:p>
          <w:p w14:paraId="14AACC44" w14:textId="0DB79760" w:rsidR="0041720A" w:rsidRPr="00FB4E08" w:rsidRDefault="00691B9C" w:rsidP="009F5073">
            <w:pPr>
              <w:rPr>
                <w:rFonts w:ascii="Arial" w:hAnsi="Arial" w:cs="Arial"/>
                <w:sz w:val="20"/>
                <w:szCs w:val="20"/>
              </w:rPr>
            </w:pPr>
            <w:r>
              <w:rPr>
                <w:rFonts w:ascii="Arial" w:hAnsi="Arial" w:cs="Arial"/>
                <w:sz w:val="20"/>
                <w:szCs w:val="20"/>
              </w:rPr>
              <w:t>7</w:t>
            </w:r>
            <w:r w:rsidR="0041720A" w:rsidRPr="00FB4E08">
              <w:rPr>
                <w:rFonts w:ascii="Arial" w:hAnsi="Arial" w:cs="Arial"/>
                <w:sz w:val="20"/>
                <w:szCs w:val="20"/>
              </w:rPr>
              <w:t>.</w:t>
            </w:r>
          </w:p>
        </w:tc>
        <w:tc>
          <w:tcPr>
            <w:tcW w:w="721" w:type="pct"/>
          </w:tcPr>
          <w:p w14:paraId="776B0905" w14:textId="77777777" w:rsidR="0041720A" w:rsidRPr="00FB4E08" w:rsidRDefault="0041720A" w:rsidP="009F5073">
            <w:pPr>
              <w:rPr>
                <w:rFonts w:ascii="Arial" w:hAnsi="Arial" w:cs="Arial"/>
                <w:sz w:val="20"/>
                <w:szCs w:val="20"/>
              </w:rPr>
            </w:pPr>
          </w:p>
          <w:p w14:paraId="6045F29F" w14:textId="20A00186" w:rsidR="0041720A" w:rsidRPr="00FB4E08" w:rsidRDefault="0041720A" w:rsidP="009F5073">
            <w:pPr>
              <w:rPr>
                <w:rFonts w:ascii="Arial" w:hAnsi="Arial" w:cs="Arial"/>
                <w:b/>
                <w:sz w:val="20"/>
                <w:szCs w:val="20"/>
              </w:rPr>
            </w:pPr>
            <w:r w:rsidRPr="00FB4E08">
              <w:rPr>
                <w:rFonts w:ascii="Arial" w:hAnsi="Arial" w:cs="Arial"/>
                <w:b/>
                <w:sz w:val="20"/>
                <w:szCs w:val="20"/>
              </w:rPr>
              <w:t xml:space="preserve">Civil Case No. </w:t>
            </w:r>
            <w:r w:rsidR="00F913B9">
              <w:rPr>
                <w:rFonts w:ascii="Arial" w:hAnsi="Arial" w:cs="Arial"/>
                <w:b/>
                <w:sz w:val="20"/>
                <w:szCs w:val="20"/>
              </w:rPr>
              <w:t>0021</w:t>
            </w:r>
          </w:p>
          <w:p w14:paraId="7679B246" w14:textId="77777777" w:rsidR="0041720A" w:rsidRPr="00FB4E08" w:rsidRDefault="0041720A" w:rsidP="009F5073">
            <w:pPr>
              <w:rPr>
                <w:rFonts w:ascii="Arial" w:hAnsi="Arial" w:cs="Arial"/>
                <w:sz w:val="20"/>
                <w:szCs w:val="20"/>
              </w:rPr>
            </w:pPr>
          </w:p>
          <w:p w14:paraId="72E54D9A" w14:textId="77777777" w:rsidR="00691B9C" w:rsidRPr="00200381" w:rsidRDefault="00691B9C" w:rsidP="00691B9C">
            <w:pPr>
              <w:rPr>
                <w:rFonts w:ascii="Arial" w:hAnsi="Arial" w:cs="Arial"/>
                <w:sz w:val="20"/>
                <w:szCs w:val="20"/>
              </w:rPr>
            </w:pPr>
            <w:r w:rsidRPr="00200381">
              <w:rPr>
                <w:rFonts w:ascii="Arial" w:hAnsi="Arial" w:cs="Arial"/>
                <w:sz w:val="20"/>
                <w:szCs w:val="20"/>
              </w:rPr>
              <w:t>RP vs. Edward T. Marcelo, et. al.</w:t>
            </w:r>
          </w:p>
          <w:p w14:paraId="180A8804" w14:textId="77777777" w:rsidR="0041720A" w:rsidRPr="00FB4E08" w:rsidRDefault="0041720A" w:rsidP="009F5073">
            <w:pPr>
              <w:rPr>
                <w:rFonts w:ascii="Arial" w:hAnsi="Arial" w:cs="Arial"/>
                <w:sz w:val="20"/>
                <w:szCs w:val="20"/>
              </w:rPr>
            </w:pPr>
          </w:p>
          <w:p w14:paraId="6710C988" w14:textId="77777777" w:rsidR="0041720A" w:rsidRPr="00FB4E08" w:rsidRDefault="0041720A" w:rsidP="009F5073">
            <w:pPr>
              <w:rPr>
                <w:rFonts w:ascii="Arial" w:hAnsi="Arial" w:cs="Arial"/>
                <w:sz w:val="20"/>
                <w:szCs w:val="20"/>
              </w:rPr>
            </w:pPr>
            <w:r w:rsidRPr="00FB4E08">
              <w:rPr>
                <w:rFonts w:ascii="Arial" w:hAnsi="Arial" w:cs="Arial"/>
                <w:sz w:val="20"/>
                <w:szCs w:val="20"/>
              </w:rPr>
              <w:t>Reconveyance, Reversion, Accounting and Damages</w:t>
            </w:r>
          </w:p>
          <w:p w14:paraId="39FEDC03" w14:textId="77777777" w:rsidR="0041720A" w:rsidRPr="00FB4E08" w:rsidRDefault="0041720A" w:rsidP="00691B9C">
            <w:pPr>
              <w:rPr>
                <w:rFonts w:ascii="Arial" w:hAnsi="Arial" w:cs="Arial"/>
                <w:sz w:val="20"/>
                <w:szCs w:val="20"/>
              </w:rPr>
            </w:pPr>
          </w:p>
        </w:tc>
        <w:tc>
          <w:tcPr>
            <w:tcW w:w="594" w:type="pct"/>
          </w:tcPr>
          <w:p w14:paraId="014B217B" w14:textId="77777777" w:rsidR="0041720A" w:rsidRPr="00FB4E08" w:rsidRDefault="0041720A" w:rsidP="009F5073">
            <w:pPr>
              <w:rPr>
                <w:rFonts w:ascii="Arial" w:hAnsi="Arial" w:cs="Arial"/>
                <w:sz w:val="20"/>
                <w:szCs w:val="20"/>
              </w:rPr>
            </w:pPr>
          </w:p>
          <w:p w14:paraId="3A501C9D" w14:textId="77777777" w:rsidR="0041720A" w:rsidRPr="00FB4E08" w:rsidRDefault="0041720A" w:rsidP="009F5073">
            <w:pPr>
              <w:rPr>
                <w:rFonts w:ascii="Arial" w:hAnsi="Arial" w:cs="Arial"/>
                <w:b/>
                <w:sz w:val="20"/>
                <w:szCs w:val="20"/>
              </w:rPr>
            </w:pPr>
            <w:r w:rsidRPr="00FB4E08">
              <w:rPr>
                <w:rFonts w:ascii="Arial" w:hAnsi="Arial" w:cs="Arial"/>
                <w:b/>
                <w:sz w:val="20"/>
                <w:szCs w:val="20"/>
              </w:rPr>
              <w:t>Plaintiff:</w:t>
            </w:r>
          </w:p>
          <w:p w14:paraId="2E667DF7" w14:textId="77777777"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p>
          <w:p w14:paraId="2CFB4440" w14:textId="77777777" w:rsidR="0041720A" w:rsidRPr="00FB4E08" w:rsidRDefault="0041720A" w:rsidP="009F5073">
            <w:pPr>
              <w:pStyle w:val="PlainText"/>
              <w:rPr>
                <w:rFonts w:ascii="Arial" w:hAnsi="Arial" w:cs="Arial"/>
              </w:rPr>
            </w:pPr>
          </w:p>
          <w:p w14:paraId="6CC53A9B" w14:textId="77777777" w:rsidR="00691B9C" w:rsidRPr="00200381" w:rsidRDefault="00691B9C" w:rsidP="00691B9C">
            <w:pPr>
              <w:rPr>
                <w:rFonts w:ascii="Arial" w:hAnsi="Arial" w:cs="Arial"/>
                <w:b/>
                <w:bCs/>
                <w:sz w:val="20"/>
                <w:szCs w:val="20"/>
              </w:rPr>
            </w:pPr>
            <w:r w:rsidRPr="00200381">
              <w:rPr>
                <w:rFonts w:ascii="Arial" w:hAnsi="Arial" w:cs="Arial"/>
                <w:b/>
                <w:bCs/>
                <w:sz w:val="20"/>
                <w:szCs w:val="20"/>
              </w:rPr>
              <w:t>Individual Defendants:</w:t>
            </w:r>
          </w:p>
          <w:p w14:paraId="65664E62" w14:textId="77777777" w:rsidR="00691B9C" w:rsidRPr="00200381" w:rsidRDefault="00691B9C" w:rsidP="00691B9C">
            <w:pPr>
              <w:pStyle w:val="PlainText"/>
              <w:rPr>
                <w:rFonts w:ascii="Arial" w:hAnsi="Arial" w:cs="Arial"/>
              </w:rPr>
            </w:pPr>
            <w:r w:rsidRPr="00200381">
              <w:rPr>
                <w:rFonts w:ascii="Arial" w:hAnsi="Arial" w:cs="Arial"/>
              </w:rPr>
              <w:t xml:space="preserve">Edward T. Marcelo </w:t>
            </w:r>
          </w:p>
          <w:p w14:paraId="20D9EC08" w14:textId="77777777" w:rsidR="00691B9C" w:rsidRPr="00200381" w:rsidRDefault="00691B9C" w:rsidP="00691B9C">
            <w:pPr>
              <w:pStyle w:val="PlainText"/>
              <w:rPr>
                <w:rFonts w:ascii="Arial" w:hAnsi="Arial" w:cs="Arial"/>
              </w:rPr>
            </w:pPr>
            <w:r w:rsidRPr="00200381">
              <w:rPr>
                <w:rFonts w:ascii="Arial" w:hAnsi="Arial" w:cs="Arial"/>
              </w:rPr>
              <w:t>Fabian C. Ver</w:t>
            </w:r>
          </w:p>
          <w:p w14:paraId="6340ADFE" w14:textId="77777777" w:rsidR="00691B9C" w:rsidRPr="00200381" w:rsidRDefault="00691B9C" w:rsidP="00691B9C">
            <w:pPr>
              <w:pStyle w:val="PlainText"/>
              <w:rPr>
                <w:rFonts w:ascii="Arial" w:hAnsi="Arial" w:cs="Arial"/>
              </w:rPr>
            </w:pPr>
            <w:r w:rsidRPr="00200381">
              <w:rPr>
                <w:rFonts w:ascii="Arial" w:hAnsi="Arial" w:cs="Arial"/>
              </w:rPr>
              <w:t>Ferdinand E. Marcos</w:t>
            </w:r>
          </w:p>
          <w:p w14:paraId="435FE73A" w14:textId="77777777" w:rsidR="00691B9C" w:rsidRPr="00200381" w:rsidRDefault="00691B9C" w:rsidP="00691B9C">
            <w:pPr>
              <w:pStyle w:val="PlainText"/>
              <w:rPr>
                <w:rFonts w:ascii="Arial" w:hAnsi="Arial" w:cs="Arial"/>
              </w:rPr>
            </w:pPr>
            <w:r w:rsidRPr="00200381">
              <w:rPr>
                <w:rFonts w:ascii="Arial" w:hAnsi="Arial" w:cs="Arial"/>
              </w:rPr>
              <w:t>Imelda R. Marcos</w:t>
            </w:r>
          </w:p>
          <w:p w14:paraId="513682DF" w14:textId="77777777" w:rsidR="00691B9C" w:rsidRPr="00200381" w:rsidRDefault="00691B9C" w:rsidP="00691B9C">
            <w:pPr>
              <w:pStyle w:val="PlainText"/>
              <w:rPr>
                <w:rFonts w:ascii="Arial" w:hAnsi="Arial" w:cs="Arial"/>
              </w:rPr>
            </w:pPr>
          </w:p>
          <w:p w14:paraId="334786F2" w14:textId="77777777" w:rsidR="00691B9C" w:rsidRPr="00200381" w:rsidRDefault="00691B9C" w:rsidP="00691B9C">
            <w:pPr>
              <w:pStyle w:val="PlainText"/>
              <w:rPr>
                <w:rFonts w:ascii="Arial" w:hAnsi="Arial" w:cs="Arial"/>
                <w:b/>
                <w:bCs/>
              </w:rPr>
            </w:pPr>
            <w:r w:rsidRPr="00200381">
              <w:rPr>
                <w:rFonts w:ascii="Arial" w:hAnsi="Arial" w:cs="Arial"/>
                <w:b/>
                <w:bCs/>
              </w:rPr>
              <w:t>Defendant Corporations:</w:t>
            </w:r>
          </w:p>
          <w:p w14:paraId="5A10B4E6"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Marcelo Fiberglass Corp.</w:t>
            </w:r>
          </w:p>
          <w:p w14:paraId="4DF8C43B"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Philippine Casino Operations Corp.</w:t>
            </w:r>
          </w:p>
          <w:p w14:paraId="5B8CDBC1"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Provident International Resources Corp.</w:t>
            </w:r>
          </w:p>
          <w:p w14:paraId="45D77087"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Philippine Smelters Corporation, et al.</w:t>
            </w:r>
          </w:p>
          <w:p w14:paraId="7504B6B8"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Philippine Special Services Corp.</w:t>
            </w:r>
          </w:p>
          <w:p w14:paraId="50E29C37" w14:textId="77777777" w:rsidR="00691B9C" w:rsidRPr="00200381" w:rsidRDefault="00691B9C" w:rsidP="00691B9C">
            <w:pPr>
              <w:pStyle w:val="PlainText"/>
              <w:rPr>
                <w:rFonts w:ascii="Arial" w:hAnsi="Arial" w:cs="Arial"/>
                <w:color w:val="000000"/>
              </w:rPr>
            </w:pPr>
            <w:r w:rsidRPr="00200381">
              <w:rPr>
                <w:rFonts w:ascii="Arial" w:hAnsi="Arial" w:cs="Arial"/>
                <w:color w:val="000000"/>
              </w:rPr>
              <w:lastRenderedPageBreak/>
              <w:t>Marcelo Steel Corporation</w:t>
            </w:r>
          </w:p>
          <w:p w14:paraId="208FCF10"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Maria Cristina Fertilizer Corp.</w:t>
            </w:r>
          </w:p>
          <w:p w14:paraId="48074D90"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Marcelo Tire and Rubber Corp.</w:t>
            </w:r>
          </w:p>
          <w:p w14:paraId="5B37625B"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Marcelo Rubber &amp; Latex Products Co., Inc.</w:t>
            </w:r>
          </w:p>
          <w:p w14:paraId="76C51D1D"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Farmer’s Fertilizer Corp.</w:t>
            </w:r>
          </w:p>
          <w:p w14:paraId="02FADC7F"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Insular Rubber Co., Inc.</w:t>
            </w:r>
          </w:p>
          <w:p w14:paraId="6CE9AA75" w14:textId="77777777" w:rsidR="00691B9C" w:rsidRPr="00200381" w:rsidRDefault="00691B9C" w:rsidP="00691B9C">
            <w:pPr>
              <w:pStyle w:val="PlainText"/>
              <w:rPr>
                <w:rFonts w:ascii="Arial" w:hAnsi="Arial" w:cs="Arial"/>
                <w:color w:val="000000"/>
              </w:rPr>
            </w:pPr>
            <w:proofErr w:type="spellStart"/>
            <w:r w:rsidRPr="00200381">
              <w:rPr>
                <w:rFonts w:ascii="Arial" w:hAnsi="Arial" w:cs="Arial"/>
                <w:color w:val="000000"/>
              </w:rPr>
              <w:t>FilAsia</w:t>
            </w:r>
            <w:proofErr w:type="spellEnd"/>
            <w:r w:rsidRPr="00200381">
              <w:rPr>
                <w:rFonts w:ascii="Arial" w:hAnsi="Arial" w:cs="Arial"/>
                <w:color w:val="000000"/>
              </w:rPr>
              <w:t xml:space="preserve"> </w:t>
            </w:r>
            <w:proofErr w:type="spellStart"/>
            <w:r w:rsidRPr="00200381">
              <w:rPr>
                <w:rFonts w:ascii="Arial" w:hAnsi="Arial" w:cs="Arial"/>
                <w:color w:val="000000"/>
              </w:rPr>
              <w:t>Agro</w:t>
            </w:r>
            <w:proofErr w:type="spellEnd"/>
            <w:r w:rsidRPr="00200381">
              <w:rPr>
                <w:rFonts w:ascii="Arial" w:hAnsi="Arial" w:cs="Arial"/>
                <w:color w:val="000000"/>
              </w:rPr>
              <w:t xml:space="preserve"> Industries Corp.</w:t>
            </w:r>
          </w:p>
          <w:p w14:paraId="5B3D3ECB"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Polaris Marketing Corporation</w:t>
            </w:r>
          </w:p>
          <w:p w14:paraId="579EDF11"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“H” Marcelo Corporation</w:t>
            </w:r>
          </w:p>
          <w:p w14:paraId="04E0698B"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 xml:space="preserve">Hydronics Corporation </w:t>
            </w:r>
            <w:proofErr w:type="spellStart"/>
            <w:r w:rsidRPr="00200381">
              <w:rPr>
                <w:rFonts w:ascii="Arial" w:hAnsi="Arial" w:cs="Arial"/>
                <w:color w:val="000000"/>
              </w:rPr>
              <w:t>Phils</w:t>
            </w:r>
            <w:proofErr w:type="spellEnd"/>
            <w:r w:rsidRPr="00200381">
              <w:rPr>
                <w:rFonts w:ascii="Arial" w:hAnsi="Arial" w:cs="Arial"/>
                <w:color w:val="000000"/>
              </w:rPr>
              <w:t>.</w:t>
            </w:r>
          </w:p>
          <w:p w14:paraId="303DAF39" w14:textId="77777777" w:rsidR="00691B9C" w:rsidRPr="00200381" w:rsidRDefault="00691B9C" w:rsidP="00691B9C">
            <w:pPr>
              <w:pStyle w:val="PlainText"/>
              <w:rPr>
                <w:rFonts w:ascii="Arial" w:hAnsi="Arial" w:cs="Arial"/>
                <w:color w:val="000000"/>
              </w:rPr>
            </w:pPr>
            <w:r w:rsidRPr="00200381">
              <w:rPr>
                <w:rFonts w:ascii="Arial" w:hAnsi="Arial" w:cs="Arial"/>
                <w:color w:val="000000"/>
              </w:rPr>
              <w:t>Marcelo Chemical Pigment Corp.</w:t>
            </w:r>
          </w:p>
          <w:p w14:paraId="1B41A418" w14:textId="3517CAA0" w:rsidR="0041720A" w:rsidRPr="00FB4E08" w:rsidRDefault="0041720A" w:rsidP="00F913B9">
            <w:pPr>
              <w:pStyle w:val="PlainText"/>
              <w:rPr>
                <w:rFonts w:ascii="Arial" w:hAnsi="Arial" w:cs="Arial"/>
              </w:rPr>
            </w:pPr>
          </w:p>
        </w:tc>
        <w:tc>
          <w:tcPr>
            <w:tcW w:w="1102" w:type="pct"/>
          </w:tcPr>
          <w:p w14:paraId="4040E178" w14:textId="77777777" w:rsidR="0041720A" w:rsidRPr="00FB4E08" w:rsidRDefault="0041720A" w:rsidP="009F5073">
            <w:pPr>
              <w:pStyle w:val="PlainText"/>
              <w:jc w:val="center"/>
              <w:rPr>
                <w:rFonts w:ascii="Arial" w:hAnsi="Arial" w:cs="Arial"/>
              </w:rPr>
            </w:pPr>
          </w:p>
          <w:p w14:paraId="1FD5A053" w14:textId="77777777" w:rsidR="0041720A" w:rsidRPr="00FB4E08" w:rsidRDefault="0041720A" w:rsidP="00F913B9">
            <w:pPr>
              <w:rPr>
                <w:rFonts w:ascii="Arial" w:hAnsi="Arial" w:cs="Arial"/>
              </w:rPr>
            </w:pPr>
          </w:p>
        </w:tc>
        <w:tc>
          <w:tcPr>
            <w:tcW w:w="2414" w:type="pct"/>
          </w:tcPr>
          <w:p w14:paraId="6174615F" w14:textId="77777777" w:rsidR="0041720A" w:rsidRPr="00FB4E08" w:rsidRDefault="0041720A" w:rsidP="009F5073">
            <w:pPr>
              <w:pStyle w:val="PlainText"/>
              <w:jc w:val="both"/>
              <w:rPr>
                <w:rFonts w:ascii="Arial" w:hAnsi="Arial" w:cs="Arial"/>
              </w:rPr>
            </w:pPr>
          </w:p>
          <w:p w14:paraId="209ED67C" w14:textId="1D008E46" w:rsidR="00F913B9" w:rsidRPr="00200381" w:rsidRDefault="00F913B9" w:rsidP="00F913B9">
            <w:pPr>
              <w:pStyle w:val="NormalWeb"/>
              <w:spacing w:before="0" w:beforeAutospacing="0" w:after="248" w:afterAutospacing="0"/>
              <w:jc w:val="both"/>
              <w:rPr>
                <w:rFonts w:ascii="Arial" w:hAnsi="Arial" w:cs="Arial"/>
                <w:color w:val="000000"/>
                <w:sz w:val="20"/>
                <w:szCs w:val="20"/>
              </w:rPr>
            </w:pPr>
            <w:r w:rsidRPr="00200381">
              <w:rPr>
                <w:rFonts w:ascii="Arial" w:hAnsi="Arial" w:cs="Arial"/>
                <w:sz w:val="20"/>
                <w:szCs w:val="20"/>
              </w:rPr>
              <w:t xml:space="preserve">On 28 August 2007, </w:t>
            </w:r>
            <w:r w:rsidRPr="00200381">
              <w:rPr>
                <w:rFonts w:ascii="Arial" w:hAnsi="Arial" w:cs="Arial"/>
                <w:color w:val="000000"/>
                <w:sz w:val="20"/>
                <w:szCs w:val="20"/>
              </w:rPr>
              <w:t>the Supreme Court, in its Decision in G.R. No. 156605, reversed and set aside the Sandiganbayan’s Resolution dated 27 August 2001. It held: </w:t>
            </w:r>
          </w:p>
          <w:p w14:paraId="08972672" w14:textId="77777777" w:rsidR="00F913B9" w:rsidRPr="00200381" w:rsidRDefault="00F913B9" w:rsidP="00F913B9">
            <w:pPr>
              <w:pStyle w:val="NormalWeb"/>
              <w:spacing w:before="0" w:beforeAutospacing="0" w:after="233" w:afterAutospacing="0"/>
              <w:ind w:left="720"/>
              <w:jc w:val="both"/>
              <w:rPr>
                <w:rFonts w:ascii="Arial" w:hAnsi="Arial" w:cs="Arial"/>
                <w:color w:val="000000"/>
                <w:sz w:val="20"/>
                <w:szCs w:val="20"/>
              </w:rPr>
            </w:pPr>
            <w:r w:rsidRPr="00200381">
              <w:rPr>
                <w:rFonts w:ascii="Arial" w:hAnsi="Arial" w:cs="Arial"/>
                <w:color w:val="000000"/>
                <w:sz w:val="20"/>
                <w:szCs w:val="20"/>
              </w:rPr>
              <w:t>“With the view of the case, there is really no more genuine issues to be tried in this case, the Republic having failed or refused to answer the requests for admission and the written interrogatories of the petitioners. </w:t>
            </w:r>
          </w:p>
          <w:p w14:paraId="29AA9D43" w14:textId="77777777" w:rsidR="00F913B9" w:rsidRPr="00200381" w:rsidRDefault="00F913B9" w:rsidP="00F913B9">
            <w:pPr>
              <w:pStyle w:val="NormalWeb"/>
              <w:spacing w:before="0" w:beforeAutospacing="0" w:after="0" w:afterAutospacing="0"/>
              <w:ind w:firstLine="720"/>
              <w:jc w:val="both"/>
              <w:rPr>
                <w:rFonts w:ascii="Arial" w:hAnsi="Arial" w:cs="Arial"/>
                <w:color w:val="000000"/>
                <w:sz w:val="20"/>
                <w:szCs w:val="20"/>
              </w:rPr>
            </w:pPr>
            <w:r w:rsidRPr="00200381">
              <w:rPr>
                <w:rFonts w:ascii="Arial" w:hAnsi="Arial" w:cs="Arial"/>
                <w:color w:val="000000"/>
                <w:sz w:val="20"/>
                <w:szCs w:val="20"/>
              </w:rPr>
              <w:t xml:space="preserve">x </w:t>
            </w:r>
            <w:proofErr w:type="spellStart"/>
            <w:r w:rsidRPr="00200381">
              <w:rPr>
                <w:rFonts w:ascii="Arial" w:hAnsi="Arial" w:cs="Arial"/>
                <w:color w:val="000000"/>
                <w:sz w:val="20"/>
                <w:szCs w:val="20"/>
              </w:rPr>
              <w:t>x</w:t>
            </w:r>
            <w:proofErr w:type="spellEnd"/>
            <w:r w:rsidRPr="00200381">
              <w:rPr>
                <w:rFonts w:ascii="Arial" w:hAnsi="Arial" w:cs="Arial"/>
                <w:color w:val="000000"/>
                <w:sz w:val="20"/>
                <w:szCs w:val="20"/>
              </w:rPr>
              <w:t xml:space="preserve"> </w:t>
            </w:r>
            <w:proofErr w:type="spellStart"/>
            <w:r w:rsidRPr="00200381">
              <w:rPr>
                <w:rFonts w:ascii="Arial" w:hAnsi="Arial" w:cs="Arial"/>
                <w:color w:val="000000"/>
                <w:sz w:val="20"/>
                <w:szCs w:val="20"/>
              </w:rPr>
              <w:t>x</w:t>
            </w:r>
            <w:proofErr w:type="spellEnd"/>
          </w:p>
          <w:p w14:paraId="115FCF83" w14:textId="77777777" w:rsidR="00F913B9" w:rsidRPr="00200381" w:rsidRDefault="00F913B9" w:rsidP="00F913B9">
            <w:pPr>
              <w:rPr>
                <w:rFonts w:ascii="Arial" w:hAnsi="Arial" w:cs="Arial"/>
                <w:color w:val="000000"/>
                <w:sz w:val="20"/>
                <w:szCs w:val="20"/>
              </w:rPr>
            </w:pPr>
          </w:p>
          <w:p w14:paraId="23A88299" w14:textId="77777777" w:rsidR="00F913B9" w:rsidRPr="00200381" w:rsidRDefault="00F913B9" w:rsidP="00F913B9">
            <w:pPr>
              <w:pStyle w:val="NormalWeb"/>
              <w:spacing w:before="0" w:beforeAutospacing="0" w:after="235" w:afterAutospacing="0"/>
              <w:ind w:left="720"/>
              <w:jc w:val="both"/>
              <w:rPr>
                <w:rFonts w:ascii="Arial" w:hAnsi="Arial" w:cs="Arial"/>
                <w:color w:val="000000"/>
                <w:sz w:val="20"/>
                <w:szCs w:val="20"/>
              </w:rPr>
            </w:pPr>
            <w:r w:rsidRPr="00200381">
              <w:rPr>
                <w:rFonts w:ascii="Arial" w:hAnsi="Arial" w:cs="Arial"/>
                <w:color w:val="000000"/>
                <w:sz w:val="20"/>
                <w:szCs w:val="20"/>
              </w:rPr>
              <w:t>In fine, the complaint does not state with definiteness how or in what specific manner the petitioners committed the alleged illegal and fraudulent acts so broadly enumerated therein. For another it is replete with sweeping generalizations, conclusions of fact and law, and contains inferences derived from facts that are not found in the complaint. In short, the complaint is an embodiment, a concrete example of how one should not prepare a legal complaint.” </w:t>
            </w:r>
          </w:p>
          <w:p w14:paraId="2685B5D8" w14:textId="77777777" w:rsidR="00F913B9" w:rsidRPr="00200381" w:rsidRDefault="00F913B9" w:rsidP="00F913B9">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u w:val="single"/>
              </w:rPr>
              <w:t xml:space="preserve">On September 4, 2007, </w:t>
            </w:r>
            <w:r w:rsidRPr="00200381">
              <w:rPr>
                <w:rFonts w:ascii="Arial" w:hAnsi="Arial" w:cs="Arial"/>
                <w:color w:val="000000"/>
                <w:sz w:val="20"/>
                <w:szCs w:val="20"/>
              </w:rPr>
              <w:t>the Sandiganbayan issued a Resolution declaring the case closed and terminated in view of the Decision of the Supreme Court dated 28 August 2007 in G.R. No. 156605 which (</w:t>
            </w:r>
            <w:proofErr w:type="spellStart"/>
            <w:r w:rsidRPr="00200381">
              <w:rPr>
                <w:rFonts w:ascii="Arial" w:hAnsi="Arial" w:cs="Arial"/>
                <w:color w:val="000000"/>
                <w:sz w:val="20"/>
                <w:szCs w:val="20"/>
              </w:rPr>
              <w:t>i</w:t>
            </w:r>
            <w:proofErr w:type="spellEnd"/>
            <w:r w:rsidRPr="00200381">
              <w:rPr>
                <w:rFonts w:ascii="Arial" w:hAnsi="Arial" w:cs="Arial"/>
                <w:color w:val="000000"/>
                <w:sz w:val="20"/>
                <w:szCs w:val="20"/>
              </w:rPr>
              <w:t>) reversed the Sandiganbayan’s denial of the motions for summary judgement of the defendants Edward Marcelo, Marcelo Fiberglass Corporations and other corporations, and (ii) dismissed the case. The 4 September 2007 Resolution reads: </w:t>
            </w:r>
          </w:p>
          <w:p w14:paraId="729DECCB" w14:textId="77777777" w:rsidR="00F913B9" w:rsidRPr="00200381" w:rsidRDefault="00F913B9" w:rsidP="00F913B9">
            <w:pPr>
              <w:pStyle w:val="NormalWeb"/>
              <w:spacing w:before="0" w:beforeAutospacing="0" w:after="15" w:afterAutospacing="0"/>
              <w:ind w:left="427"/>
              <w:jc w:val="both"/>
              <w:rPr>
                <w:rFonts w:ascii="Arial" w:hAnsi="Arial" w:cs="Arial"/>
                <w:color w:val="000000"/>
                <w:sz w:val="20"/>
                <w:szCs w:val="20"/>
              </w:rPr>
            </w:pPr>
            <w:r w:rsidRPr="00200381">
              <w:rPr>
                <w:rFonts w:ascii="Arial" w:hAnsi="Arial" w:cs="Arial"/>
                <w:color w:val="000000"/>
                <w:sz w:val="20"/>
                <w:szCs w:val="20"/>
              </w:rPr>
              <w:t> </w:t>
            </w:r>
          </w:p>
          <w:p w14:paraId="3EAADE5C" w14:textId="2F9212F8" w:rsidR="0041720A" w:rsidRPr="00FB4E08" w:rsidRDefault="00F913B9" w:rsidP="00F913B9">
            <w:pPr>
              <w:pStyle w:val="darklist-accent51"/>
              <w:spacing w:before="0" w:beforeAutospacing="0" w:after="0" w:afterAutospacing="0"/>
              <w:jc w:val="both"/>
              <w:rPr>
                <w:rFonts w:ascii="Arial" w:hAnsi="Arial" w:cs="Arial"/>
                <w:sz w:val="20"/>
                <w:szCs w:val="20"/>
              </w:rPr>
            </w:pPr>
            <w:r w:rsidRPr="00200381">
              <w:rPr>
                <w:rFonts w:ascii="Arial" w:hAnsi="Arial" w:cs="Arial"/>
                <w:color w:val="000000"/>
                <w:sz w:val="20"/>
                <w:szCs w:val="20"/>
              </w:rPr>
              <w:t xml:space="preserve">“It appearing from the Decision of the Supreme Court promulgated on 28 August 2007 that the instant case was dismissed, this case is considered closed and terminated.” </w:t>
            </w:r>
          </w:p>
        </w:tc>
      </w:tr>
      <w:tr w:rsidR="0041720A" w:rsidRPr="00FB4E08" w14:paraId="1F928F87" w14:textId="77777777" w:rsidTr="009F5073">
        <w:trPr>
          <w:trHeight w:val="306"/>
        </w:trPr>
        <w:tc>
          <w:tcPr>
            <w:tcW w:w="169" w:type="pct"/>
          </w:tcPr>
          <w:p w14:paraId="6535134D" w14:textId="77777777" w:rsidR="0041720A" w:rsidRDefault="0041720A" w:rsidP="009F5073">
            <w:pPr>
              <w:rPr>
                <w:rFonts w:ascii="Arial" w:hAnsi="Arial" w:cs="Arial"/>
                <w:sz w:val="20"/>
                <w:szCs w:val="20"/>
              </w:rPr>
            </w:pPr>
          </w:p>
          <w:p w14:paraId="403261E4" w14:textId="5DAD2A39" w:rsidR="0041720A" w:rsidRPr="00FB4E08" w:rsidRDefault="00923624" w:rsidP="009F5073">
            <w:pPr>
              <w:rPr>
                <w:rFonts w:ascii="Arial" w:hAnsi="Arial" w:cs="Arial"/>
                <w:sz w:val="20"/>
                <w:szCs w:val="20"/>
              </w:rPr>
            </w:pPr>
            <w:r>
              <w:rPr>
                <w:rFonts w:ascii="Arial" w:hAnsi="Arial" w:cs="Arial"/>
                <w:sz w:val="20"/>
                <w:szCs w:val="20"/>
              </w:rPr>
              <w:t>8</w:t>
            </w:r>
            <w:r w:rsidR="0041720A">
              <w:rPr>
                <w:rFonts w:ascii="Arial" w:hAnsi="Arial" w:cs="Arial"/>
                <w:sz w:val="20"/>
                <w:szCs w:val="20"/>
              </w:rPr>
              <w:t>.</w:t>
            </w:r>
          </w:p>
        </w:tc>
        <w:tc>
          <w:tcPr>
            <w:tcW w:w="721" w:type="pct"/>
          </w:tcPr>
          <w:p w14:paraId="67E23766" w14:textId="77777777" w:rsidR="0041720A" w:rsidRDefault="0041720A" w:rsidP="009F5073">
            <w:pPr>
              <w:rPr>
                <w:rFonts w:ascii="Arial" w:hAnsi="Arial" w:cs="Arial"/>
                <w:sz w:val="20"/>
                <w:szCs w:val="20"/>
              </w:rPr>
            </w:pPr>
          </w:p>
          <w:p w14:paraId="6C744082" w14:textId="27174D21" w:rsidR="0041720A" w:rsidRPr="00BD46E1" w:rsidRDefault="0041720A" w:rsidP="009F5073">
            <w:pPr>
              <w:rPr>
                <w:rFonts w:ascii="Arial" w:hAnsi="Arial" w:cs="Arial"/>
                <w:b/>
                <w:bCs/>
                <w:sz w:val="20"/>
                <w:szCs w:val="20"/>
              </w:rPr>
            </w:pPr>
            <w:r w:rsidRPr="00BD46E1">
              <w:rPr>
                <w:rFonts w:ascii="Arial" w:hAnsi="Arial" w:cs="Arial"/>
                <w:b/>
                <w:bCs/>
                <w:sz w:val="20"/>
                <w:szCs w:val="20"/>
              </w:rPr>
              <w:t>Civil Case: 00</w:t>
            </w:r>
            <w:r w:rsidR="00D854B9">
              <w:rPr>
                <w:rFonts w:ascii="Arial" w:hAnsi="Arial" w:cs="Arial"/>
                <w:b/>
                <w:bCs/>
                <w:sz w:val="20"/>
                <w:szCs w:val="20"/>
              </w:rPr>
              <w:t>23</w:t>
            </w:r>
          </w:p>
          <w:p w14:paraId="42DBB01D" w14:textId="77777777" w:rsidR="0041720A" w:rsidRPr="00FB4E08" w:rsidRDefault="0041720A" w:rsidP="009F5073">
            <w:pPr>
              <w:rPr>
                <w:rFonts w:ascii="Arial" w:hAnsi="Arial" w:cs="Arial"/>
                <w:sz w:val="20"/>
                <w:szCs w:val="20"/>
              </w:rPr>
            </w:pPr>
          </w:p>
          <w:p w14:paraId="7F4476BF" w14:textId="2F89D25E" w:rsidR="0041720A" w:rsidRDefault="00D854B9" w:rsidP="009F5073">
            <w:pPr>
              <w:rPr>
                <w:rFonts w:ascii="Arial" w:hAnsi="Arial" w:cs="Arial"/>
                <w:sz w:val="20"/>
                <w:szCs w:val="20"/>
              </w:rPr>
            </w:pPr>
            <w:r w:rsidRPr="00200381">
              <w:rPr>
                <w:rFonts w:ascii="Arial" w:hAnsi="Arial" w:cs="Arial"/>
                <w:sz w:val="20"/>
                <w:szCs w:val="20"/>
              </w:rPr>
              <w:t>RP vs. Luz Reyes-</w:t>
            </w:r>
            <w:proofErr w:type="spellStart"/>
            <w:r w:rsidRPr="00200381">
              <w:rPr>
                <w:rFonts w:ascii="Arial" w:hAnsi="Arial" w:cs="Arial"/>
                <w:sz w:val="20"/>
                <w:szCs w:val="20"/>
              </w:rPr>
              <w:t>Bakunawa</w:t>
            </w:r>
            <w:proofErr w:type="spellEnd"/>
            <w:r w:rsidRPr="00200381">
              <w:rPr>
                <w:rFonts w:ascii="Arial" w:hAnsi="Arial" w:cs="Arial"/>
                <w:sz w:val="20"/>
                <w:szCs w:val="20"/>
              </w:rPr>
              <w:t>, et. al.</w:t>
            </w:r>
          </w:p>
          <w:p w14:paraId="492B1346" w14:textId="77777777" w:rsidR="0026605A" w:rsidRDefault="0026605A" w:rsidP="0026605A">
            <w:pPr>
              <w:pStyle w:val="PlainText"/>
              <w:rPr>
                <w:rFonts w:ascii="Arial" w:hAnsi="Arial" w:cs="Arial"/>
              </w:rPr>
            </w:pPr>
          </w:p>
          <w:p w14:paraId="6A65F3A9" w14:textId="5B9612D3" w:rsidR="0026605A" w:rsidRPr="00200381" w:rsidRDefault="0026605A" w:rsidP="0026605A">
            <w:pPr>
              <w:pStyle w:val="PlainText"/>
              <w:rPr>
                <w:rFonts w:ascii="Arial" w:hAnsi="Arial" w:cs="Arial"/>
              </w:rPr>
            </w:pPr>
            <w:r w:rsidRPr="00200381">
              <w:rPr>
                <w:rFonts w:ascii="Arial" w:hAnsi="Arial" w:cs="Arial"/>
              </w:rPr>
              <w:t>Reconveyance, Reversion, Accounting and</w:t>
            </w:r>
            <w:r w:rsidR="00923624">
              <w:rPr>
                <w:rFonts w:ascii="Arial" w:hAnsi="Arial" w:cs="Arial"/>
              </w:rPr>
              <w:t xml:space="preserve"> </w:t>
            </w:r>
            <w:r w:rsidRPr="00200381">
              <w:rPr>
                <w:rFonts w:ascii="Arial" w:hAnsi="Arial" w:cs="Arial"/>
              </w:rPr>
              <w:t>Damages</w:t>
            </w:r>
          </w:p>
          <w:p w14:paraId="008C8623" w14:textId="64417C79" w:rsidR="0041720A" w:rsidRPr="00FB4E08" w:rsidRDefault="0041720A" w:rsidP="009F5073">
            <w:pPr>
              <w:rPr>
                <w:rFonts w:ascii="Arial" w:hAnsi="Arial" w:cs="Arial"/>
                <w:sz w:val="20"/>
                <w:szCs w:val="20"/>
              </w:rPr>
            </w:pPr>
          </w:p>
        </w:tc>
        <w:tc>
          <w:tcPr>
            <w:tcW w:w="594" w:type="pct"/>
          </w:tcPr>
          <w:p w14:paraId="2A029866" w14:textId="77777777" w:rsidR="0041720A" w:rsidRDefault="0041720A" w:rsidP="009F5073">
            <w:pPr>
              <w:rPr>
                <w:rFonts w:ascii="Arial" w:hAnsi="Arial" w:cs="Arial"/>
                <w:sz w:val="20"/>
                <w:szCs w:val="20"/>
              </w:rPr>
            </w:pPr>
          </w:p>
          <w:p w14:paraId="409D56ED" w14:textId="77777777" w:rsidR="0041720A" w:rsidRPr="00E428CE" w:rsidRDefault="0041720A" w:rsidP="009F5073">
            <w:pPr>
              <w:rPr>
                <w:rFonts w:ascii="Arial" w:hAnsi="Arial" w:cs="Arial"/>
                <w:b/>
                <w:bCs/>
                <w:sz w:val="20"/>
                <w:szCs w:val="20"/>
              </w:rPr>
            </w:pPr>
            <w:r w:rsidRPr="00E428CE">
              <w:rPr>
                <w:rFonts w:ascii="Arial" w:hAnsi="Arial" w:cs="Arial"/>
                <w:b/>
                <w:bCs/>
                <w:sz w:val="20"/>
                <w:szCs w:val="20"/>
              </w:rPr>
              <w:t>Plaintiff:</w:t>
            </w:r>
          </w:p>
          <w:p w14:paraId="6F1C8737" w14:textId="77777777" w:rsidR="0041720A" w:rsidRPr="00FB4E08" w:rsidRDefault="0041720A" w:rsidP="009F5073">
            <w:pPr>
              <w:rPr>
                <w:rFonts w:ascii="Arial" w:hAnsi="Arial" w:cs="Arial"/>
                <w:sz w:val="20"/>
                <w:szCs w:val="20"/>
              </w:rPr>
            </w:pPr>
          </w:p>
          <w:p w14:paraId="1F6F3D7B" w14:textId="071A3E74"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r w:rsidRPr="00FB4E08">
              <w:rPr>
                <w:rFonts w:ascii="Arial" w:hAnsi="Arial" w:cs="Arial"/>
                <w:sz w:val="20"/>
                <w:szCs w:val="20"/>
              </w:rPr>
              <w:br/>
            </w:r>
            <w:r w:rsidRPr="00FB4E08">
              <w:rPr>
                <w:rFonts w:ascii="Arial" w:hAnsi="Arial" w:cs="Arial"/>
                <w:sz w:val="20"/>
                <w:szCs w:val="20"/>
              </w:rPr>
              <w:br/>
            </w:r>
            <w:r w:rsidRPr="00E428CE">
              <w:rPr>
                <w:rFonts w:ascii="Arial" w:hAnsi="Arial" w:cs="Arial"/>
                <w:b/>
                <w:bCs/>
                <w:sz w:val="20"/>
                <w:szCs w:val="20"/>
              </w:rPr>
              <w:t>Defendant</w:t>
            </w:r>
            <w:r w:rsidR="0026605A">
              <w:rPr>
                <w:rFonts w:ascii="Arial" w:hAnsi="Arial" w:cs="Arial"/>
                <w:b/>
                <w:bCs/>
                <w:sz w:val="20"/>
                <w:szCs w:val="20"/>
              </w:rPr>
              <w:t>s</w:t>
            </w:r>
            <w:r w:rsidRPr="00E428CE">
              <w:rPr>
                <w:rFonts w:ascii="Arial" w:hAnsi="Arial" w:cs="Arial"/>
                <w:b/>
                <w:bCs/>
                <w:sz w:val="20"/>
                <w:szCs w:val="20"/>
              </w:rPr>
              <w:t>:</w:t>
            </w:r>
          </w:p>
          <w:p w14:paraId="14D59A4D" w14:textId="77777777" w:rsidR="0026605A" w:rsidRPr="00200381" w:rsidRDefault="0026605A" w:rsidP="0026605A">
            <w:pPr>
              <w:rPr>
                <w:rFonts w:ascii="Arial" w:hAnsi="Arial" w:cs="Arial"/>
                <w:b/>
                <w:bCs/>
                <w:sz w:val="20"/>
                <w:szCs w:val="20"/>
              </w:rPr>
            </w:pPr>
            <w:r w:rsidRPr="00200381">
              <w:rPr>
                <w:rFonts w:ascii="Arial" w:hAnsi="Arial" w:cs="Arial"/>
                <w:b/>
                <w:bCs/>
                <w:sz w:val="20"/>
                <w:szCs w:val="20"/>
              </w:rPr>
              <w:t>Individual Defendants:</w:t>
            </w:r>
          </w:p>
          <w:p w14:paraId="618D42A1" w14:textId="77777777" w:rsidR="0026605A" w:rsidRPr="00200381" w:rsidRDefault="0026605A" w:rsidP="0026605A">
            <w:pPr>
              <w:pStyle w:val="PlainText"/>
              <w:rPr>
                <w:rFonts w:ascii="Arial" w:hAnsi="Arial" w:cs="Arial"/>
              </w:rPr>
            </w:pPr>
            <w:r w:rsidRPr="00200381">
              <w:rPr>
                <w:rFonts w:ascii="Arial" w:hAnsi="Arial" w:cs="Arial"/>
              </w:rPr>
              <w:t>Luz Reyes-</w:t>
            </w:r>
            <w:proofErr w:type="spellStart"/>
            <w:r w:rsidRPr="00200381">
              <w:rPr>
                <w:rFonts w:ascii="Arial" w:hAnsi="Arial" w:cs="Arial"/>
              </w:rPr>
              <w:t>Bakunawa</w:t>
            </w:r>
            <w:proofErr w:type="spellEnd"/>
          </w:p>
          <w:p w14:paraId="0341FF59" w14:textId="77777777" w:rsidR="0026605A" w:rsidRPr="00200381" w:rsidRDefault="0026605A" w:rsidP="0026605A">
            <w:pPr>
              <w:pStyle w:val="PlainText"/>
              <w:rPr>
                <w:rFonts w:ascii="Arial" w:hAnsi="Arial" w:cs="Arial"/>
              </w:rPr>
            </w:pPr>
            <w:r w:rsidRPr="00200381">
              <w:rPr>
                <w:rFonts w:ascii="Arial" w:hAnsi="Arial" w:cs="Arial"/>
              </w:rPr>
              <w:t xml:space="preserve">Manuel </w:t>
            </w:r>
            <w:proofErr w:type="spellStart"/>
            <w:r w:rsidRPr="00200381">
              <w:rPr>
                <w:rFonts w:ascii="Arial" w:hAnsi="Arial" w:cs="Arial"/>
              </w:rPr>
              <w:t>Bakunawa</w:t>
            </w:r>
            <w:proofErr w:type="spellEnd"/>
            <w:r w:rsidRPr="00200381">
              <w:rPr>
                <w:rFonts w:ascii="Arial" w:hAnsi="Arial" w:cs="Arial"/>
              </w:rPr>
              <w:t>, Jr.</w:t>
            </w:r>
          </w:p>
          <w:p w14:paraId="15ED992E" w14:textId="77777777" w:rsidR="0026605A" w:rsidRPr="00200381" w:rsidRDefault="0026605A" w:rsidP="0026605A">
            <w:pPr>
              <w:pStyle w:val="PlainText"/>
              <w:rPr>
                <w:rFonts w:ascii="Arial" w:hAnsi="Arial" w:cs="Arial"/>
              </w:rPr>
            </w:pPr>
            <w:r w:rsidRPr="00200381">
              <w:rPr>
                <w:rFonts w:ascii="Arial" w:hAnsi="Arial" w:cs="Arial"/>
              </w:rPr>
              <w:lastRenderedPageBreak/>
              <w:t xml:space="preserve">Manuel </w:t>
            </w:r>
            <w:proofErr w:type="spellStart"/>
            <w:r w:rsidRPr="00200381">
              <w:rPr>
                <w:rFonts w:ascii="Arial" w:hAnsi="Arial" w:cs="Arial"/>
              </w:rPr>
              <w:t>Bakunawa</w:t>
            </w:r>
            <w:proofErr w:type="spellEnd"/>
            <w:r w:rsidRPr="00200381">
              <w:rPr>
                <w:rFonts w:ascii="Arial" w:hAnsi="Arial" w:cs="Arial"/>
              </w:rPr>
              <w:t xml:space="preserve"> III Ferdinand E. Marcos</w:t>
            </w:r>
          </w:p>
          <w:p w14:paraId="571A34C1" w14:textId="77777777" w:rsidR="0026605A" w:rsidRPr="00200381" w:rsidRDefault="0026605A" w:rsidP="0026605A">
            <w:pPr>
              <w:pStyle w:val="PlainText"/>
              <w:rPr>
                <w:rFonts w:ascii="Arial" w:hAnsi="Arial" w:cs="Arial"/>
              </w:rPr>
            </w:pPr>
            <w:r w:rsidRPr="00200381">
              <w:rPr>
                <w:rFonts w:ascii="Arial" w:hAnsi="Arial" w:cs="Arial"/>
              </w:rPr>
              <w:t>Imelda R. Marcos</w:t>
            </w:r>
          </w:p>
          <w:p w14:paraId="09965C2C" w14:textId="70BCC4C5" w:rsidR="0041720A" w:rsidRPr="00FB4E08" w:rsidRDefault="0041720A" w:rsidP="009F5073">
            <w:pPr>
              <w:rPr>
                <w:rFonts w:ascii="Arial" w:hAnsi="Arial" w:cs="Arial"/>
                <w:sz w:val="20"/>
                <w:szCs w:val="20"/>
              </w:rPr>
            </w:pPr>
          </w:p>
        </w:tc>
        <w:tc>
          <w:tcPr>
            <w:tcW w:w="1102" w:type="pct"/>
          </w:tcPr>
          <w:p w14:paraId="685AB835" w14:textId="77777777" w:rsidR="0041720A" w:rsidRDefault="0041720A" w:rsidP="009F5073">
            <w:pPr>
              <w:pStyle w:val="PlainText"/>
              <w:rPr>
                <w:rFonts w:ascii="Arial" w:hAnsi="Arial" w:cs="Arial"/>
                <w:b/>
                <w:bCs/>
              </w:rPr>
            </w:pPr>
          </w:p>
          <w:p w14:paraId="7B59BA3E" w14:textId="23A1B647" w:rsidR="0041720A" w:rsidRPr="00BD46E1" w:rsidRDefault="0041720A" w:rsidP="009F5073">
            <w:pPr>
              <w:pStyle w:val="PlainText"/>
              <w:rPr>
                <w:rFonts w:ascii="Arial" w:hAnsi="Arial" w:cs="Arial"/>
                <w:b/>
                <w:bCs/>
              </w:rPr>
            </w:pPr>
          </w:p>
          <w:p w14:paraId="3C4AD96E" w14:textId="77777777" w:rsidR="0041720A" w:rsidRPr="00FB4E08" w:rsidRDefault="0041720A" w:rsidP="009F5073">
            <w:pPr>
              <w:pStyle w:val="PlainText"/>
              <w:rPr>
                <w:rFonts w:ascii="Arial" w:hAnsi="Arial" w:cs="Arial"/>
              </w:rPr>
            </w:pPr>
          </w:p>
          <w:p w14:paraId="1E842303" w14:textId="77777777" w:rsidR="0041720A" w:rsidRPr="00FB4E08" w:rsidRDefault="0041720A" w:rsidP="009F5073">
            <w:pPr>
              <w:pStyle w:val="PlainText"/>
              <w:rPr>
                <w:rFonts w:ascii="Arial" w:hAnsi="Arial" w:cs="Arial"/>
              </w:rPr>
            </w:pPr>
          </w:p>
        </w:tc>
        <w:tc>
          <w:tcPr>
            <w:tcW w:w="2414" w:type="pct"/>
          </w:tcPr>
          <w:p w14:paraId="4E3FD998" w14:textId="77777777" w:rsidR="0041720A" w:rsidRDefault="0041720A" w:rsidP="009F5073">
            <w:pPr>
              <w:tabs>
                <w:tab w:val="left" w:pos="720"/>
              </w:tabs>
              <w:jc w:val="both"/>
              <w:rPr>
                <w:rFonts w:ascii="Arial" w:hAnsi="Arial" w:cs="Arial"/>
                <w:sz w:val="20"/>
                <w:szCs w:val="20"/>
              </w:rPr>
            </w:pPr>
          </w:p>
          <w:p w14:paraId="502D9771" w14:textId="77777777" w:rsidR="0026605A" w:rsidRPr="00200381" w:rsidRDefault="0026605A" w:rsidP="0026605A">
            <w:pPr>
              <w:pStyle w:val="NormalWeb"/>
              <w:spacing w:before="0" w:beforeAutospacing="0" w:after="0" w:afterAutospacing="0"/>
              <w:jc w:val="both"/>
              <w:rPr>
                <w:rFonts w:ascii="Arial" w:hAnsi="Arial" w:cs="Arial"/>
                <w:color w:val="000000"/>
                <w:sz w:val="20"/>
                <w:szCs w:val="20"/>
              </w:rPr>
            </w:pPr>
            <w:r w:rsidRPr="00200381">
              <w:rPr>
                <w:rFonts w:ascii="Arial" w:hAnsi="Arial" w:cs="Arial"/>
                <w:sz w:val="20"/>
                <w:szCs w:val="20"/>
              </w:rPr>
              <w:t xml:space="preserve">On 10 April 2002, </w:t>
            </w:r>
            <w:r w:rsidRPr="00200381">
              <w:rPr>
                <w:rFonts w:ascii="Arial" w:hAnsi="Arial" w:cs="Arial"/>
                <w:color w:val="000000"/>
                <w:sz w:val="20"/>
                <w:szCs w:val="20"/>
              </w:rPr>
              <w:t xml:space="preserve">the Sandiganbayan rendered its decision in favor of defendants, </w:t>
            </w:r>
            <w:r w:rsidRPr="00200381">
              <w:rPr>
                <w:rFonts w:ascii="Arial" w:hAnsi="Arial" w:cs="Arial"/>
                <w:i/>
                <w:iCs/>
                <w:color w:val="000000"/>
                <w:sz w:val="20"/>
                <w:szCs w:val="20"/>
              </w:rPr>
              <w:t>to wit</w:t>
            </w:r>
            <w:r w:rsidRPr="00200381">
              <w:rPr>
                <w:rFonts w:ascii="Arial" w:hAnsi="Arial" w:cs="Arial"/>
                <w:color w:val="000000"/>
                <w:sz w:val="20"/>
                <w:szCs w:val="20"/>
              </w:rPr>
              <w:t>: </w:t>
            </w:r>
          </w:p>
          <w:p w14:paraId="0017A877" w14:textId="77777777" w:rsidR="0026605A" w:rsidRPr="00200381" w:rsidRDefault="0026605A" w:rsidP="0026605A">
            <w:pPr>
              <w:rPr>
                <w:rFonts w:ascii="Arial" w:hAnsi="Arial" w:cs="Arial"/>
                <w:color w:val="000000"/>
                <w:sz w:val="20"/>
                <w:szCs w:val="20"/>
              </w:rPr>
            </w:pPr>
          </w:p>
          <w:p w14:paraId="26A68B9D" w14:textId="77777777" w:rsidR="0026605A" w:rsidRPr="00200381" w:rsidRDefault="0026605A" w:rsidP="0026605A">
            <w:pPr>
              <w:pStyle w:val="NormalWeb"/>
              <w:spacing w:before="0" w:beforeAutospacing="0" w:after="0" w:afterAutospacing="0"/>
              <w:ind w:left="720"/>
              <w:jc w:val="both"/>
              <w:rPr>
                <w:rFonts w:ascii="Arial" w:hAnsi="Arial" w:cs="Arial"/>
                <w:color w:val="000000"/>
                <w:sz w:val="20"/>
                <w:szCs w:val="20"/>
              </w:rPr>
            </w:pPr>
            <w:r w:rsidRPr="00200381">
              <w:rPr>
                <w:rFonts w:ascii="Arial" w:hAnsi="Arial" w:cs="Arial"/>
                <w:color w:val="000000"/>
                <w:sz w:val="20"/>
                <w:szCs w:val="20"/>
              </w:rPr>
              <w:t xml:space="preserve">“As the evidence stands, neither the presence of the link with the </w:t>
            </w:r>
            <w:proofErr w:type="spellStart"/>
            <w:r w:rsidRPr="00200381">
              <w:rPr>
                <w:rFonts w:ascii="Arial" w:hAnsi="Arial" w:cs="Arial"/>
                <w:color w:val="000000"/>
                <w:sz w:val="20"/>
                <w:szCs w:val="20"/>
              </w:rPr>
              <w:t>Marcoses</w:t>
            </w:r>
            <w:proofErr w:type="spellEnd"/>
            <w:r w:rsidRPr="00200381">
              <w:rPr>
                <w:rFonts w:ascii="Arial" w:hAnsi="Arial" w:cs="Arial"/>
                <w:color w:val="000000"/>
                <w:sz w:val="20"/>
                <w:szCs w:val="20"/>
              </w:rPr>
              <w:t xml:space="preserve">, nor the irrefutability of the evidence against the </w:t>
            </w:r>
            <w:proofErr w:type="spellStart"/>
            <w:r w:rsidRPr="00200381">
              <w:rPr>
                <w:rFonts w:ascii="Arial" w:hAnsi="Arial" w:cs="Arial"/>
                <w:color w:val="000000"/>
                <w:sz w:val="20"/>
                <w:szCs w:val="20"/>
              </w:rPr>
              <w:t>Bakunawas</w:t>
            </w:r>
            <w:proofErr w:type="spellEnd"/>
            <w:r w:rsidRPr="00200381">
              <w:rPr>
                <w:rFonts w:ascii="Arial" w:hAnsi="Arial" w:cs="Arial"/>
                <w:color w:val="000000"/>
                <w:sz w:val="20"/>
                <w:szCs w:val="20"/>
              </w:rPr>
              <w:t xml:space="preserve"> for their misuse of that connection exists to justify the instant action by the PCGG. </w:t>
            </w:r>
          </w:p>
          <w:p w14:paraId="5E46CA38" w14:textId="77777777" w:rsidR="0026605A" w:rsidRPr="00200381" w:rsidRDefault="0026605A" w:rsidP="0026605A">
            <w:pPr>
              <w:rPr>
                <w:rFonts w:ascii="Arial" w:hAnsi="Arial" w:cs="Arial"/>
                <w:color w:val="000000"/>
                <w:sz w:val="20"/>
                <w:szCs w:val="20"/>
              </w:rPr>
            </w:pPr>
          </w:p>
          <w:p w14:paraId="5CC8B90F" w14:textId="77777777" w:rsidR="0026605A" w:rsidRPr="00200381" w:rsidRDefault="0026605A" w:rsidP="0026605A">
            <w:pPr>
              <w:pStyle w:val="NormalWeb"/>
              <w:spacing w:before="0" w:beforeAutospacing="0" w:after="0" w:afterAutospacing="0"/>
              <w:ind w:left="720"/>
              <w:jc w:val="both"/>
              <w:rPr>
                <w:rFonts w:ascii="Arial" w:hAnsi="Arial" w:cs="Arial"/>
                <w:color w:val="000000"/>
                <w:sz w:val="20"/>
                <w:szCs w:val="20"/>
              </w:rPr>
            </w:pPr>
            <w:r w:rsidRPr="00200381">
              <w:rPr>
                <w:rFonts w:ascii="Arial" w:hAnsi="Arial" w:cs="Arial"/>
                <w:color w:val="000000"/>
                <w:sz w:val="20"/>
                <w:szCs w:val="20"/>
              </w:rPr>
              <w:t>In view of all the above, this Court is constrained to grant the Motion to Dismiss, as it hereby dismisses, the Complaint of the plaintiff for its failure to prove the essential allegations thereof. </w:t>
            </w:r>
          </w:p>
          <w:p w14:paraId="1B7051D0" w14:textId="77777777" w:rsidR="0026605A" w:rsidRPr="00200381" w:rsidRDefault="0026605A" w:rsidP="0026605A">
            <w:pPr>
              <w:rPr>
                <w:rFonts w:ascii="Arial" w:hAnsi="Arial" w:cs="Arial"/>
                <w:color w:val="000000"/>
                <w:sz w:val="20"/>
                <w:szCs w:val="20"/>
              </w:rPr>
            </w:pPr>
          </w:p>
          <w:p w14:paraId="3EFF587A" w14:textId="77777777" w:rsidR="0026605A" w:rsidRPr="00200381" w:rsidRDefault="0026605A" w:rsidP="0026605A">
            <w:pPr>
              <w:pStyle w:val="NormalWeb"/>
              <w:spacing w:before="0" w:beforeAutospacing="0" w:after="0" w:afterAutospacing="0"/>
              <w:ind w:left="720"/>
              <w:jc w:val="both"/>
              <w:rPr>
                <w:rFonts w:ascii="Arial" w:hAnsi="Arial" w:cs="Arial"/>
                <w:color w:val="000000"/>
                <w:sz w:val="20"/>
                <w:szCs w:val="20"/>
              </w:rPr>
            </w:pPr>
            <w:r w:rsidRPr="00200381">
              <w:rPr>
                <w:rFonts w:ascii="Arial" w:hAnsi="Arial" w:cs="Arial"/>
                <w:color w:val="000000"/>
                <w:sz w:val="20"/>
                <w:szCs w:val="20"/>
              </w:rPr>
              <w:t xml:space="preserve">The writs of sequestration issued and in force against the properties of the </w:t>
            </w:r>
            <w:proofErr w:type="spellStart"/>
            <w:r w:rsidRPr="00200381">
              <w:rPr>
                <w:rFonts w:ascii="Arial" w:hAnsi="Arial" w:cs="Arial"/>
                <w:color w:val="000000"/>
                <w:sz w:val="20"/>
                <w:szCs w:val="20"/>
              </w:rPr>
              <w:t>Bakunawas</w:t>
            </w:r>
            <w:proofErr w:type="spellEnd"/>
            <w:r w:rsidRPr="00200381">
              <w:rPr>
                <w:rFonts w:ascii="Arial" w:hAnsi="Arial" w:cs="Arial"/>
                <w:color w:val="000000"/>
                <w:sz w:val="20"/>
                <w:szCs w:val="20"/>
              </w:rPr>
              <w:t xml:space="preserve"> as enumerated in Annex A of the Complaint (page 24 and p. 34, Vol. I, Record) are lifted, set aside and declared of no further force and effect.” </w:t>
            </w:r>
          </w:p>
          <w:p w14:paraId="64F217D6" w14:textId="77777777" w:rsidR="0026605A" w:rsidRPr="00200381" w:rsidRDefault="0026605A" w:rsidP="0026605A">
            <w:pPr>
              <w:rPr>
                <w:rFonts w:ascii="Arial" w:hAnsi="Arial" w:cs="Arial"/>
                <w:color w:val="000000"/>
                <w:sz w:val="20"/>
                <w:szCs w:val="20"/>
              </w:rPr>
            </w:pPr>
          </w:p>
          <w:p w14:paraId="36894C94" w14:textId="77777777" w:rsidR="0026605A" w:rsidRPr="00200381" w:rsidRDefault="0026605A" w:rsidP="0026605A">
            <w:pPr>
              <w:pStyle w:val="NormalWeb"/>
              <w:spacing w:before="0" w:beforeAutospacing="0" w:after="0" w:afterAutospacing="0"/>
              <w:jc w:val="both"/>
              <w:rPr>
                <w:rFonts w:ascii="Arial" w:hAnsi="Arial" w:cs="Arial"/>
                <w:color w:val="000000"/>
                <w:sz w:val="20"/>
                <w:szCs w:val="20"/>
              </w:rPr>
            </w:pPr>
            <w:r w:rsidRPr="00200381">
              <w:rPr>
                <w:rFonts w:ascii="Arial" w:hAnsi="Arial" w:cs="Arial"/>
                <w:color w:val="000000"/>
                <w:sz w:val="20"/>
                <w:szCs w:val="20"/>
              </w:rPr>
              <w:lastRenderedPageBreak/>
              <w:t>On 08 November 2007, the Sandiganbayan denied the Motion for Reconsideration filed by the Republic on the April 2002 Decision. </w:t>
            </w:r>
          </w:p>
          <w:p w14:paraId="4C4B8974" w14:textId="77777777" w:rsidR="0026605A" w:rsidRPr="00200381" w:rsidRDefault="0026605A" w:rsidP="0026605A">
            <w:pPr>
              <w:rPr>
                <w:rFonts w:ascii="Arial" w:hAnsi="Arial" w:cs="Arial"/>
                <w:color w:val="000000"/>
                <w:sz w:val="20"/>
                <w:szCs w:val="20"/>
              </w:rPr>
            </w:pPr>
          </w:p>
          <w:p w14:paraId="66790927" w14:textId="77777777" w:rsidR="0026605A" w:rsidRDefault="0026605A" w:rsidP="0026605A">
            <w:pPr>
              <w:tabs>
                <w:tab w:val="left" w:pos="492"/>
              </w:tabs>
              <w:ind w:left="-8" w:firstLine="8"/>
              <w:jc w:val="both"/>
              <w:rPr>
                <w:rFonts w:ascii="Arial" w:hAnsi="Arial" w:cs="Arial"/>
                <w:color w:val="000000"/>
                <w:sz w:val="20"/>
                <w:szCs w:val="20"/>
              </w:rPr>
            </w:pPr>
            <w:r w:rsidRPr="00200381">
              <w:rPr>
                <w:rFonts w:ascii="Arial" w:hAnsi="Arial" w:cs="Arial"/>
                <w:color w:val="000000"/>
                <w:sz w:val="20"/>
                <w:szCs w:val="20"/>
              </w:rPr>
              <w:t>The Republic elevated the case to the Supreme Court by filing a Petition for Review on Certiorari docketed as GR No. 180418, however, said Petition was denied by the Court in its Decision dated 28 August 2013. The Republic filed a Motion for Reconsideration on the said denial, however, the Court resolved to deny the said MR.</w:t>
            </w:r>
          </w:p>
          <w:p w14:paraId="25072E93" w14:textId="1882A177" w:rsidR="0041720A" w:rsidRPr="00F903BC" w:rsidRDefault="0041720A" w:rsidP="0026605A">
            <w:pPr>
              <w:tabs>
                <w:tab w:val="left" w:pos="492"/>
              </w:tabs>
              <w:ind w:left="-8" w:firstLine="8"/>
              <w:jc w:val="both"/>
              <w:rPr>
                <w:rFonts w:ascii="Arial" w:hAnsi="Arial" w:cs="Arial"/>
                <w:bCs/>
                <w:sz w:val="20"/>
                <w:szCs w:val="20"/>
              </w:rPr>
            </w:pPr>
            <w:r w:rsidRPr="00FB4E08">
              <w:rPr>
                <w:rFonts w:ascii="Arial" w:hAnsi="Arial" w:cs="Arial"/>
                <w:bCs/>
                <w:sz w:val="20"/>
                <w:szCs w:val="20"/>
              </w:rPr>
              <w:t xml:space="preserve"> </w:t>
            </w:r>
          </w:p>
        </w:tc>
      </w:tr>
      <w:tr w:rsidR="0041720A" w:rsidRPr="00FB4E08" w14:paraId="7CF0EA5F" w14:textId="77777777" w:rsidTr="009F5073">
        <w:trPr>
          <w:trHeight w:val="306"/>
        </w:trPr>
        <w:tc>
          <w:tcPr>
            <w:tcW w:w="169" w:type="pct"/>
          </w:tcPr>
          <w:p w14:paraId="361D264E" w14:textId="77777777" w:rsidR="0041720A" w:rsidRDefault="0041720A" w:rsidP="009F5073">
            <w:pPr>
              <w:rPr>
                <w:rFonts w:ascii="Arial" w:hAnsi="Arial" w:cs="Arial"/>
                <w:sz w:val="20"/>
                <w:szCs w:val="20"/>
              </w:rPr>
            </w:pPr>
          </w:p>
          <w:p w14:paraId="17533C14" w14:textId="1F51AC12" w:rsidR="0041720A" w:rsidRPr="00FB4E08" w:rsidRDefault="005A54F2" w:rsidP="009F5073">
            <w:pPr>
              <w:rPr>
                <w:rFonts w:ascii="Arial" w:hAnsi="Arial" w:cs="Arial"/>
                <w:sz w:val="20"/>
                <w:szCs w:val="20"/>
              </w:rPr>
            </w:pPr>
            <w:r>
              <w:rPr>
                <w:rFonts w:ascii="Arial" w:hAnsi="Arial" w:cs="Arial"/>
                <w:sz w:val="20"/>
                <w:szCs w:val="20"/>
              </w:rPr>
              <w:t>9</w:t>
            </w:r>
            <w:r w:rsidR="0041720A">
              <w:rPr>
                <w:rFonts w:ascii="Arial" w:hAnsi="Arial" w:cs="Arial"/>
                <w:sz w:val="20"/>
                <w:szCs w:val="20"/>
              </w:rPr>
              <w:t>.</w:t>
            </w:r>
          </w:p>
        </w:tc>
        <w:tc>
          <w:tcPr>
            <w:tcW w:w="721" w:type="pct"/>
          </w:tcPr>
          <w:p w14:paraId="6F349884" w14:textId="77777777" w:rsidR="0041720A" w:rsidRDefault="0041720A" w:rsidP="009F5073">
            <w:pPr>
              <w:rPr>
                <w:rFonts w:ascii="Arial" w:hAnsi="Arial" w:cs="Arial"/>
                <w:sz w:val="20"/>
                <w:szCs w:val="20"/>
              </w:rPr>
            </w:pPr>
          </w:p>
          <w:p w14:paraId="3639E02A" w14:textId="49E8F0B4" w:rsidR="00C858E4" w:rsidRPr="00C858E4" w:rsidRDefault="00C858E4" w:rsidP="00C858E4">
            <w:pPr>
              <w:rPr>
                <w:rFonts w:ascii="Arial" w:hAnsi="Arial" w:cs="Arial"/>
                <w:b/>
                <w:bCs/>
                <w:sz w:val="20"/>
                <w:szCs w:val="20"/>
              </w:rPr>
            </w:pPr>
            <w:r w:rsidRPr="00C858E4">
              <w:rPr>
                <w:rFonts w:ascii="Arial" w:hAnsi="Arial" w:cs="Arial"/>
                <w:b/>
                <w:bCs/>
                <w:sz w:val="20"/>
                <w:szCs w:val="20"/>
                <w:lang w:val="it-IT"/>
              </w:rPr>
              <w:t>OMB-05-0153-D</w:t>
            </w:r>
          </w:p>
          <w:p w14:paraId="65596FF7" w14:textId="77777777" w:rsidR="00C858E4" w:rsidRPr="00C858E4" w:rsidRDefault="00C858E4" w:rsidP="00C858E4">
            <w:pPr>
              <w:rPr>
                <w:rFonts w:ascii="Arial" w:hAnsi="Arial" w:cs="Arial"/>
                <w:b/>
                <w:bCs/>
                <w:sz w:val="20"/>
                <w:szCs w:val="20"/>
                <w:lang w:val="it-IT"/>
              </w:rPr>
            </w:pPr>
            <w:r w:rsidRPr="00C858E4">
              <w:rPr>
                <w:rFonts w:ascii="Arial" w:hAnsi="Arial" w:cs="Arial"/>
                <w:b/>
                <w:bCs/>
                <w:sz w:val="20"/>
                <w:szCs w:val="20"/>
                <w:lang w:val="it-IT"/>
              </w:rPr>
              <w:t>OMB-0-97-0293</w:t>
            </w:r>
          </w:p>
          <w:p w14:paraId="3329463A" w14:textId="77777777" w:rsidR="00C858E4" w:rsidRPr="00C858E4" w:rsidRDefault="00C858E4" w:rsidP="00C858E4">
            <w:pPr>
              <w:rPr>
                <w:rFonts w:ascii="Arial" w:hAnsi="Arial" w:cs="Arial"/>
                <w:b/>
                <w:bCs/>
                <w:sz w:val="20"/>
                <w:szCs w:val="20"/>
                <w:lang w:val="it-IT"/>
              </w:rPr>
            </w:pPr>
          </w:p>
          <w:p w14:paraId="5177DD56" w14:textId="77777777" w:rsidR="00C858E4" w:rsidRPr="00C858E4" w:rsidRDefault="00C858E4" w:rsidP="00C858E4">
            <w:pPr>
              <w:rPr>
                <w:rFonts w:ascii="Arial" w:hAnsi="Arial" w:cs="Arial"/>
                <w:b/>
                <w:bCs/>
                <w:sz w:val="20"/>
                <w:szCs w:val="20"/>
                <w:lang w:val="it-IT"/>
              </w:rPr>
            </w:pPr>
            <w:r w:rsidRPr="00C858E4">
              <w:rPr>
                <w:rFonts w:ascii="Arial" w:hAnsi="Arial" w:cs="Arial"/>
                <w:b/>
                <w:bCs/>
                <w:sz w:val="20"/>
                <w:szCs w:val="20"/>
                <w:lang w:val="it-IT"/>
              </w:rPr>
              <w:t>GR NO. 189800</w:t>
            </w:r>
          </w:p>
          <w:p w14:paraId="1527E2F0" w14:textId="77777777" w:rsidR="00C858E4" w:rsidRPr="00FB4E08" w:rsidRDefault="00C858E4" w:rsidP="009F5073">
            <w:pPr>
              <w:rPr>
                <w:rFonts w:ascii="Arial" w:hAnsi="Arial" w:cs="Arial"/>
                <w:sz w:val="20"/>
                <w:szCs w:val="20"/>
              </w:rPr>
            </w:pPr>
          </w:p>
          <w:p w14:paraId="16394C07" w14:textId="77777777" w:rsidR="00C858E4" w:rsidRPr="00C63790" w:rsidRDefault="00C858E4" w:rsidP="00C858E4">
            <w:pPr>
              <w:rPr>
                <w:rFonts w:ascii="Arial" w:hAnsi="Arial" w:cs="Arial"/>
                <w:sz w:val="20"/>
                <w:szCs w:val="20"/>
                <w:lang w:val="it-IT"/>
              </w:rPr>
            </w:pPr>
            <w:r w:rsidRPr="00C63790">
              <w:rPr>
                <w:rFonts w:ascii="Arial" w:hAnsi="Arial" w:cs="Arial"/>
                <w:sz w:val="20"/>
                <w:szCs w:val="20"/>
                <w:lang w:val="it-IT"/>
              </w:rPr>
              <w:t>PCGG vs. Victorino L. Ojeda, et. al.</w:t>
            </w:r>
          </w:p>
          <w:p w14:paraId="549C7488" w14:textId="77777777" w:rsidR="0041720A" w:rsidRPr="00FB4E08" w:rsidRDefault="0041720A" w:rsidP="009F5073">
            <w:pPr>
              <w:rPr>
                <w:rFonts w:ascii="Arial" w:hAnsi="Arial" w:cs="Arial"/>
                <w:sz w:val="20"/>
                <w:szCs w:val="20"/>
              </w:rPr>
            </w:pPr>
          </w:p>
          <w:p w14:paraId="60C7ACAB" w14:textId="77777777" w:rsidR="0041720A" w:rsidRPr="00FB4E08" w:rsidRDefault="0041720A" w:rsidP="00C858E4">
            <w:pPr>
              <w:rPr>
                <w:rFonts w:ascii="Arial" w:hAnsi="Arial" w:cs="Arial"/>
                <w:sz w:val="20"/>
                <w:szCs w:val="20"/>
              </w:rPr>
            </w:pPr>
          </w:p>
        </w:tc>
        <w:tc>
          <w:tcPr>
            <w:tcW w:w="594" w:type="pct"/>
          </w:tcPr>
          <w:p w14:paraId="6738185A" w14:textId="77777777" w:rsidR="0041720A" w:rsidRDefault="0041720A" w:rsidP="009F5073">
            <w:pPr>
              <w:rPr>
                <w:rFonts w:ascii="Arial" w:hAnsi="Arial" w:cs="Arial"/>
                <w:sz w:val="20"/>
                <w:szCs w:val="20"/>
              </w:rPr>
            </w:pPr>
          </w:p>
          <w:p w14:paraId="6E0B14AD" w14:textId="77777777" w:rsidR="0041720A" w:rsidRPr="00E428CE" w:rsidRDefault="0041720A" w:rsidP="009F5073">
            <w:pPr>
              <w:rPr>
                <w:rFonts w:ascii="Arial" w:hAnsi="Arial" w:cs="Arial"/>
                <w:b/>
                <w:bCs/>
                <w:sz w:val="20"/>
                <w:szCs w:val="20"/>
              </w:rPr>
            </w:pPr>
            <w:r w:rsidRPr="00E428CE">
              <w:rPr>
                <w:rFonts w:ascii="Arial" w:hAnsi="Arial" w:cs="Arial"/>
                <w:b/>
                <w:bCs/>
                <w:sz w:val="20"/>
                <w:szCs w:val="20"/>
              </w:rPr>
              <w:t>Plaintiff:</w:t>
            </w:r>
          </w:p>
          <w:p w14:paraId="3A2524D6" w14:textId="77777777" w:rsidR="0041720A" w:rsidRPr="00FB4E08" w:rsidRDefault="0041720A" w:rsidP="009F5073">
            <w:pPr>
              <w:rPr>
                <w:rFonts w:ascii="Arial" w:hAnsi="Arial" w:cs="Arial"/>
                <w:sz w:val="20"/>
                <w:szCs w:val="20"/>
              </w:rPr>
            </w:pPr>
          </w:p>
          <w:p w14:paraId="3E03067A" w14:textId="77777777" w:rsidR="0041720A" w:rsidRPr="00FB4E08" w:rsidRDefault="0041720A" w:rsidP="009F5073">
            <w:pPr>
              <w:rPr>
                <w:rFonts w:ascii="Arial" w:hAnsi="Arial" w:cs="Arial"/>
                <w:sz w:val="20"/>
                <w:szCs w:val="20"/>
              </w:rPr>
            </w:pPr>
            <w:r w:rsidRPr="00FB4E08">
              <w:rPr>
                <w:rFonts w:ascii="Arial" w:hAnsi="Arial" w:cs="Arial"/>
                <w:sz w:val="20"/>
                <w:szCs w:val="20"/>
              </w:rPr>
              <w:t>Republic of the Philippines</w:t>
            </w:r>
          </w:p>
          <w:p w14:paraId="151C3CE8" w14:textId="77777777" w:rsidR="0041720A" w:rsidRPr="00FB4E08" w:rsidRDefault="0041720A" w:rsidP="009F5073">
            <w:pPr>
              <w:rPr>
                <w:rFonts w:ascii="Arial" w:hAnsi="Arial" w:cs="Arial"/>
                <w:sz w:val="20"/>
                <w:szCs w:val="20"/>
              </w:rPr>
            </w:pPr>
          </w:p>
          <w:p w14:paraId="775947CD" w14:textId="33B59334" w:rsidR="00C858E4" w:rsidRPr="00C858E4" w:rsidRDefault="0041720A" w:rsidP="00C858E4">
            <w:pPr>
              <w:rPr>
                <w:rFonts w:ascii="Arial" w:hAnsi="Arial" w:cs="Arial"/>
                <w:b/>
                <w:bCs/>
                <w:sz w:val="20"/>
                <w:szCs w:val="20"/>
              </w:rPr>
            </w:pPr>
            <w:r w:rsidRPr="00C858E4">
              <w:rPr>
                <w:rFonts w:ascii="Arial" w:hAnsi="Arial" w:cs="Arial"/>
                <w:b/>
                <w:bCs/>
                <w:sz w:val="20"/>
                <w:szCs w:val="20"/>
              </w:rPr>
              <w:t>Defendants:</w:t>
            </w:r>
          </w:p>
          <w:p w14:paraId="0ADA0958" w14:textId="033D4E38" w:rsidR="0041720A" w:rsidRPr="00FB4E08" w:rsidRDefault="00C858E4" w:rsidP="009F5073">
            <w:pPr>
              <w:rPr>
                <w:rFonts w:ascii="Arial" w:hAnsi="Arial" w:cs="Arial"/>
                <w:sz w:val="20"/>
                <w:szCs w:val="20"/>
              </w:rPr>
            </w:pPr>
            <w:r w:rsidRPr="00C63790">
              <w:rPr>
                <w:rFonts w:ascii="Arial" w:hAnsi="Arial" w:cs="Arial"/>
                <w:sz w:val="20"/>
                <w:szCs w:val="20"/>
                <w:lang w:val="it-IT"/>
              </w:rPr>
              <w:t>Victorino L. Ojeda, et. al.</w:t>
            </w:r>
          </w:p>
        </w:tc>
        <w:tc>
          <w:tcPr>
            <w:tcW w:w="1102" w:type="pct"/>
          </w:tcPr>
          <w:p w14:paraId="69A51C01" w14:textId="77777777" w:rsidR="0041720A" w:rsidRDefault="0041720A" w:rsidP="009F5073">
            <w:pPr>
              <w:pStyle w:val="PlainText"/>
              <w:rPr>
                <w:rFonts w:ascii="Arial" w:hAnsi="Arial" w:cs="Arial"/>
              </w:rPr>
            </w:pPr>
          </w:p>
          <w:p w14:paraId="6069261D" w14:textId="09F416EB" w:rsidR="0041720A" w:rsidRPr="00FB4E08" w:rsidRDefault="0041720A" w:rsidP="009F5073">
            <w:pPr>
              <w:pStyle w:val="PlainText"/>
              <w:rPr>
                <w:rFonts w:ascii="Arial" w:hAnsi="Arial" w:cs="Arial"/>
              </w:rPr>
            </w:pPr>
          </w:p>
        </w:tc>
        <w:tc>
          <w:tcPr>
            <w:tcW w:w="2414" w:type="pct"/>
          </w:tcPr>
          <w:p w14:paraId="3CE811C2" w14:textId="77777777" w:rsidR="0041720A" w:rsidRDefault="0041720A" w:rsidP="009F5073">
            <w:pPr>
              <w:tabs>
                <w:tab w:val="left" w:pos="0"/>
              </w:tabs>
              <w:jc w:val="both"/>
              <w:rPr>
                <w:rFonts w:ascii="Arial" w:hAnsi="Arial" w:cs="Arial"/>
                <w:sz w:val="20"/>
                <w:szCs w:val="20"/>
                <w:lang w:eastAsia="en-PH"/>
              </w:rPr>
            </w:pPr>
          </w:p>
          <w:p w14:paraId="2F55116D" w14:textId="36EBAA61" w:rsidR="00C858E4" w:rsidRPr="00C63790" w:rsidRDefault="00C858E4" w:rsidP="00C858E4">
            <w:pPr>
              <w:tabs>
                <w:tab w:val="left" w:pos="0"/>
              </w:tabs>
              <w:jc w:val="both"/>
              <w:rPr>
                <w:rFonts w:ascii="Arial" w:hAnsi="Arial" w:cs="Arial"/>
                <w:sz w:val="20"/>
                <w:szCs w:val="20"/>
                <w:lang w:eastAsia="en-PH"/>
              </w:rPr>
            </w:pPr>
            <w:r w:rsidRPr="00C63790">
              <w:rPr>
                <w:rFonts w:ascii="Arial" w:hAnsi="Arial" w:cs="Arial"/>
                <w:sz w:val="20"/>
                <w:szCs w:val="20"/>
              </w:rPr>
              <w:t xml:space="preserve">The complaint for violation of RA 3019 was filed on 30 January 1997 but was </w:t>
            </w:r>
            <w:proofErr w:type="gramStart"/>
            <w:r w:rsidRPr="00C63790">
              <w:rPr>
                <w:rFonts w:ascii="Arial" w:hAnsi="Arial" w:cs="Arial"/>
                <w:sz w:val="20"/>
                <w:szCs w:val="20"/>
              </w:rPr>
              <w:t>dismissed  by</w:t>
            </w:r>
            <w:proofErr w:type="gramEnd"/>
            <w:r w:rsidRPr="00C63790">
              <w:rPr>
                <w:rFonts w:ascii="Arial" w:hAnsi="Arial" w:cs="Arial"/>
                <w:sz w:val="20"/>
                <w:szCs w:val="20"/>
              </w:rPr>
              <w:t xml:space="preserve"> the OMB on April 18, 1997  on the ground of prescription.  This was elevated before the Supreme Court on 29 September 1997 under GR NO. 130157 but the same was dismissed on 12 November 1997 on the ground of technicality.  </w:t>
            </w:r>
          </w:p>
          <w:p w14:paraId="6D8A4C53" w14:textId="77777777" w:rsidR="00C858E4" w:rsidRPr="00C63790" w:rsidRDefault="00C858E4" w:rsidP="00C858E4">
            <w:pPr>
              <w:rPr>
                <w:rFonts w:ascii="Arial" w:hAnsi="Arial" w:cs="Arial"/>
                <w:sz w:val="20"/>
                <w:szCs w:val="20"/>
              </w:rPr>
            </w:pPr>
          </w:p>
          <w:p w14:paraId="6D9F0229" w14:textId="77777777" w:rsidR="00C858E4" w:rsidRPr="00C63790" w:rsidRDefault="00C858E4" w:rsidP="00C858E4">
            <w:pPr>
              <w:jc w:val="both"/>
              <w:rPr>
                <w:rFonts w:ascii="Arial" w:hAnsi="Arial" w:cs="Arial"/>
                <w:sz w:val="20"/>
                <w:szCs w:val="20"/>
              </w:rPr>
            </w:pPr>
            <w:r w:rsidRPr="00C63790">
              <w:rPr>
                <w:rFonts w:ascii="Arial" w:hAnsi="Arial" w:cs="Arial"/>
                <w:sz w:val="20"/>
                <w:szCs w:val="20"/>
              </w:rPr>
              <w:t xml:space="preserve">This was re-filed on 28 January 2005 but OMB dismissed the case on 23 June 2006. PCGG filed a Petition for Certiorari on 27 October 2009 docketed as GR No. 189800.  </w:t>
            </w:r>
          </w:p>
          <w:p w14:paraId="0822E266" w14:textId="77777777" w:rsidR="00C858E4" w:rsidRPr="00C63790" w:rsidRDefault="00C858E4" w:rsidP="00C858E4">
            <w:pPr>
              <w:jc w:val="both"/>
              <w:rPr>
                <w:rFonts w:ascii="Arial" w:hAnsi="Arial" w:cs="Arial"/>
                <w:sz w:val="20"/>
                <w:szCs w:val="20"/>
              </w:rPr>
            </w:pPr>
          </w:p>
          <w:p w14:paraId="3D540E24" w14:textId="77777777" w:rsidR="00C858E4" w:rsidRPr="00C63790" w:rsidRDefault="00C858E4" w:rsidP="00C858E4">
            <w:pPr>
              <w:jc w:val="both"/>
              <w:rPr>
                <w:rFonts w:ascii="Arial" w:hAnsi="Arial" w:cs="Arial"/>
                <w:sz w:val="20"/>
                <w:szCs w:val="20"/>
              </w:rPr>
            </w:pPr>
            <w:r w:rsidRPr="00C63790">
              <w:rPr>
                <w:rFonts w:ascii="Arial" w:hAnsi="Arial" w:cs="Arial"/>
                <w:sz w:val="20"/>
                <w:szCs w:val="20"/>
              </w:rPr>
              <w:t xml:space="preserve">On 9 July 2018, an Entry of Judgement was issued certifying that a Decision was rendered Dismissing the Petition for Certiorari filed by the Republic. </w:t>
            </w:r>
          </w:p>
          <w:p w14:paraId="5CAF3F90" w14:textId="77777777" w:rsidR="00C858E4" w:rsidRPr="00C63790" w:rsidRDefault="00C858E4" w:rsidP="00C858E4">
            <w:pPr>
              <w:rPr>
                <w:rFonts w:ascii="Arial" w:hAnsi="Arial" w:cs="Arial"/>
                <w:sz w:val="20"/>
                <w:szCs w:val="20"/>
                <w:lang w:val="fr-FR"/>
              </w:rPr>
            </w:pPr>
          </w:p>
          <w:p w14:paraId="2E91ED9B" w14:textId="4A2651E7" w:rsidR="00C858E4" w:rsidRDefault="00C858E4" w:rsidP="00C858E4">
            <w:pPr>
              <w:tabs>
                <w:tab w:val="left" w:pos="0"/>
              </w:tabs>
              <w:jc w:val="both"/>
              <w:rPr>
                <w:rFonts w:ascii="Arial" w:hAnsi="Arial" w:cs="Arial"/>
                <w:sz w:val="20"/>
                <w:szCs w:val="20"/>
                <w:lang w:eastAsia="en-PH"/>
              </w:rPr>
            </w:pPr>
            <w:r w:rsidRPr="00C63790">
              <w:rPr>
                <w:rFonts w:ascii="Arial" w:hAnsi="Arial" w:cs="Arial"/>
                <w:sz w:val="20"/>
                <w:szCs w:val="20"/>
              </w:rPr>
              <w:t xml:space="preserve">In a Resolution dated June 3, 2019, the Court noted the letter dated 18 February 2019 of Asst. Ombudsman </w:t>
            </w:r>
            <w:proofErr w:type="spellStart"/>
            <w:r w:rsidRPr="00C63790">
              <w:rPr>
                <w:rFonts w:ascii="Arial" w:hAnsi="Arial" w:cs="Arial"/>
                <w:sz w:val="20"/>
                <w:szCs w:val="20"/>
              </w:rPr>
              <w:t>Asryman</w:t>
            </w:r>
            <w:proofErr w:type="spellEnd"/>
            <w:r w:rsidRPr="00C63790">
              <w:rPr>
                <w:rFonts w:ascii="Arial" w:hAnsi="Arial" w:cs="Arial"/>
                <w:sz w:val="20"/>
                <w:szCs w:val="20"/>
              </w:rPr>
              <w:t xml:space="preserve"> T. </w:t>
            </w:r>
            <w:proofErr w:type="spellStart"/>
            <w:r w:rsidRPr="00C63790">
              <w:rPr>
                <w:rFonts w:ascii="Arial" w:hAnsi="Arial" w:cs="Arial"/>
                <w:sz w:val="20"/>
                <w:szCs w:val="20"/>
              </w:rPr>
              <w:t>Rafanan</w:t>
            </w:r>
            <w:proofErr w:type="spellEnd"/>
            <w:r w:rsidRPr="00C63790">
              <w:rPr>
                <w:rFonts w:ascii="Arial" w:hAnsi="Arial" w:cs="Arial"/>
                <w:sz w:val="20"/>
                <w:szCs w:val="20"/>
              </w:rPr>
              <w:t xml:space="preserve">, acknowledging receipt of the </w:t>
            </w:r>
            <w:r>
              <w:rPr>
                <w:rFonts w:ascii="Arial" w:hAnsi="Arial" w:cs="Arial"/>
                <w:sz w:val="20"/>
                <w:szCs w:val="20"/>
              </w:rPr>
              <w:t>E</w:t>
            </w:r>
            <w:r w:rsidRPr="00C63790">
              <w:rPr>
                <w:rFonts w:ascii="Arial" w:hAnsi="Arial" w:cs="Arial"/>
                <w:sz w:val="20"/>
                <w:szCs w:val="20"/>
              </w:rPr>
              <w:t xml:space="preserve">ntry of </w:t>
            </w:r>
            <w:r>
              <w:rPr>
                <w:rFonts w:ascii="Arial" w:hAnsi="Arial" w:cs="Arial"/>
                <w:sz w:val="20"/>
                <w:szCs w:val="20"/>
              </w:rPr>
              <w:t>J</w:t>
            </w:r>
            <w:r w:rsidRPr="00C63790">
              <w:rPr>
                <w:rFonts w:ascii="Arial" w:hAnsi="Arial" w:cs="Arial"/>
                <w:sz w:val="20"/>
                <w:szCs w:val="20"/>
              </w:rPr>
              <w:t>udgment and letter of transmittal on 4 February 2019.</w:t>
            </w:r>
          </w:p>
          <w:p w14:paraId="5D897240" w14:textId="77777777" w:rsidR="0041720A" w:rsidRPr="00FB4E08" w:rsidRDefault="0041720A" w:rsidP="009F5073">
            <w:pPr>
              <w:tabs>
                <w:tab w:val="left" w:pos="0"/>
              </w:tabs>
              <w:jc w:val="both"/>
              <w:rPr>
                <w:rFonts w:ascii="Arial" w:hAnsi="Arial" w:cs="Arial"/>
                <w:sz w:val="20"/>
                <w:szCs w:val="20"/>
                <w:lang w:eastAsia="en-PH"/>
              </w:rPr>
            </w:pPr>
          </w:p>
        </w:tc>
      </w:tr>
    </w:tbl>
    <w:p w14:paraId="4455A51E" w14:textId="77777777" w:rsidR="0041720A" w:rsidRPr="00FB4E08" w:rsidRDefault="0041720A" w:rsidP="0041720A">
      <w:pPr>
        <w:jc w:val="both"/>
        <w:rPr>
          <w:rFonts w:ascii="Arial" w:hAnsi="Arial" w:cs="Arial"/>
          <w:b/>
          <w:sz w:val="20"/>
          <w:szCs w:val="20"/>
        </w:rPr>
      </w:pPr>
    </w:p>
    <w:p w14:paraId="1FEBB636" w14:textId="77777777" w:rsidR="00B0010D" w:rsidRPr="00B0010D" w:rsidRDefault="00B0010D" w:rsidP="00B0010D">
      <w:pPr>
        <w:jc w:val="both"/>
        <w:rPr>
          <w:rFonts w:ascii="Arial" w:hAnsi="Arial" w:cs="Arial"/>
          <w:b/>
          <w:sz w:val="20"/>
          <w:szCs w:val="20"/>
        </w:rPr>
      </w:pPr>
    </w:p>
    <w:p w14:paraId="01422194" w14:textId="5A4B904D" w:rsidR="0041720A" w:rsidRPr="00B0010D" w:rsidRDefault="00B0010D" w:rsidP="00B0010D">
      <w:pPr>
        <w:jc w:val="both"/>
        <w:rPr>
          <w:rFonts w:ascii="Arial" w:hAnsi="Arial" w:cs="Arial"/>
          <w:b/>
          <w:sz w:val="20"/>
          <w:szCs w:val="20"/>
        </w:rPr>
      </w:pPr>
      <w:r w:rsidRPr="00B0010D">
        <w:rPr>
          <w:rFonts w:ascii="Arial" w:hAnsi="Arial" w:cs="Arial"/>
          <w:b/>
          <w:sz w:val="20"/>
          <w:szCs w:val="20"/>
        </w:rPr>
        <w:t xml:space="preserve">In relation to Mr. </w:t>
      </w:r>
      <w:proofErr w:type="spellStart"/>
      <w:r w:rsidRPr="00B0010D">
        <w:rPr>
          <w:rFonts w:ascii="Arial" w:hAnsi="Arial" w:cs="Arial"/>
          <w:b/>
          <w:sz w:val="20"/>
          <w:szCs w:val="20"/>
        </w:rPr>
        <w:t>Jomari’s</w:t>
      </w:r>
      <w:proofErr w:type="spellEnd"/>
      <w:r w:rsidRPr="00B0010D">
        <w:rPr>
          <w:rFonts w:ascii="Arial" w:hAnsi="Arial" w:cs="Arial"/>
          <w:b/>
          <w:sz w:val="20"/>
          <w:szCs w:val="20"/>
        </w:rPr>
        <w:t xml:space="preserve"> request for the amounts already recovered and amounts to be recovered, please see the table below:</w:t>
      </w:r>
    </w:p>
    <w:p w14:paraId="610ECCB5" w14:textId="77777777" w:rsidR="0041720A" w:rsidRPr="00B0010D" w:rsidRDefault="0041720A" w:rsidP="0041720A">
      <w:pPr>
        <w:jc w:val="both"/>
        <w:rPr>
          <w:rFonts w:ascii="Arial" w:hAnsi="Arial" w:cs="Arial"/>
          <w:b/>
        </w:rPr>
      </w:pPr>
      <w:r w:rsidRPr="00B0010D">
        <w:rPr>
          <w:rFonts w:ascii="Arial" w:hAnsi="Arial" w:cs="Arial"/>
          <w:b/>
        </w:rPr>
        <w:t xml:space="preserve"> </w:t>
      </w:r>
    </w:p>
    <w:p w14:paraId="5AF175A1" w14:textId="77777777" w:rsidR="00700C22" w:rsidRPr="00FB4E08" w:rsidRDefault="0041720A" w:rsidP="003C4F77">
      <w:pPr>
        <w:jc w:val="both"/>
        <w:rPr>
          <w:rFonts w:ascii="Arial" w:hAnsi="Arial" w:cs="Arial"/>
          <w:b/>
          <w:sz w:val="20"/>
          <w:szCs w:val="20"/>
        </w:rPr>
      </w:pPr>
      <w:r w:rsidRPr="00FB4E08">
        <w:rPr>
          <w:rFonts w:ascii="Arial" w:hAnsi="Arial" w:cs="Arial"/>
          <w:b/>
          <w:sz w:val="20"/>
          <w:szCs w:val="20"/>
        </w:rPr>
        <w:t xml:space="preserve"> </w:t>
      </w:r>
    </w:p>
    <w:tbl>
      <w:tblPr>
        <w:tblStyle w:val="TableGrid"/>
        <w:tblW w:w="16727" w:type="dxa"/>
        <w:tblInd w:w="-714" w:type="dxa"/>
        <w:tblLook w:val="04A0" w:firstRow="1" w:lastRow="0" w:firstColumn="1" w:lastColumn="0" w:noHBand="0" w:noVBand="1"/>
      </w:tblPr>
      <w:tblGrid>
        <w:gridCol w:w="4820"/>
        <w:gridCol w:w="11907"/>
      </w:tblGrid>
      <w:tr w:rsidR="00700C22" w14:paraId="0C51D242" w14:textId="77777777" w:rsidTr="00B0010D">
        <w:trPr>
          <w:trHeight w:val="348"/>
        </w:trPr>
        <w:tc>
          <w:tcPr>
            <w:tcW w:w="4820" w:type="dxa"/>
          </w:tcPr>
          <w:p w14:paraId="441EB221" w14:textId="77777777" w:rsidR="00700C22" w:rsidRPr="00B0010D" w:rsidRDefault="00700C22" w:rsidP="003C4F77">
            <w:pPr>
              <w:jc w:val="both"/>
              <w:rPr>
                <w:rFonts w:ascii="Arial" w:hAnsi="Arial" w:cs="Arial"/>
                <w:b/>
                <w:sz w:val="20"/>
                <w:szCs w:val="20"/>
              </w:rPr>
            </w:pPr>
          </w:p>
          <w:p w14:paraId="5604ADFB" w14:textId="4E30E06E" w:rsidR="00700C22" w:rsidRPr="00B0010D" w:rsidRDefault="00700C22" w:rsidP="003C4F77">
            <w:pPr>
              <w:jc w:val="both"/>
              <w:rPr>
                <w:rFonts w:ascii="Arial" w:hAnsi="Arial" w:cs="Arial"/>
                <w:b/>
                <w:sz w:val="20"/>
                <w:szCs w:val="20"/>
              </w:rPr>
            </w:pPr>
            <w:r w:rsidRPr="00B0010D">
              <w:rPr>
                <w:rFonts w:ascii="Arial" w:hAnsi="Arial" w:cs="Arial"/>
                <w:b/>
                <w:sz w:val="20"/>
                <w:szCs w:val="20"/>
              </w:rPr>
              <w:t>AMOUNT ALREADY RECOVERED</w:t>
            </w:r>
          </w:p>
        </w:tc>
        <w:tc>
          <w:tcPr>
            <w:tcW w:w="11907" w:type="dxa"/>
          </w:tcPr>
          <w:p w14:paraId="07A25F31" w14:textId="77777777" w:rsidR="00700C22" w:rsidRPr="00B0010D" w:rsidRDefault="00700C22" w:rsidP="005A744F">
            <w:pPr>
              <w:shd w:val="clear" w:color="auto" w:fill="FFFFFF"/>
              <w:jc w:val="both"/>
              <w:rPr>
                <w:rFonts w:ascii="Arial" w:hAnsi="Arial" w:cs="Arial"/>
                <w:b/>
                <w:sz w:val="20"/>
                <w:szCs w:val="20"/>
              </w:rPr>
            </w:pPr>
          </w:p>
          <w:p w14:paraId="67DDEB2E" w14:textId="68A4717B" w:rsidR="00700C22" w:rsidRPr="00B0010D" w:rsidRDefault="00700C22" w:rsidP="005A744F">
            <w:pPr>
              <w:shd w:val="clear" w:color="auto" w:fill="FFFFFF"/>
              <w:jc w:val="both"/>
              <w:rPr>
                <w:rFonts w:ascii="Arial" w:hAnsi="Arial" w:cs="Arial"/>
                <w:color w:val="222222"/>
                <w:sz w:val="20"/>
                <w:szCs w:val="20"/>
                <w:lang w:eastAsia="en-PH"/>
              </w:rPr>
            </w:pPr>
            <w:r w:rsidRPr="00B0010D">
              <w:rPr>
                <w:rFonts w:ascii="Arial" w:hAnsi="Arial" w:cs="Arial"/>
                <w:bCs/>
                <w:sz w:val="20"/>
                <w:szCs w:val="20"/>
              </w:rPr>
              <w:t>As of 31 March 2021,</w:t>
            </w:r>
            <w:r w:rsidRPr="00B0010D">
              <w:rPr>
                <w:rFonts w:ascii="Arial" w:hAnsi="Arial" w:cs="Arial"/>
                <w:b/>
                <w:sz w:val="20"/>
                <w:szCs w:val="20"/>
              </w:rPr>
              <w:t xml:space="preserve"> </w:t>
            </w:r>
            <w:r w:rsidRPr="00B0010D">
              <w:rPr>
                <w:rFonts w:ascii="Arial" w:hAnsi="Arial" w:cs="Arial"/>
                <w:color w:val="222222"/>
                <w:sz w:val="20"/>
                <w:szCs w:val="20"/>
                <w:lang w:eastAsia="en-PH"/>
              </w:rPr>
              <w:t>the total cash recovery is P174,240,975,632.47, and the following amounts were distributed to three (3) statutory beneficiaries, namely:</w:t>
            </w:r>
          </w:p>
          <w:p w14:paraId="479432C1" w14:textId="77777777" w:rsidR="00700C22" w:rsidRPr="00B0010D" w:rsidRDefault="00700C22" w:rsidP="005A744F">
            <w:pPr>
              <w:shd w:val="clear" w:color="auto" w:fill="FFFFFF"/>
              <w:jc w:val="both"/>
              <w:rPr>
                <w:rFonts w:ascii="Arial" w:hAnsi="Arial" w:cs="Arial"/>
                <w:color w:val="222222"/>
                <w:sz w:val="20"/>
                <w:szCs w:val="20"/>
                <w:lang w:eastAsia="en-PH"/>
              </w:rPr>
            </w:pPr>
          </w:p>
          <w:p w14:paraId="590CED19" w14:textId="45459B67" w:rsidR="00700C22" w:rsidRPr="00B0010D" w:rsidRDefault="00700C22" w:rsidP="005A744F">
            <w:pPr>
              <w:pStyle w:val="ListParagraph"/>
              <w:numPr>
                <w:ilvl w:val="0"/>
                <w:numId w:val="46"/>
              </w:numPr>
              <w:shd w:val="clear" w:color="auto" w:fill="FFFFFF"/>
              <w:jc w:val="both"/>
              <w:rPr>
                <w:rFonts w:ascii="Arial" w:hAnsi="Arial" w:cs="Arial"/>
                <w:color w:val="222222"/>
                <w:sz w:val="20"/>
                <w:szCs w:val="20"/>
                <w:lang w:eastAsia="en-PH"/>
              </w:rPr>
            </w:pPr>
            <w:r w:rsidRPr="00B0010D">
              <w:rPr>
                <w:rFonts w:ascii="Arial" w:hAnsi="Arial" w:cs="Arial"/>
                <w:color w:val="222222"/>
                <w:sz w:val="20"/>
                <w:szCs w:val="20"/>
                <w:lang w:eastAsia="en-PH"/>
              </w:rPr>
              <w:t>Comprehensive Agrarian Reform Program (CARP under R.A.</w:t>
            </w:r>
            <w:r w:rsidR="005A744F" w:rsidRPr="00B0010D">
              <w:rPr>
                <w:rFonts w:ascii="Arial" w:hAnsi="Arial" w:cs="Arial"/>
                <w:color w:val="222222"/>
                <w:sz w:val="20"/>
                <w:szCs w:val="20"/>
                <w:lang w:eastAsia="en-PH"/>
              </w:rPr>
              <w:t xml:space="preserve"> No. </w:t>
            </w:r>
            <w:r w:rsidRPr="00B0010D">
              <w:rPr>
                <w:rFonts w:ascii="Arial" w:hAnsi="Arial" w:cs="Arial"/>
                <w:color w:val="222222"/>
                <w:sz w:val="20"/>
                <w:szCs w:val="20"/>
                <w:lang w:eastAsia="en-PH"/>
              </w:rPr>
              <w:t>6657)  -  P 78,934,549,093.15</w:t>
            </w:r>
          </w:p>
          <w:p w14:paraId="114DCF50" w14:textId="3A51227A" w:rsidR="00700C22" w:rsidRPr="00B0010D" w:rsidRDefault="00700C22" w:rsidP="005A744F">
            <w:pPr>
              <w:pStyle w:val="ListParagraph"/>
              <w:numPr>
                <w:ilvl w:val="0"/>
                <w:numId w:val="46"/>
              </w:numPr>
              <w:shd w:val="clear" w:color="auto" w:fill="FFFFFF"/>
              <w:jc w:val="both"/>
              <w:rPr>
                <w:rFonts w:ascii="Arial" w:hAnsi="Arial" w:cs="Arial"/>
                <w:color w:val="222222"/>
                <w:sz w:val="20"/>
                <w:szCs w:val="20"/>
                <w:lang w:eastAsia="en-PH"/>
              </w:rPr>
            </w:pPr>
            <w:r w:rsidRPr="00B0010D">
              <w:rPr>
                <w:rFonts w:ascii="Arial" w:hAnsi="Arial" w:cs="Arial"/>
                <w:color w:val="222222"/>
                <w:sz w:val="20"/>
                <w:szCs w:val="20"/>
                <w:lang w:eastAsia="en-PH"/>
              </w:rPr>
              <w:t>Human Rights Victims (HRVs under R.A</w:t>
            </w:r>
            <w:r w:rsidR="005A744F" w:rsidRPr="00B0010D">
              <w:rPr>
                <w:rFonts w:ascii="Arial" w:hAnsi="Arial" w:cs="Arial"/>
                <w:color w:val="222222"/>
                <w:sz w:val="20"/>
                <w:szCs w:val="20"/>
                <w:lang w:eastAsia="en-PH"/>
              </w:rPr>
              <w:t>. No.</w:t>
            </w:r>
            <w:r w:rsidRPr="00B0010D">
              <w:rPr>
                <w:rFonts w:ascii="Arial" w:hAnsi="Arial" w:cs="Arial"/>
                <w:color w:val="222222"/>
                <w:sz w:val="20"/>
                <w:szCs w:val="20"/>
                <w:lang w:eastAsia="en-PH"/>
              </w:rPr>
              <w:t xml:space="preserve"> 10368)</w:t>
            </w:r>
            <w:r w:rsidR="005A744F" w:rsidRPr="00B0010D">
              <w:rPr>
                <w:rFonts w:ascii="Arial" w:hAnsi="Arial" w:cs="Arial"/>
                <w:color w:val="222222"/>
                <w:sz w:val="20"/>
                <w:szCs w:val="20"/>
                <w:lang w:eastAsia="en-PH"/>
              </w:rPr>
              <w:t xml:space="preserve">                                 </w:t>
            </w:r>
            <w:r w:rsidRPr="00B0010D">
              <w:rPr>
                <w:rFonts w:ascii="Arial" w:hAnsi="Arial" w:cs="Arial"/>
                <w:color w:val="222222"/>
                <w:sz w:val="20"/>
                <w:szCs w:val="20"/>
                <w:lang w:eastAsia="en-PH"/>
              </w:rPr>
              <w:t>-  P 10,533,000,000.00</w:t>
            </w:r>
          </w:p>
          <w:p w14:paraId="0FBBA0BD" w14:textId="19C429B4" w:rsidR="00700C22" w:rsidRPr="00B0010D" w:rsidRDefault="00700C22" w:rsidP="005A744F">
            <w:pPr>
              <w:pStyle w:val="ListParagraph"/>
              <w:numPr>
                <w:ilvl w:val="0"/>
                <w:numId w:val="46"/>
              </w:numPr>
              <w:shd w:val="clear" w:color="auto" w:fill="FFFFFF"/>
              <w:jc w:val="both"/>
              <w:rPr>
                <w:rFonts w:ascii="Arial" w:hAnsi="Arial" w:cs="Arial"/>
                <w:color w:val="222222"/>
                <w:sz w:val="20"/>
                <w:szCs w:val="20"/>
                <w:lang w:eastAsia="en-PH"/>
              </w:rPr>
            </w:pPr>
            <w:r w:rsidRPr="00B0010D">
              <w:rPr>
                <w:rFonts w:ascii="Arial" w:hAnsi="Arial" w:cs="Arial"/>
                <w:color w:val="222222"/>
                <w:sz w:val="20"/>
                <w:szCs w:val="20"/>
                <w:lang w:eastAsia="en-PH"/>
              </w:rPr>
              <w:t xml:space="preserve">Coconut Levy Trust Fund (CLTF under </w:t>
            </w:r>
            <w:r w:rsidR="005A744F" w:rsidRPr="00B0010D">
              <w:rPr>
                <w:rFonts w:ascii="Arial" w:hAnsi="Arial" w:cs="Arial"/>
                <w:color w:val="222222"/>
                <w:sz w:val="20"/>
                <w:szCs w:val="20"/>
                <w:lang w:eastAsia="en-PH"/>
              </w:rPr>
              <w:t xml:space="preserve">R.A. No. </w:t>
            </w:r>
            <w:r w:rsidRPr="00B0010D">
              <w:rPr>
                <w:rFonts w:ascii="Arial" w:hAnsi="Arial" w:cs="Arial"/>
                <w:color w:val="222222"/>
                <w:sz w:val="20"/>
                <w:szCs w:val="20"/>
                <w:lang w:eastAsia="en-PH"/>
              </w:rPr>
              <w:t xml:space="preserve">11524)                           </w:t>
            </w:r>
            <w:r w:rsidR="005A744F" w:rsidRPr="00B0010D">
              <w:rPr>
                <w:rFonts w:ascii="Arial" w:hAnsi="Arial" w:cs="Arial"/>
                <w:color w:val="222222"/>
                <w:sz w:val="20"/>
                <w:szCs w:val="20"/>
                <w:lang w:eastAsia="en-PH"/>
              </w:rPr>
              <w:t xml:space="preserve"> </w:t>
            </w:r>
            <w:r w:rsidRPr="00B0010D">
              <w:rPr>
                <w:rFonts w:ascii="Arial" w:hAnsi="Arial" w:cs="Arial"/>
                <w:color w:val="222222"/>
                <w:sz w:val="20"/>
                <w:szCs w:val="20"/>
                <w:lang w:eastAsia="en-PH"/>
              </w:rPr>
              <w:t>-  P 76,471,157,580.12</w:t>
            </w:r>
          </w:p>
          <w:p w14:paraId="29D98548" w14:textId="44C3A647" w:rsidR="00700C22" w:rsidRPr="00B0010D" w:rsidRDefault="00700C22" w:rsidP="005A744F">
            <w:pPr>
              <w:shd w:val="clear" w:color="auto" w:fill="FFFFFF"/>
              <w:jc w:val="both"/>
              <w:rPr>
                <w:rFonts w:ascii="Arial" w:hAnsi="Arial" w:cs="Arial"/>
                <w:color w:val="222222"/>
                <w:sz w:val="20"/>
                <w:szCs w:val="20"/>
                <w:lang w:eastAsia="en-PH"/>
              </w:rPr>
            </w:pPr>
          </w:p>
          <w:p w14:paraId="20CEC14B" w14:textId="08B62187" w:rsidR="00700C22" w:rsidRPr="00B0010D" w:rsidRDefault="00700C22" w:rsidP="005A744F">
            <w:pPr>
              <w:shd w:val="clear" w:color="auto" w:fill="FFFFFF"/>
              <w:jc w:val="both"/>
              <w:rPr>
                <w:rFonts w:ascii="Arial" w:hAnsi="Arial" w:cs="Arial"/>
                <w:color w:val="222222"/>
                <w:sz w:val="20"/>
                <w:szCs w:val="20"/>
                <w:lang w:eastAsia="en-PH"/>
              </w:rPr>
            </w:pPr>
            <w:r w:rsidRPr="00B0010D">
              <w:rPr>
                <w:rFonts w:ascii="Arial" w:hAnsi="Arial" w:cs="Arial"/>
                <w:color w:val="222222"/>
                <w:sz w:val="20"/>
                <w:szCs w:val="20"/>
                <w:lang w:eastAsia="en-PH"/>
              </w:rPr>
              <w:lastRenderedPageBreak/>
              <w:t>Assets (Real and Personal properties) already recovered which are for sale or privatization are estimated at P55,000,000,000.00 (P55 Billion).</w:t>
            </w:r>
          </w:p>
          <w:p w14:paraId="0C935C8A" w14:textId="5310D310" w:rsidR="00700C22" w:rsidRPr="00B0010D" w:rsidRDefault="00700C22" w:rsidP="005A744F">
            <w:pPr>
              <w:jc w:val="both"/>
              <w:rPr>
                <w:rFonts w:ascii="Arial" w:hAnsi="Arial" w:cs="Arial"/>
                <w:b/>
                <w:sz w:val="20"/>
                <w:szCs w:val="20"/>
              </w:rPr>
            </w:pPr>
          </w:p>
        </w:tc>
      </w:tr>
      <w:tr w:rsidR="00700C22" w14:paraId="10778C39" w14:textId="77777777" w:rsidTr="00B0010D">
        <w:tc>
          <w:tcPr>
            <w:tcW w:w="4820" w:type="dxa"/>
          </w:tcPr>
          <w:p w14:paraId="2BE2FCFB" w14:textId="77777777" w:rsidR="00700C22" w:rsidRPr="00B0010D" w:rsidRDefault="00700C22" w:rsidP="003C4F77">
            <w:pPr>
              <w:jc w:val="both"/>
              <w:rPr>
                <w:rFonts w:ascii="Arial" w:hAnsi="Arial" w:cs="Arial"/>
                <w:b/>
                <w:sz w:val="20"/>
                <w:szCs w:val="20"/>
              </w:rPr>
            </w:pPr>
          </w:p>
          <w:p w14:paraId="12D5B6AA" w14:textId="77777777" w:rsidR="00700C22" w:rsidRPr="00B0010D" w:rsidRDefault="00700C22" w:rsidP="003C4F77">
            <w:pPr>
              <w:jc w:val="both"/>
              <w:rPr>
                <w:rFonts w:ascii="Arial" w:hAnsi="Arial" w:cs="Arial"/>
                <w:b/>
                <w:sz w:val="20"/>
                <w:szCs w:val="20"/>
              </w:rPr>
            </w:pPr>
            <w:r w:rsidRPr="00B0010D">
              <w:rPr>
                <w:rFonts w:ascii="Arial" w:hAnsi="Arial" w:cs="Arial"/>
                <w:b/>
                <w:sz w:val="20"/>
                <w:szCs w:val="20"/>
              </w:rPr>
              <w:t>AMOUNT TO BE RECOVERED</w:t>
            </w:r>
          </w:p>
          <w:p w14:paraId="39FBE354" w14:textId="02E1F89A" w:rsidR="00700C22" w:rsidRPr="00B0010D" w:rsidRDefault="00700C22" w:rsidP="003C4F77">
            <w:pPr>
              <w:jc w:val="both"/>
              <w:rPr>
                <w:rFonts w:ascii="Arial" w:hAnsi="Arial" w:cs="Arial"/>
                <w:b/>
                <w:sz w:val="20"/>
                <w:szCs w:val="20"/>
              </w:rPr>
            </w:pPr>
            <w:r w:rsidRPr="00B0010D">
              <w:rPr>
                <w:rFonts w:ascii="Arial" w:hAnsi="Arial" w:cs="Arial"/>
                <w:b/>
                <w:sz w:val="20"/>
                <w:szCs w:val="20"/>
              </w:rPr>
              <w:t>(Pending Litigation)</w:t>
            </w:r>
          </w:p>
        </w:tc>
        <w:tc>
          <w:tcPr>
            <w:tcW w:w="11907" w:type="dxa"/>
          </w:tcPr>
          <w:p w14:paraId="07175171" w14:textId="77777777" w:rsidR="00700C22" w:rsidRPr="00B0010D" w:rsidRDefault="00700C22" w:rsidP="00700C22">
            <w:pPr>
              <w:jc w:val="both"/>
              <w:rPr>
                <w:rFonts w:ascii="Arial" w:hAnsi="Arial" w:cs="Arial"/>
                <w:b/>
                <w:sz w:val="20"/>
                <w:szCs w:val="20"/>
              </w:rPr>
            </w:pPr>
          </w:p>
          <w:p w14:paraId="3B031D28" w14:textId="55A46515" w:rsidR="00700C22" w:rsidRPr="00B0010D" w:rsidRDefault="00700C22" w:rsidP="00700C22">
            <w:pPr>
              <w:jc w:val="both"/>
              <w:rPr>
                <w:rFonts w:ascii="Arial" w:hAnsi="Arial" w:cs="Arial"/>
                <w:bCs/>
                <w:sz w:val="20"/>
                <w:szCs w:val="20"/>
              </w:rPr>
            </w:pPr>
            <w:r w:rsidRPr="00B0010D">
              <w:rPr>
                <w:rFonts w:ascii="Arial" w:hAnsi="Arial" w:cs="Arial"/>
                <w:bCs/>
                <w:sz w:val="20"/>
                <w:szCs w:val="20"/>
              </w:rPr>
              <w:t>Estimated at P125,000,000,000.00 (P125 Billion)</w:t>
            </w:r>
            <w:r w:rsidR="005A744F" w:rsidRPr="00B0010D">
              <w:rPr>
                <w:rFonts w:ascii="Arial" w:hAnsi="Arial" w:cs="Arial"/>
                <w:bCs/>
                <w:sz w:val="20"/>
                <w:szCs w:val="20"/>
              </w:rPr>
              <w:t>.</w:t>
            </w:r>
          </w:p>
          <w:p w14:paraId="02CFC053" w14:textId="77777777" w:rsidR="00700C22" w:rsidRPr="00B0010D" w:rsidRDefault="00700C22" w:rsidP="00700C22">
            <w:pPr>
              <w:jc w:val="both"/>
              <w:rPr>
                <w:rFonts w:ascii="Arial" w:hAnsi="Arial" w:cs="Arial"/>
                <w:bCs/>
                <w:sz w:val="20"/>
                <w:szCs w:val="20"/>
              </w:rPr>
            </w:pPr>
          </w:p>
          <w:p w14:paraId="05FE52F1" w14:textId="77777777" w:rsidR="00700C22" w:rsidRPr="00B0010D" w:rsidRDefault="00700C22" w:rsidP="005A744F">
            <w:pPr>
              <w:shd w:val="clear" w:color="auto" w:fill="FFFFFF"/>
              <w:jc w:val="both"/>
              <w:rPr>
                <w:rFonts w:ascii="Arial" w:hAnsi="Arial" w:cs="Arial"/>
                <w:color w:val="222222"/>
                <w:sz w:val="20"/>
                <w:szCs w:val="20"/>
                <w:lang w:eastAsia="en-PH"/>
              </w:rPr>
            </w:pPr>
            <w:r w:rsidRPr="00B0010D">
              <w:rPr>
                <w:rFonts w:ascii="Arial" w:hAnsi="Arial" w:cs="Arial"/>
                <w:b/>
                <w:sz w:val="20"/>
                <w:szCs w:val="20"/>
              </w:rPr>
              <w:t>Note:</w:t>
            </w:r>
            <w:r w:rsidRPr="00B0010D">
              <w:rPr>
                <w:rFonts w:ascii="Arial" w:hAnsi="Arial" w:cs="Arial"/>
                <w:bCs/>
                <w:sz w:val="20"/>
                <w:szCs w:val="20"/>
              </w:rPr>
              <w:t xml:space="preserve"> These </w:t>
            </w:r>
            <w:r w:rsidRPr="00B0010D">
              <w:rPr>
                <w:rFonts w:ascii="Arial" w:hAnsi="Arial" w:cs="Arial"/>
                <w:color w:val="222222"/>
                <w:sz w:val="20"/>
                <w:szCs w:val="20"/>
                <w:lang w:eastAsia="en-PH"/>
              </w:rPr>
              <w:t>estimates are subject to change when our official appraisal reports are completed. The recovery process is still ongoing in a continuing fulfillment of PCGG's mandate under Executive Order No. 1, Series of 1986.</w:t>
            </w:r>
          </w:p>
          <w:p w14:paraId="0F4CCD95" w14:textId="08C0A60C" w:rsidR="00700C22" w:rsidRPr="00B0010D" w:rsidRDefault="00700C22" w:rsidP="00700C22">
            <w:pPr>
              <w:jc w:val="both"/>
              <w:rPr>
                <w:rFonts w:ascii="Arial" w:hAnsi="Arial" w:cs="Arial"/>
                <w:bCs/>
                <w:sz w:val="20"/>
                <w:szCs w:val="20"/>
              </w:rPr>
            </w:pPr>
          </w:p>
        </w:tc>
      </w:tr>
    </w:tbl>
    <w:p w14:paraId="3A2198A3" w14:textId="023FF568" w:rsidR="00D2707A" w:rsidRPr="00D2707A" w:rsidRDefault="00D2707A" w:rsidP="003C4F77">
      <w:pPr>
        <w:jc w:val="both"/>
        <w:rPr>
          <w:rFonts w:ascii="Arial" w:hAnsi="Arial" w:cs="Arial"/>
          <w:bCs/>
          <w:i/>
          <w:iCs/>
          <w:sz w:val="20"/>
          <w:szCs w:val="20"/>
        </w:rPr>
      </w:pPr>
    </w:p>
    <w:sectPr w:rsidR="00D2707A" w:rsidRPr="00D2707A" w:rsidSect="00F40FBC">
      <w:headerReference w:type="default" r:id="rId7"/>
      <w:footerReference w:type="default" r:id="rId8"/>
      <w:pgSz w:w="18722" w:h="12242" w:orient="landscape" w:code="258"/>
      <w:pgMar w:top="1440" w:right="1440" w:bottom="1135"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C890A" w14:textId="77777777" w:rsidR="0040253F" w:rsidRDefault="0040253F" w:rsidP="005941FD">
      <w:r>
        <w:separator/>
      </w:r>
    </w:p>
  </w:endnote>
  <w:endnote w:type="continuationSeparator" w:id="0">
    <w:p w14:paraId="1790BB75" w14:textId="77777777" w:rsidR="0040253F" w:rsidRDefault="0040253F" w:rsidP="0059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5C8B" w14:textId="267846E6" w:rsidR="00BA373A" w:rsidRPr="001B1D75" w:rsidRDefault="00BA373A" w:rsidP="00F40FBC">
    <w:pPr>
      <w:pStyle w:val="Footer"/>
      <w:jc w:val="center"/>
      <w:rPr>
        <w:rFonts w:ascii="Arial" w:hAnsi="Arial" w:cs="Arial"/>
      </w:rPr>
    </w:pPr>
    <w:r w:rsidRPr="001B1D75">
      <w:rPr>
        <w:rFonts w:ascii="Arial" w:hAnsi="Arial" w:cs="Arial"/>
      </w:rPr>
      <w:t>IRC Bldg., 82 EDSA, Mandaluyong City, Philippines 1550</w:t>
    </w:r>
    <w:proofErr w:type="gramStart"/>
    <w:r w:rsidRPr="001B1D75">
      <w:rPr>
        <w:rFonts w:ascii="Arial" w:hAnsi="Arial" w:cs="Arial"/>
      </w:rPr>
      <w:t xml:space="preserve">   (</w:t>
    </w:r>
    <w:proofErr w:type="gramEnd"/>
    <w:r w:rsidRPr="001B1D75">
      <w:rPr>
        <w:rFonts w:ascii="Arial" w:hAnsi="Arial" w:cs="Arial"/>
      </w:rPr>
      <w:t xml:space="preserve">+632) 727-4434      </w:t>
    </w:r>
    <w:hyperlink r:id="rId1" w:history="1">
      <w:r w:rsidRPr="001B1D75">
        <w:rPr>
          <w:rStyle w:val="Hyperlink"/>
          <w:rFonts w:ascii="Arial" w:hAnsi="Arial" w:cs="Arial"/>
        </w:rPr>
        <w:t>www.pcgg.gov.ph</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99847" w14:textId="77777777" w:rsidR="0040253F" w:rsidRDefault="0040253F" w:rsidP="005941FD">
      <w:r>
        <w:separator/>
      </w:r>
    </w:p>
  </w:footnote>
  <w:footnote w:type="continuationSeparator" w:id="0">
    <w:p w14:paraId="68474A5A" w14:textId="77777777" w:rsidR="0040253F" w:rsidRDefault="0040253F" w:rsidP="00594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F068F" w14:textId="5BA2B630" w:rsidR="00BA373A" w:rsidRPr="00405E84" w:rsidRDefault="00BA373A" w:rsidP="00366E10">
    <w:pPr>
      <w:pStyle w:val="Title"/>
      <w:tabs>
        <w:tab w:val="left" w:pos="11400"/>
      </w:tabs>
      <w:jc w:val="right"/>
      <w:outlineLvl w:val="0"/>
      <w:rPr>
        <w:rFonts w:ascii="Arial" w:hAnsi="Arial" w:cs="Arial"/>
        <w:b/>
        <w:bCs/>
        <w:sz w:val="20"/>
        <w:szCs w:val="20"/>
      </w:rPr>
    </w:pPr>
    <w:r>
      <w:rPr>
        <w:rFonts w:ascii="Arial" w:hAnsi="Arial" w:cs="Arial"/>
        <w:b/>
        <w:bCs/>
        <w:sz w:val="20"/>
        <w:szCs w:val="20"/>
      </w:rPr>
      <w:t>WON &amp; ADVERSE JUDGMENTS</w:t>
    </w:r>
    <w:r w:rsidRPr="00405E84">
      <w:rPr>
        <w:rFonts w:ascii="Arial" w:hAnsi="Arial" w:cs="Arial"/>
        <w:b/>
        <w:bCs/>
        <w:sz w:val="20"/>
        <w:szCs w:val="20"/>
      </w:rPr>
      <w:t xml:space="preserve"> PCGG RECOVERY of Ill-Gotten Wealth Cases</w:t>
    </w:r>
    <w:r>
      <w:rPr>
        <w:rFonts w:ascii="Arial" w:hAnsi="Arial" w:cs="Arial"/>
        <w:b/>
        <w:bCs/>
        <w:sz w:val="20"/>
        <w:szCs w:val="20"/>
      </w:rPr>
      <w:t xml:space="preserve"> (Banner or Mandate Cases)</w:t>
    </w:r>
  </w:p>
  <w:p w14:paraId="542B9C4D" w14:textId="77777777" w:rsidR="00BA373A" w:rsidRPr="00405E84" w:rsidRDefault="00BA373A" w:rsidP="00366E10">
    <w:pPr>
      <w:pStyle w:val="Title"/>
      <w:tabs>
        <w:tab w:val="left" w:pos="11400"/>
      </w:tabs>
      <w:jc w:val="right"/>
      <w:outlineLvl w:val="0"/>
      <w:rPr>
        <w:rFonts w:ascii="Arial" w:hAnsi="Arial" w:cs="Arial"/>
        <w:b/>
        <w:bCs/>
        <w:sz w:val="20"/>
        <w:szCs w:val="20"/>
      </w:rPr>
    </w:pPr>
    <w:r w:rsidRPr="00405E84">
      <w:rPr>
        <w:rFonts w:ascii="Arial" w:hAnsi="Arial" w:cs="Arial"/>
        <w:b/>
        <w:bCs/>
        <w:sz w:val="20"/>
        <w:szCs w:val="20"/>
      </w:rPr>
      <w:t>Against President Ferdinand E. Marcos, his immediate family, relatives, subordinates and close associates</w:t>
    </w:r>
  </w:p>
  <w:p w14:paraId="281815A8" w14:textId="77777777" w:rsidR="00BA373A" w:rsidRPr="00405E84" w:rsidRDefault="00BA373A" w:rsidP="00366E10">
    <w:pPr>
      <w:pStyle w:val="Title"/>
      <w:tabs>
        <w:tab w:val="left" w:pos="11400"/>
      </w:tabs>
      <w:jc w:val="right"/>
      <w:outlineLvl w:val="0"/>
      <w:rPr>
        <w:rFonts w:ascii="Arial" w:hAnsi="Arial" w:cs="Arial"/>
        <w:b/>
        <w:bCs/>
        <w:sz w:val="20"/>
        <w:szCs w:val="20"/>
      </w:rPr>
    </w:pPr>
    <w:r w:rsidRPr="00405E84">
      <w:rPr>
        <w:rFonts w:ascii="Arial" w:hAnsi="Arial" w:cs="Arial"/>
        <w:b/>
        <w:bCs/>
        <w:sz w:val="20"/>
        <w:szCs w:val="20"/>
      </w:rPr>
      <w:t>Pursuant to Par. 1 of Sec. 2 of E.O. 1, s. 1986</w:t>
    </w:r>
  </w:p>
  <w:p w14:paraId="3F03A626" w14:textId="1D37F1D4" w:rsidR="00BA373A" w:rsidRPr="00405E84" w:rsidRDefault="00BA373A" w:rsidP="00366E10">
    <w:pPr>
      <w:pStyle w:val="Header"/>
      <w:pBdr>
        <w:bottom w:val="single" w:sz="4" w:space="1" w:color="auto"/>
      </w:pBdr>
      <w:jc w:val="right"/>
      <w:rPr>
        <w:rFonts w:ascii="Arial" w:hAnsi="Arial" w:cs="Arial"/>
        <w:b/>
        <w:bCs/>
        <w:sz w:val="20"/>
        <w:szCs w:val="20"/>
      </w:rPr>
    </w:pPr>
    <w:r w:rsidRPr="00405E84">
      <w:rPr>
        <w:rFonts w:ascii="Arial" w:hAnsi="Arial" w:cs="Arial"/>
        <w:sz w:val="20"/>
        <w:szCs w:val="20"/>
      </w:rPr>
      <w:t xml:space="preserve">Page </w:t>
    </w:r>
    <w:r w:rsidRPr="00405E84">
      <w:rPr>
        <w:rFonts w:ascii="Arial" w:hAnsi="Arial" w:cs="Arial"/>
        <w:b/>
        <w:bCs/>
        <w:sz w:val="20"/>
        <w:szCs w:val="20"/>
      </w:rPr>
      <w:fldChar w:fldCharType="begin"/>
    </w:r>
    <w:r w:rsidRPr="00405E84">
      <w:rPr>
        <w:rFonts w:ascii="Arial" w:hAnsi="Arial" w:cs="Arial"/>
        <w:b/>
        <w:bCs/>
        <w:sz w:val="20"/>
        <w:szCs w:val="20"/>
      </w:rPr>
      <w:instrText xml:space="preserve"> PAGE  \* Arabic  \* MERGEFORMAT </w:instrText>
    </w:r>
    <w:r w:rsidRPr="00405E84">
      <w:rPr>
        <w:rFonts w:ascii="Arial" w:hAnsi="Arial" w:cs="Arial"/>
        <w:b/>
        <w:bCs/>
        <w:sz w:val="20"/>
        <w:szCs w:val="20"/>
      </w:rPr>
      <w:fldChar w:fldCharType="separate"/>
    </w:r>
    <w:r>
      <w:rPr>
        <w:rFonts w:ascii="Arial" w:hAnsi="Arial" w:cs="Arial"/>
        <w:b/>
        <w:bCs/>
        <w:noProof/>
        <w:sz w:val="20"/>
        <w:szCs w:val="20"/>
      </w:rPr>
      <w:t>7</w:t>
    </w:r>
    <w:r w:rsidRPr="00405E84">
      <w:rPr>
        <w:rFonts w:ascii="Arial" w:hAnsi="Arial" w:cs="Arial"/>
        <w:b/>
        <w:bCs/>
        <w:sz w:val="20"/>
        <w:szCs w:val="20"/>
      </w:rPr>
      <w:fldChar w:fldCharType="end"/>
    </w:r>
    <w:r w:rsidRPr="00405E84">
      <w:rPr>
        <w:rFonts w:ascii="Arial" w:hAnsi="Arial" w:cs="Arial"/>
        <w:sz w:val="20"/>
        <w:szCs w:val="20"/>
      </w:rPr>
      <w:t xml:space="preserve"> of </w:t>
    </w:r>
    <w:r w:rsidRPr="00405E84">
      <w:rPr>
        <w:rFonts w:ascii="Arial" w:hAnsi="Arial" w:cs="Arial"/>
        <w:b/>
        <w:bCs/>
        <w:sz w:val="20"/>
        <w:szCs w:val="20"/>
      </w:rPr>
      <w:fldChar w:fldCharType="begin"/>
    </w:r>
    <w:r w:rsidRPr="00405E84">
      <w:rPr>
        <w:rFonts w:ascii="Arial" w:hAnsi="Arial" w:cs="Arial"/>
        <w:b/>
        <w:bCs/>
        <w:sz w:val="20"/>
        <w:szCs w:val="20"/>
      </w:rPr>
      <w:instrText xml:space="preserve"> NUMPAGES  \* Arabic  \* MERGEFORMAT </w:instrText>
    </w:r>
    <w:r w:rsidRPr="00405E84">
      <w:rPr>
        <w:rFonts w:ascii="Arial" w:hAnsi="Arial" w:cs="Arial"/>
        <w:b/>
        <w:bCs/>
        <w:sz w:val="20"/>
        <w:szCs w:val="20"/>
      </w:rPr>
      <w:fldChar w:fldCharType="separate"/>
    </w:r>
    <w:r>
      <w:rPr>
        <w:rFonts w:ascii="Arial" w:hAnsi="Arial" w:cs="Arial"/>
        <w:b/>
        <w:bCs/>
        <w:noProof/>
        <w:sz w:val="20"/>
        <w:szCs w:val="20"/>
      </w:rPr>
      <w:t>31</w:t>
    </w:r>
    <w:r w:rsidRPr="00405E84">
      <w:rPr>
        <w:rFonts w:ascii="Arial" w:hAnsi="Arial" w:cs="Arial"/>
        <w:b/>
        <w:bCs/>
        <w:sz w:val="20"/>
        <w:szCs w:val="20"/>
      </w:rPr>
      <w:fldChar w:fldCharType="end"/>
    </w:r>
  </w:p>
  <w:p w14:paraId="278C991F" w14:textId="2BEA25FA" w:rsidR="00BA373A" w:rsidRPr="00366E10" w:rsidRDefault="00BA373A" w:rsidP="00366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34C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C70F9"/>
    <w:multiLevelType w:val="hybridMultilevel"/>
    <w:tmpl w:val="81924670"/>
    <w:lvl w:ilvl="0" w:tplc="EB34AF74">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 w15:restartNumberingAfterBreak="0">
    <w:nsid w:val="09901AFB"/>
    <w:multiLevelType w:val="hybridMultilevel"/>
    <w:tmpl w:val="6352A04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AE43AA"/>
    <w:multiLevelType w:val="multilevel"/>
    <w:tmpl w:val="0E66D252"/>
    <w:lvl w:ilvl="0">
      <w:start w:val="1"/>
      <w:numFmt w:val="lowerLetter"/>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D631CB"/>
    <w:multiLevelType w:val="hybridMultilevel"/>
    <w:tmpl w:val="73003B42"/>
    <w:lvl w:ilvl="0" w:tplc="247C0998">
      <w:numFmt w:val="bullet"/>
      <w:lvlText w:val="-"/>
      <w:lvlJc w:val="left"/>
      <w:pPr>
        <w:ind w:left="720" w:hanging="360"/>
      </w:pPr>
      <w:rPr>
        <w:rFonts w:ascii="Calibri" w:eastAsia="Calibri" w:hAnsi="Calibri" w:cs="Calibri" w:hint="default"/>
      </w:rPr>
    </w:lvl>
    <w:lvl w:ilvl="1" w:tplc="04640003">
      <w:start w:val="1"/>
      <w:numFmt w:val="bullet"/>
      <w:lvlText w:val="o"/>
      <w:lvlJc w:val="left"/>
      <w:pPr>
        <w:ind w:left="1440" w:hanging="360"/>
      </w:pPr>
      <w:rPr>
        <w:rFonts w:ascii="Courier New" w:hAnsi="Courier New" w:cs="Courier New" w:hint="default"/>
      </w:rPr>
    </w:lvl>
    <w:lvl w:ilvl="2" w:tplc="04640005">
      <w:start w:val="1"/>
      <w:numFmt w:val="bullet"/>
      <w:lvlText w:val=""/>
      <w:lvlJc w:val="left"/>
      <w:pPr>
        <w:ind w:left="2160" w:hanging="360"/>
      </w:pPr>
      <w:rPr>
        <w:rFonts w:ascii="Wingdings" w:hAnsi="Wingdings" w:hint="default"/>
      </w:rPr>
    </w:lvl>
    <w:lvl w:ilvl="3" w:tplc="04640001">
      <w:start w:val="1"/>
      <w:numFmt w:val="bullet"/>
      <w:lvlText w:val=""/>
      <w:lvlJc w:val="left"/>
      <w:pPr>
        <w:ind w:left="2880" w:hanging="360"/>
      </w:pPr>
      <w:rPr>
        <w:rFonts w:ascii="Symbol" w:hAnsi="Symbol" w:hint="default"/>
      </w:rPr>
    </w:lvl>
    <w:lvl w:ilvl="4" w:tplc="04640003">
      <w:start w:val="1"/>
      <w:numFmt w:val="bullet"/>
      <w:lvlText w:val="o"/>
      <w:lvlJc w:val="left"/>
      <w:pPr>
        <w:ind w:left="3600" w:hanging="360"/>
      </w:pPr>
      <w:rPr>
        <w:rFonts w:ascii="Courier New" w:hAnsi="Courier New" w:cs="Courier New" w:hint="default"/>
      </w:rPr>
    </w:lvl>
    <w:lvl w:ilvl="5" w:tplc="04640005">
      <w:start w:val="1"/>
      <w:numFmt w:val="bullet"/>
      <w:lvlText w:val=""/>
      <w:lvlJc w:val="left"/>
      <w:pPr>
        <w:ind w:left="4320" w:hanging="360"/>
      </w:pPr>
      <w:rPr>
        <w:rFonts w:ascii="Wingdings" w:hAnsi="Wingdings" w:hint="default"/>
      </w:rPr>
    </w:lvl>
    <w:lvl w:ilvl="6" w:tplc="04640001">
      <w:start w:val="1"/>
      <w:numFmt w:val="bullet"/>
      <w:lvlText w:val=""/>
      <w:lvlJc w:val="left"/>
      <w:pPr>
        <w:ind w:left="5040" w:hanging="360"/>
      </w:pPr>
      <w:rPr>
        <w:rFonts w:ascii="Symbol" w:hAnsi="Symbol" w:hint="default"/>
      </w:rPr>
    </w:lvl>
    <w:lvl w:ilvl="7" w:tplc="04640003">
      <w:start w:val="1"/>
      <w:numFmt w:val="bullet"/>
      <w:lvlText w:val="o"/>
      <w:lvlJc w:val="left"/>
      <w:pPr>
        <w:ind w:left="5760" w:hanging="360"/>
      </w:pPr>
      <w:rPr>
        <w:rFonts w:ascii="Courier New" w:hAnsi="Courier New" w:cs="Courier New" w:hint="default"/>
      </w:rPr>
    </w:lvl>
    <w:lvl w:ilvl="8" w:tplc="04640005">
      <w:start w:val="1"/>
      <w:numFmt w:val="bullet"/>
      <w:lvlText w:val=""/>
      <w:lvlJc w:val="left"/>
      <w:pPr>
        <w:ind w:left="6480" w:hanging="360"/>
      </w:pPr>
      <w:rPr>
        <w:rFonts w:ascii="Wingdings" w:hAnsi="Wingdings" w:hint="default"/>
      </w:rPr>
    </w:lvl>
  </w:abstractNum>
  <w:abstractNum w:abstractNumId="5" w15:restartNumberingAfterBreak="0">
    <w:nsid w:val="0CF95EBE"/>
    <w:multiLevelType w:val="hybridMultilevel"/>
    <w:tmpl w:val="C97E905E"/>
    <w:lvl w:ilvl="0" w:tplc="C5861B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03E526D"/>
    <w:multiLevelType w:val="hybridMultilevel"/>
    <w:tmpl w:val="A1F483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0CB012A"/>
    <w:multiLevelType w:val="hybridMultilevel"/>
    <w:tmpl w:val="A70AA4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45C4B5C"/>
    <w:multiLevelType w:val="hybridMultilevel"/>
    <w:tmpl w:val="7A70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C17E0"/>
    <w:multiLevelType w:val="hybridMultilevel"/>
    <w:tmpl w:val="53B6F2BC"/>
    <w:lvl w:ilvl="0" w:tplc="CDBAD64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CBC18BD"/>
    <w:multiLevelType w:val="hybridMultilevel"/>
    <w:tmpl w:val="F3A47C60"/>
    <w:lvl w:ilvl="0" w:tplc="04090001">
      <w:start w:val="1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C0282"/>
    <w:multiLevelType w:val="hybridMultilevel"/>
    <w:tmpl w:val="DC80A9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0366CA8"/>
    <w:multiLevelType w:val="hybridMultilevel"/>
    <w:tmpl w:val="FAE488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11902D8"/>
    <w:multiLevelType w:val="hybridMultilevel"/>
    <w:tmpl w:val="CDEEAF78"/>
    <w:lvl w:ilvl="0" w:tplc="04640011">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15:restartNumberingAfterBreak="0">
    <w:nsid w:val="26F135DC"/>
    <w:multiLevelType w:val="hybridMultilevel"/>
    <w:tmpl w:val="04D003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D7B0F10"/>
    <w:multiLevelType w:val="hybridMultilevel"/>
    <w:tmpl w:val="1B6EB0EA"/>
    <w:lvl w:ilvl="0" w:tplc="B9E868DC">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0649A"/>
    <w:multiLevelType w:val="hybridMultilevel"/>
    <w:tmpl w:val="30D22D9E"/>
    <w:lvl w:ilvl="0" w:tplc="7798A090">
      <w:numFmt w:val="bullet"/>
      <w:lvlText w:val="-"/>
      <w:lvlJc w:val="left"/>
      <w:pPr>
        <w:ind w:left="720" w:hanging="360"/>
      </w:pPr>
      <w:rPr>
        <w:rFonts w:ascii="Calibri" w:eastAsia="Calibr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7" w15:restartNumberingAfterBreak="0">
    <w:nsid w:val="334B7FB6"/>
    <w:multiLevelType w:val="hybridMultilevel"/>
    <w:tmpl w:val="EC900FDC"/>
    <w:lvl w:ilvl="0" w:tplc="EB2EDD7E">
      <w:start w:val="1"/>
      <w:numFmt w:val="lowerLetter"/>
      <w:lvlText w:val="%1."/>
      <w:lvlJc w:val="left"/>
      <w:pPr>
        <w:ind w:left="1081" w:hanging="360"/>
      </w:pPr>
      <w:rPr>
        <w:rFonts w:hint="default"/>
      </w:r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18" w15:restartNumberingAfterBreak="0">
    <w:nsid w:val="364C3BE6"/>
    <w:multiLevelType w:val="hybridMultilevel"/>
    <w:tmpl w:val="54CA249C"/>
    <w:lvl w:ilvl="0" w:tplc="F4062F8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3A823D4E"/>
    <w:multiLevelType w:val="hybridMultilevel"/>
    <w:tmpl w:val="DCD8D978"/>
    <w:lvl w:ilvl="0" w:tplc="ECB21A7E">
      <w:start w:val="1"/>
      <w:numFmt w:val="lowerLetter"/>
      <w:lvlText w:val="%1."/>
      <w:lvlJc w:val="left"/>
      <w:pPr>
        <w:ind w:left="720" w:hanging="360"/>
      </w:pPr>
      <w:rPr>
        <w:rFonts w:hint="default"/>
        <w:u w:val="singl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B211140"/>
    <w:multiLevelType w:val="hybridMultilevel"/>
    <w:tmpl w:val="EC900FDC"/>
    <w:lvl w:ilvl="0" w:tplc="EB2EDD7E">
      <w:start w:val="1"/>
      <w:numFmt w:val="lowerLetter"/>
      <w:lvlText w:val="%1."/>
      <w:lvlJc w:val="left"/>
      <w:pPr>
        <w:ind w:left="1081" w:hanging="360"/>
      </w:pPr>
      <w:rPr>
        <w:rFonts w:hint="default"/>
      </w:r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1" w15:restartNumberingAfterBreak="0">
    <w:nsid w:val="3BD644C5"/>
    <w:multiLevelType w:val="hybridMultilevel"/>
    <w:tmpl w:val="EEDC32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3CCB6A0C"/>
    <w:multiLevelType w:val="hybridMultilevel"/>
    <w:tmpl w:val="2AD0C124"/>
    <w:lvl w:ilvl="0" w:tplc="D666C9D0">
      <w:numFmt w:val="bullet"/>
      <w:lvlText w:val="-"/>
      <w:lvlJc w:val="left"/>
      <w:pPr>
        <w:ind w:left="1080" w:hanging="360"/>
      </w:pPr>
      <w:rPr>
        <w:rFonts w:ascii="Book Antiqua" w:eastAsia="Times New Roman" w:hAnsi="Book Antiqua"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3D4709DD"/>
    <w:multiLevelType w:val="hybridMultilevel"/>
    <w:tmpl w:val="1EA88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A67E3"/>
    <w:multiLevelType w:val="hybridMultilevel"/>
    <w:tmpl w:val="8EBA1D84"/>
    <w:lvl w:ilvl="0" w:tplc="05501CB4">
      <w:start w:val="1"/>
      <w:numFmt w:val="lowerLetter"/>
      <w:lvlText w:val="%1."/>
      <w:lvlJc w:val="left"/>
      <w:pPr>
        <w:ind w:left="720" w:hanging="360"/>
      </w:pPr>
      <w:rPr>
        <w:rFonts w:hint="default"/>
        <w:b/>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71C37F5"/>
    <w:multiLevelType w:val="hybridMultilevel"/>
    <w:tmpl w:val="B87C0102"/>
    <w:lvl w:ilvl="0" w:tplc="69A438D6">
      <w:start w:val="1"/>
      <w:numFmt w:val="lowerLetter"/>
      <w:lvlText w:val="%1."/>
      <w:lvlJc w:val="left"/>
      <w:pPr>
        <w:ind w:left="1080" w:hanging="360"/>
      </w:pPr>
      <w:rPr>
        <w:rFonts w:ascii="Book Antiqua" w:hAnsi="Book Antiqua" w:hint="default"/>
        <w:i/>
        <w:sz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47861614"/>
    <w:multiLevelType w:val="hybridMultilevel"/>
    <w:tmpl w:val="E58CB3AA"/>
    <w:lvl w:ilvl="0" w:tplc="8F46DE30">
      <w:start w:val="4"/>
      <w:numFmt w:val="lowerLetter"/>
      <w:lvlText w:val="%1."/>
      <w:lvlJc w:val="left"/>
      <w:pPr>
        <w:tabs>
          <w:tab w:val="num" w:pos="1080"/>
        </w:tabs>
        <w:ind w:left="1080" w:hanging="720"/>
      </w:pPr>
      <w:rPr>
        <w:rFonts w:hint="default"/>
        <w:u w:val="none"/>
      </w:rPr>
    </w:lvl>
    <w:lvl w:ilvl="1" w:tplc="F40648B0">
      <w:start w:val="4"/>
      <w:numFmt w:val="lowerRoman"/>
      <w:lvlText w:val="%2."/>
      <w:lvlJc w:val="left"/>
      <w:pPr>
        <w:tabs>
          <w:tab w:val="num" w:pos="2160"/>
        </w:tabs>
        <w:ind w:left="2160" w:hanging="108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BD74D43"/>
    <w:multiLevelType w:val="hybridMultilevel"/>
    <w:tmpl w:val="ED5C946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C7B4754"/>
    <w:multiLevelType w:val="hybridMultilevel"/>
    <w:tmpl w:val="66D6859A"/>
    <w:lvl w:ilvl="0" w:tplc="A7C6CDD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4FED02BA"/>
    <w:multiLevelType w:val="hybridMultilevel"/>
    <w:tmpl w:val="DCAC7182"/>
    <w:lvl w:ilvl="0" w:tplc="EC4009A8">
      <w:numFmt w:val="bullet"/>
      <w:lvlText w:val="-"/>
      <w:lvlJc w:val="left"/>
      <w:pPr>
        <w:ind w:left="720" w:hanging="360"/>
      </w:pPr>
      <w:rPr>
        <w:rFonts w:ascii="Calibri" w:eastAsia="Calibr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0" w15:restartNumberingAfterBreak="0">
    <w:nsid w:val="512F4DEE"/>
    <w:multiLevelType w:val="hybridMultilevel"/>
    <w:tmpl w:val="708E66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3D55BBD"/>
    <w:multiLevelType w:val="hybridMultilevel"/>
    <w:tmpl w:val="A85A261A"/>
    <w:lvl w:ilvl="0" w:tplc="34090001">
      <w:start w:val="1"/>
      <w:numFmt w:val="bullet"/>
      <w:lvlText w:val=""/>
      <w:lvlJc w:val="left"/>
      <w:pPr>
        <w:ind w:left="840" w:hanging="360"/>
      </w:pPr>
      <w:rPr>
        <w:rFonts w:ascii="Symbol" w:hAnsi="Symbol" w:hint="default"/>
      </w:rPr>
    </w:lvl>
    <w:lvl w:ilvl="1" w:tplc="34090003" w:tentative="1">
      <w:start w:val="1"/>
      <w:numFmt w:val="bullet"/>
      <w:lvlText w:val="o"/>
      <w:lvlJc w:val="left"/>
      <w:pPr>
        <w:ind w:left="1560" w:hanging="360"/>
      </w:pPr>
      <w:rPr>
        <w:rFonts w:ascii="Courier New" w:hAnsi="Courier New" w:cs="Courier New" w:hint="default"/>
      </w:rPr>
    </w:lvl>
    <w:lvl w:ilvl="2" w:tplc="34090005" w:tentative="1">
      <w:start w:val="1"/>
      <w:numFmt w:val="bullet"/>
      <w:lvlText w:val=""/>
      <w:lvlJc w:val="left"/>
      <w:pPr>
        <w:ind w:left="2280" w:hanging="360"/>
      </w:pPr>
      <w:rPr>
        <w:rFonts w:ascii="Wingdings" w:hAnsi="Wingdings" w:hint="default"/>
      </w:rPr>
    </w:lvl>
    <w:lvl w:ilvl="3" w:tplc="34090001" w:tentative="1">
      <w:start w:val="1"/>
      <w:numFmt w:val="bullet"/>
      <w:lvlText w:val=""/>
      <w:lvlJc w:val="left"/>
      <w:pPr>
        <w:ind w:left="3000" w:hanging="360"/>
      </w:pPr>
      <w:rPr>
        <w:rFonts w:ascii="Symbol" w:hAnsi="Symbol" w:hint="default"/>
      </w:rPr>
    </w:lvl>
    <w:lvl w:ilvl="4" w:tplc="34090003" w:tentative="1">
      <w:start w:val="1"/>
      <w:numFmt w:val="bullet"/>
      <w:lvlText w:val="o"/>
      <w:lvlJc w:val="left"/>
      <w:pPr>
        <w:ind w:left="3720" w:hanging="360"/>
      </w:pPr>
      <w:rPr>
        <w:rFonts w:ascii="Courier New" w:hAnsi="Courier New" w:cs="Courier New" w:hint="default"/>
      </w:rPr>
    </w:lvl>
    <w:lvl w:ilvl="5" w:tplc="34090005" w:tentative="1">
      <w:start w:val="1"/>
      <w:numFmt w:val="bullet"/>
      <w:lvlText w:val=""/>
      <w:lvlJc w:val="left"/>
      <w:pPr>
        <w:ind w:left="4440" w:hanging="360"/>
      </w:pPr>
      <w:rPr>
        <w:rFonts w:ascii="Wingdings" w:hAnsi="Wingdings" w:hint="default"/>
      </w:rPr>
    </w:lvl>
    <w:lvl w:ilvl="6" w:tplc="34090001" w:tentative="1">
      <w:start w:val="1"/>
      <w:numFmt w:val="bullet"/>
      <w:lvlText w:val=""/>
      <w:lvlJc w:val="left"/>
      <w:pPr>
        <w:ind w:left="5160" w:hanging="360"/>
      </w:pPr>
      <w:rPr>
        <w:rFonts w:ascii="Symbol" w:hAnsi="Symbol" w:hint="default"/>
      </w:rPr>
    </w:lvl>
    <w:lvl w:ilvl="7" w:tplc="34090003" w:tentative="1">
      <w:start w:val="1"/>
      <w:numFmt w:val="bullet"/>
      <w:lvlText w:val="o"/>
      <w:lvlJc w:val="left"/>
      <w:pPr>
        <w:ind w:left="5880" w:hanging="360"/>
      </w:pPr>
      <w:rPr>
        <w:rFonts w:ascii="Courier New" w:hAnsi="Courier New" w:cs="Courier New" w:hint="default"/>
      </w:rPr>
    </w:lvl>
    <w:lvl w:ilvl="8" w:tplc="34090005" w:tentative="1">
      <w:start w:val="1"/>
      <w:numFmt w:val="bullet"/>
      <w:lvlText w:val=""/>
      <w:lvlJc w:val="left"/>
      <w:pPr>
        <w:ind w:left="6600" w:hanging="360"/>
      </w:pPr>
      <w:rPr>
        <w:rFonts w:ascii="Wingdings" w:hAnsi="Wingdings" w:hint="default"/>
      </w:rPr>
    </w:lvl>
  </w:abstractNum>
  <w:abstractNum w:abstractNumId="32" w15:restartNumberingAfterBreak="0">
    <w:nsid w:val="565D6F03"/>
    <w:multiLevelType w:val="hybridMultilevel"/>
    <w:tmpl w:val="6D0A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E3719"/>
    <w:multiLevelType w:val="hybridMultilevel"/>
    <w:tmpl w:val="C75E1A12"/>
    <w:lvl w:ilvl="0" w:tplc="B92EBC6A">
      <w:start w:val="9"/>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4" w15:restartNumberingAfterBreak="0">
    <w:nsid w:val="59F13DD7"/>
    <w:multiLevelType w:val="hybridMultilevel"/>
    <w:tmpl w:val="BAB8D5EE"/>
    <w:lvl w:ilvl="0" w:tplc="7DE06E44">
      <w:start w:val="1"/>
      <w:numFmt w:val="lowerLetter"/>
      <w:lvlText w:val="%1."/>
      <w:lvlJc w:val="left"/>
      <w:pPr>
        <w:ind w:left="1077" w:hanging="360"/>
      </w:pPr>
      <w:rPr>
        <w:rFonts w:hint="default"/>
      </w:rPr>
    </w:lvl>
    <w:lvl w:ilvl="1" w:tplc="34090019" w:tentative="1">
      <w:start w:val="1"/>
      <w:numFmt w:val="lowerLetter"/>
      <w:lvlText w:val="%2."/>
      <w:lvlJc w:val="left"/>
      <w:pPr>
        <w:ind w:left="1797" w:hanging="360"/>
      </w:pPr>
    </w:lvl>
    <w:lvl w:ilvl="2" w:tplc="3409001B" w:tentative="1">
      <w:start w:val="1"/>
      <w:numFmt w:val="lowerRoman"/>
      <w:lvlText w:val="%3."/>
      <w:lvlJc w:val="right"/>
      <w:pPr>
        <w:ind w:left="2517" w:hanging="180"/>
      </w:pPr>
    </w:lvl>
    <w:lvl w:ilvl="3" w:tplc="3409000F" w:tentative="1">
      <w:start w:val="1"/>
      <w:numFmt w:val="decimal"/>
      <w:lvlText w:val="%4."/>
      <w:lvlJc w:val="left"/>
      <w:pPr>
        <w:ind w:left="3237" w:hanging="360"/>
      </w:pPr>
    </w:lvl>
    <w:lvl w:ilvl="4" w:tplc="34090019" w:tentative="1">
      <w:start w:val="1"/>
      <w:numFmt w:val="lowerLetter"/>
      <w:lvlText w:val="%5."/>
      <w:lvlJc w:val="left"/>
      <w:pPr>
        <w:ind w:left="3957" w:hanging="360"/>
      </w:pPr>
    </w:lvl>
    <w:lvl w:ilvl="5" w:tplc="3409001B" w:tentative="1">
      <w:start w:val="1"/>
      <w:numFmt w:val="lowerRoman"/>
      <w:lvlText w:val="%6."/>
      <w:lvlJc w:val="right"/>
      <w:pPr>
        <w:ind w:left="4677" w:hanging="180"/>
      </w:pPr>
    </w:lvl>
    <w:lvl w:ilvl="6" w:tplc="3409000F" w:tentative="1">
      <w:start w:val="1"/>
      <w:numFmt w:val="decimal"/>
      <w:lvlText w:val="%7."/>
      <w:lvlJc w:val="left"/>
      <w:pPr>
        <w:ind w:left="5397" w:hanging="360"/>
      </w:pPr>
    </w:lvl>
    <w:lvl w:ilvl="7" w:tplc="34090019" w:tentative="1">
      <w:start w:val="1"/>
      <w:numFmt w:val="lowerLetter"/>
      <w:lvlText w:val="%8."/>
      <w:lvlJc w:val="left"/>
      <w:pPr>
        <w:ind w:left="6117" w:hanging="360"/>
      </w:pPr>
    </w:lvl>
    <w:lvl w:ilvl="8" w:tplc="3409001B" w:tentative="1">
      <w:start w:val="1"/>
      <w:numFmt w:val="lowerRoman"/>
      <w:lvlText w:val="%9."/>
      <w:lvlJc w:val="right"/>
      <w:pPr>
        <w:ind w:left="6837" w:hanging="180"/>
      </w:pPr>
    </w:lvl>
  </w:abstractNum>
  <w:abstractNum w:abstractNumId="35" w15:restartNumberingAfterBreak="0">
    <w:nsid w:val="5BFD51BA"/>
    <w:multiLevelType w:val="hybridMultilevel"/>
    <w:tmpl w:val="28EE9A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2895D65"/>
    <w:multiLevelType w:val="hybridMultilevel"/>
    <w:tmpl w:val="A05451EE"/>
    <w:lvl w:ilvl="0" w:tplc="E48A1D48">
      <w:start w:val="37"/>
      <w:numFmt w:val="bullet"/>
      <w:lvlText w:val="-"/>
      <w:lvlJc w:val="left"/>
      <w:pPr>
        <w:ind w:left="720" w:hanging="360"/>
      </w:pPr>
      <w:rPr>
        <w:rFonts w:ascii="Georgia" w:eastAsia="Times New Roman" w:hAnsi="Georgia"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3A45F14"/>
    <w:multiLevelType w:val="hybridMultilevel"/>
    <w:tmpl w:val="FBDA973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ADD6ABE"/>
    <w:multiLevelType w:val="hybridMultilevel"/>
    <w:tmpl w:val="D340E7AA"/>
    <w:lvl w:ilvl="0" w:tplc="1772E5D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C734301"/>
    <w:multiLevelType w:val="hybridMultilevel"/>
    <w:tmpl w:val="DDA8F82E"/>
    <w:lvl w:ilvl="0" w:tplc="D666C9D0">
      <w:numFmt w:val="bullet"/>
      <w:lvlText w:val="-"/>
      <w:lvlJc w:val="left"/>
      <w:pPr>
        <w:ind w:left="720" w:hanging="360"/>
      </w:pPr>
      <w:rPr>
        <w:rFonts w:ascii="Book Antiqua" w:eastAsia="Times New Roman" w:hAnsi="Book Antiqua"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F655718"/>
    <w:multiLevelType w:val="hybridMultilevel"/>
    <w:tmpl w:val="7340C0B4"/>
    <w:lvl w:ilvl="0" w:tplc="D8CA5BEA">
      <w:start w:val="1"/>
      <w:numFmt w:val="decimal"/>
      <w:lvlText w:val="%1."/>
      <w:lvlJc w:val="left"/>
      <w:pPr>
        <w:ind w:left="1080" w:hanging="360"/>
      </w:pPr>
      <w:rPr>
        <w:rFonts w:hint="default"/>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1" w15:restartNumberingAfterBreak="0">
    <w:nsid w:val="72185166"/>
    <w:multiLevelType w:val="hybridMultilevel"/>
    <w:tmpl w:val="05EA3030"/>
    <w:lvl w:ilvl="0" w:tplc="AB0C8CE0">
      <w:start w:val="1"/>
      <w:numFmt w:val="low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73D45B6A"/>
    <w:multiLevelType w:val="hybridMultilevel"/>
    <w:tmpl w:val="2AFA38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B070012"/>
    <w:multiLevelType w:val="hybridMultilevel"/>
    <w:tmpl w:val="55CE4108"/>
    <w:lvl w:ilvl="0" w:tplc="62FA8D6E">
      <w:start w:val="1"/>
      <w:numFmt w:val="lowerLetter"/>
      <w:lvlText w:val="%1."/>
      <w:lvlJc w:val="left"/>
      <w:pPr>
        <w:ind w:left="1079" w:hanging="360"/>
      </w:pPr>
      <w:rPr>
        <w:rFonts w:hint="default"/>
      </w:rPr>
    </w:lvl>
    <w:lvl w:ilvl="1" w:tplc="34090019" w:tentative="1">
      <w:start w:val="1"/>
      <w:numFmt w:val="lowerLetter"/>
      <w:lvlText w:val="%2."/>
      <w:lvlJc w:val="left"/>
      <w:pPr>
        <w:ind w:left="1799" w:hanging="360"/>
      </w:pPr>
    </w:lvl>
    <w:lvl w:ilvl="2" w:tplc="3409001B" w:tentative="1">
      <w:start w:val="1"/>
      <w:numFmt w:val="lowerRoman"/>
      <w:lvlText w:val="%3."/>
      <w:lvlJc w:val="right"/>
      <w:pPr>
        <w:ind w:left="2519" w:hanging="180"/>
      </w:pPr>
    </w:lvl>
    <w:lvl w:ilvl="3" w:tplc="3409000F" w:tentative="1">
      <w:start w:val="1"/>
      <w:numFmt w:val="decimal"/>
      <w:lvlText w:val="%4."/>
      <w:lvlJc w:val="left"/>
      <w:pPr>
        <w:ind w:left="3239" w:hanging="360"/>
      </w:pPr>
    </w:lvl>
    <w:lvl w:ilvl="4" w:tplc="34090019" w:tentative="1">
      <w:start w:val="1"/>
      <w:numFmt w:val="lowerLetter"/>
      <w:lvlText w:val="%5."/>
      <w:lvlJc w:val="left"/>
      <w:pPr>
        <w:ind w:left="3959" w:hanging="360"/>
      </w:pPr>
    </w:lvl>
    <w:lvl w:ilvl="5" w:tplc="3409001B" w:tentative="1">
      <w:start w:val="1"/>
      <w:numFmt w:val="lowerRoman"/>
      <w:lvlText w:val="%6."/>
      <w:lvlJc w:val="right"/>
      <w:pPr>
        <w:ind w:left="4679" w:hanging="180"/>
      </w:pPr>
    </w:lvl>
    <w:lvl w:ilvl="6" w:tplc="3409000F" w:tentative="1">
      <w:start w:val="1"/>
      <w:numFmt w:val="decimal"/>
      <w:lvlText w:val="%7."/>
      <w:lvlJc w:val="left"/>
      <w:pPr>
        <w:ind w:left="5399" w:hanging="360"/>
      </w:pPr>
    </w:lvl>
    <w:lvl w:ilvl="7" w:tplc="34090019" w:tentative="1">
      <w:start w:val="1"/>
      <w:numFmt w:val="lowerLetter"/>
      <w:lvlText w:val="%8."/>
      <w:lvlJc w:val="left"/>
      <w:pPr>
        <w:ind w:left="6119" w:hanging="360"/>
      </w:pPr>
    </w:lvl>
    <w:lvl w:ilvl="8" w:tplc="3409001B" w:tentative="1">
      <w:start w:val="1"/>
      <w:numFmt w:val="lowerRoman"/>
      <w:lvlText w:val="%9."/>
      <w:lvlJc w:val="right"/>
      <w:pPr>
        <w:ind w:left="6839" w:hanging="180"/>
      </w:pPr>
    </w:lvl>
  </w:abstractNum>
  <w:abstractNum w:abstractNumId="44" w15:restartNumberingAfterBreak="0">
    <w:nsid w:val="7C32552A"/>
    <w:multiLevelType w:val="hybridMultilevel"/>
    <w:tmpl w:val="658C2302"/>
    <w:lvl w:ilvl="0" w:tplc="9E5EF1DE">
      <w:start w:val="1"/>
      <w:numFmt w:val="decimal"/>
      <w:lvlText w:val="%1."/>
      <w:lvlJc w:val="left"/>
      <w:pPr>
        <w:ind w:left="720" w:hanging="360"/>
      </w:pPr>
      <w:rPr>
        <w:rFonts w:ascii="Book Antiqua" w:hAnsi="Book Antiqua" w:hint="default"/>
        <w:i/>
        <w:sz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C3D7386"/>
    <w:multiLevelType w:val="hybridMultilevel"/>
    <w:tmpl w:val="8AE262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C6D47CF"/>
    <w:multiLevelType w:val="hybridMultilevel"/>
    <w:tmpl w:val="0D32BC66"/>
    <w:lvl w:ilvl="0" w:tplc="3D92735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7C7017F4"/>
    <w:multiLevelType w:val="hybridMultilevel"/>
    <w:tmpl w:val="571681F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26"/>
  </w:num>
  <w:num w:numId="3">
    <w:abstractNumId w:val="34"/>
  </w:num>
  <w:num w:numId="4">
    <w:abstractNumId w:val="9"/>
  </w:num>
  <w:num w:numId="5">
    <w:abstractNumId w:val="46"/>
  </w:num>
  <w:num w:numId="6">
    <w:abstractNumId w:val="36"/>
  </w:num>
  <w:num w:numId="7">
    <w:abstractNumId w:val="39"/>
  </w:num>
  <w:num w:numId="8">
    <w:abstractNumId w:val="19"/>
  </w:num>
  <w:num w:numId="9">
    <w:abstractNumId w:val="5"/>
  </w:num>
  <w:num w:numId="10">
    <w:abstractNumId w:val="18"/>
  </w:num>
  <w:num w:numId="11">
    <w:abstractNumId w:val="37"/>
  </w:num>
  <w:num w:numId="12">
    <w:abstractNumId w:val="17"/>
  </w:num>
  <w:num w:numId="13">
    <w:abstractNumId w:val="3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25"/>
  </w:num>
  <w:num w:numId="17">
    <w:abstractNumId w:val="33"/>
  </w:num>
  <w:num w:numId="18">
    <w:abstractNumId w:val="7"/>
  </w:num>
  <w:num w:numId="19">
    <w:abstractNumId w:val="24"/>
  </w:num>
  <w:num w:numId="20">
    <w:abstractNumId w:val="41"/>
  </w:num>
  <w:num w:numId="21">
    <w:abstractNumId w:val="28"/>
  </w:num>
  <w:num w:numId="22">
    <w:abstractNumId w:val="40"/>
  </w:num>
  <w:num w:numId="23">
    <w:abstractNumId w:val="0"/>
  </w:num>
  <w:num w:numId="24">
    <w:abstractNumId w:val="38"/>
  </w:num>
  <w:num w:numId="25">
    <w:abstractNumId w:val="16"/>
  </w:num>
  <w:num w:numId="26">
    <w:abstractNumId w:val="13"/>
  </w:num>
  <w:num w:numId="27">
    <w:abstractNumId w:val="29"/>
  </w:num>
  <w:num w:numId="28">
    <w:abstractNumId w:val="35"/>
  </w:num>
  <w:num w:numId="29">
    <w:abstractNumId w:val="21"/>
  </w:num>
  <w:num w:numId="30">
    <w:abstractNumId w:val="22"/>
  </w:num>
  <w:num w:numId="31">
    <w:abstractNumId w:val="1"/>
  </w:num>
  <w:num w:numId="32">
    <w:abstractNumId w:val="27"/>
  </w:num>
  <w:num w:numId="33">
    <w:abstractNumId w:val="2"/>
  </w:num>
  <w:num w:numId="34">
    <w:abstractNumId w:val="12"/>
  </w:num>
  <w:num w:numId="35">
    <w:abstractNumId w:val="47"/>
  </w:num>
  <w:num w:numId="36">
    <w:abstractNumId w:val="14"/>
  </w:num>
  <w:num w:numId="37">
    <w:abstractNumId w:val="45"/>
  </w:num>
  <w:num w:numId="38">
    <w:abstractNumId w:val="11"/>
  </w:num>
  <w:num w:numId="39">
    <w:abstractNumId w:val="30"/>
  </w:num>
  <w:num w:numId="40">
    <w:abstractNumId w:val="3"/>
  </w:num>
  <w:num w:numId="41">
    <w:abstractNumId w:val="20"/>
  </w:num>
  <w:num w:numId="42">
    <w:abstractNumId w:val="42"/>
  </w:num>
  <w:num w:numId="43">
    <w:abstractNumId w:val="6"/>
  </w:num>
  <w:num w:numId="44">
    <w:abstractNumId w:val="43"/>
  </w:num>
  <w:num w:numId="45">
    <w:abstractNumId w:val="23"/>
  </w:num>
  <w:num w:numId="46">
    <w:abstractNumId w:val="32"/>
  </w:num>
  <w:num w:numId="47">
    <w:abstractNumId w:val="8"/>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1FD"/>
    <w:rsid w:val="000545BC"/>
    <w:rsid w:val="00060DE8"/>
    <w:rsid w:val="00072EAF"/>
    <w:rsid w:val="00090C96"/>
    <w:rsid w:val="000912FF"/>
    <w:rsid w:val="00091B4F"/>
    <w:rsid w:val="00094113"/>
    <w:rsid w:val="000B2AFC"/>
    <w:rsid w:val="000B7577"/>
    <w:rsid w:val="000D5CA5"/>
    <w:rsid w:val="00161DF6"/>
    <w:rsid w:val="00182C62"/>
    <w:rsid w:val="001955CB"/>
    <w:rsid w:val="001C0ACF"/>
    <w:rsid w:val="001C56C8"/>
    <w:rsid w:val="001D3C46"/>
    <w:rsid w:val="00255557"/>
    <w:rsid w:val="0026605A"/>
    <w:rsid w:val="00300B5C"/>
    <w:rsid w:val="00301928"/>
    <w:rsid w:val="00315DFC"/>
    <w:rsid w:val="00316D7F"/>
    <w:rsid w:val="00366E10"/>
    <w:rsid w:val="003829C8"/>
    <w:rsid w:val="003C4F77"/>
    <w:rsid w:val="003C6A47"/>
    <w:rsid w:val="003C7B74"/>
    <w:rsid w:val="003F50C5"/>
    <w:rsid w:val="00401BAE"/>
    <w:rsid w:val="0040253F"/>
    <w:rsid w:val="0041720A"/>
    <w:rsid w:val="004551F9"/>
    <w:rsid w:val="004810A4"/>
    <w:rsid w:val="00483686"/>
    <w:rsid w:val="004C22C2"/>
    <w:rsid w:val="004C341B"/>
    <w:rsid w:val="004C664B"/>
    <w:rsid w:val="004E76A1"/>
    <w:rsid w:val="004F1ADA"/>
    <w:rsid w:val="0051010E"/>
    <w:rsid w:val="00532551"/>
    <w:rsid w:val="00575CF0"/>
    <w:rsid w:val="00583166"/>
    <w:rsid w:val="005941FD"/>
    <w:rsid w:val="005A54F2"/>
    <w:rsid w:val="005A744F"/>
    <w:rsid w:val="005D39DE"/>
    <w:rsid w:val="00665263"/>
    <w:rsid w:val="00675719"/>
    <w:rsid w:val="006917EE"/>
    <w:rsid w:val="00691B9C"/>
    <w:rsid w:val="00692AAE"/>
    <w:rsid w:val="006935D2"/>
    <w:rsid w:val="006A20DE"/>
    <w:rsid w:val="006B0E4F"/>
    <w:rsid w:val="006F6F84"/>
    <w:rsid w:val="00700C22"/>
    <w:rsid w:val="00722A6D"/>
    <w:rsid w:val="0073073D"/>
    <w:rsid w:val="00762B6D"/>
    <w:rsid w:val="00783127"/>
    <w:rsid w:val="007A0B9A"/>
    <w:rsid w:val="007F698F"/>
    <w:rsid w:val="008327C4"/>
    <w:rsid w:val="008411AC"/>
    <w:rsid w:val="00843756"/>
    <w:rsid w:val="0086429E"/>
    <w:rsid w:val="008B2AAD"/>
    <w:rsid w:val="008C7011"/>
    <w:rsid w:val="008D1053"/>
    <w:rsid w:val="008D52E1"/>
    <w:rsid w:val="008E458E"/>
    <w:rsid w:val="008E6EA3"/>
    <w:rsid w:val="0090265D"/>
    <w:rsid w:val="00923624"/>
    <w:rsid w:val="00932284"/>
    <w:rsid w:val="0094291B"/>
    <w:rsid w:val="009442A8"/>
    <w:rsid w:val="009872D6"/>
    <w:rsid w:val="009D6246"/>
    <w:rsid w:val="009E1F5D"/>
    <w:rsid w:val="009E416D"/>
    <w:rsid w:val="009F5073"/>
    <w:rsid w:val="00A02F48"/>
    <w:rsid w:val="00A3169D"/>
    <w:rsid w:val="00A44DF1"/>
    <w:rsid w:val="00A846AC"/>
    <w:rsid w:val="00A9503F"/>
    <w:rsid w:val="00AB48CE"/>
    <w:rsid w:val="00AC7B39"/>
    <w:rsid w:val="00B0010D"/>
    <w:rsid w:val="00B63F8A"/>
    <w:rsid w:val="00B74437"/>
    <w:rsid w:val="00B90F17"/>
    <w:rsid w:val="00BA373A"/>
    <w:rsid w:val="00BA7162"/>
    <w:rsid w:val="00BD46E1"/>
    <w:rsid w:val="00C40068"/>
    <w:rsid w:val="00C40E10"/>
    <w:rsid w:val="00C45FE6"/>
    <w:rsid w:val="00C5540B"/>
    <w:rsid w:val="00C858E4"/>
    <w:rsid w:val="00CC783A"/>
    <w:rsid w:val="00CF25E5"/>
    <w:rsid w:val="00D10A8C"/>
    <w:rsid w:val="00D15606"/>
    <w:rsid w:val="00D1633D"/>
    <w:rsid w:val="00D2707A"/>
    <w:rsid w:val="00D35A57"/>
    <w:rsid w:val="00D854B9"/>
    <w:rsid w:val="00DD3265"/>
    <w:rsid w:val="00E057C1"/>
    <w:rsid w:val="00E12417"/>
    <w:rsid w:val="00E13544"/>
    <w:rsid w:val="00E428CE"/>
    <w:rsid w:val="00E4715A"/>
    <w:rsid w:val="00E66559"/>
    <w:rsid w:val="00E85C7E"/>
    <w:rsid w:val="00EA6C52"/>
    <w:rsid w:val="00EF1A3E"/>
    <w:rsid w:val="00F00A46"/>
    <w:rsid w:val="00F27EB3"/>
    <w:rsid w:val="00F40FBC"/>
    <w:rsid w:val="00F52B44"/>
    <w:rsid w:val="00F603C9"/>
    <w:rsid w:val="00F903BC"/>
    <w:rsid w:val="00F913B9"/>
    <w:rsid w:val="00FA6715"/>
    <w:rsid w:val="00FB4E08"/>
    <w:rsid w:val="00FF27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0870"/>
  <w15:docId w15:val="{0C486073-7B4B-FB48-B805-F9ACB45A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F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941FD"/>
    <w:pPr>
      <w:keepNext/>
      <w:jc w:val="center"/>
      <w:outlineLvl w:val="0"/>
    </w:pPr>
    <w:rPr>
      <w:sz w:val="28"/>
    </w:rPr>
  </w:style>
  <w:style w:type="paragraph" w:styleId="Heading2">
    <w:name w:val="heading 2"/>
    <w:basedOn w:val="Normal"/>
    <w:next w:val="Normal"/>
    <w:link w:val="Heading2Char"/>
    <w:qFormat/>
    <w:rsid w:val="005941FD"/>
    <w:pPr>
      <w:keepNext/>
      <w:jc w:val="both"/>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1FD"/>
    <w:rPr>
      <w:rFonts w:ascii="Times New Roman" w:eastAsia="Times New Roman" w:hAnsi="Times New Roman" w:cs="Times New Roman"/>
      <w:sz w:val="28"/>
      <w:szCs w:val="24"/>
      <w:lang w:val="en-US"/>
    </w:rPr>
  </w:style>
  <w:style w:type="character" w:customStyle="1" w:styleId="Heading2Char">
    <w:name w:val="Heading 2 Char"/>
    <w:basedOn w:val="DefaultParagraphFont"/>
    <w:link w:val="Heading2"/>
    <w:rsid w:val="005941FD"/>
    <w:rPr>
      <w:rFonts w:ascii="Times New Roman" w:eastAsia="Times New Roman" w:hAnsi="Times New Roman" w:cs="Times New Roman"/>
      <w:bCs/>
      <w:sz w:val="28"/>
      <w:szCs w:val="24"/>
      <w:lang w:val="en-US"/>
    </w:rPr>
  </w:style>
  <w:style w:type="paragraph" w:styleId="Title">
    <w:name w:val="Title"/>
    <w:basedOn w:val="Normal"/>
    <w:link w:val="TitleChar"/>
    <w:qFormat/>
    <w:rsid w:val="005941FD"/>
    <w:pPr>
      <w:jc w:val="center"/>
    </w:pPr>
    <w:rPr>
      <w:sz w:val="36"/>
    </w:rPr>
  </w:style>
  <w:style w:type="character" w:customStyle="1" w:styleId="TitleChar">
    <w:name w:val="Title Char"/>
    <w:basedOn w:val="DefaultParagraphFont"/>
    <w:link w:val="Title"/>
    <w:rsid w:val="005941FD"/>
    <w:rPr>
      <w:rFonts w:ascii="Times New Roman" w:eastAsia="Times New Roman" w:hAnsi="Times New Roman" w:cs="Times New Roman"/>
      <w:sz w:val="36"/>
      <w:szCs w:val="24"/>
      <w:lang w:val="en-US"/>
    </w:rPr>
  </w:style>
  <w:style w:type="paragraph" w:styleId="Subtitle">
    <w:name w:val="Subtitle"/>
    <w:basedOn w:val="Normal"/>
    <w:link w:val="SubtitleChar"/>
    <w:qFormat/>
    <w:rsid w:val="005941FD"/>
    <w:pPr>
      <w:jc w:val="both"/>
    </w:pPr>
    <w:rPr>
      <w:b/>
      <w:bCs/>
      <w:sz w:val="28"/>
    </w:rPr>
  </w:style>
  <w:style w:type="character" w:customStyle="1" w:styleId="SubtitleChar">
    <w:name w:val="Subtitle Char"/>
    <w:basedOn w:val="DefaultParagraphFont"/>
    <w:link w:val="Subtitle"/>
    <w:rsid w:val="005941FD"/>
    <w:rPr>
      <w:rFonts w:ascii="Times New Roman" w:eastAsia="Times New Roman" w:hAnsi="Times New Roman" w:cs="Times New Roman"/>
      <w:b/>
      <w:bCs/>
      <w:sz w:val="28"/>
      <w:szCs w:val="24"/>
      <w:lang w:val="en-US"/>
    </w:rPr>
  </w:style>
  <w:style w:type="paragraph" w:styleId="PlainText">
    <w:name w:val="Plain Text"/>
    <w:basedOn w:val="Normal"/>
    <w:link w:val="PlainTextChar"/>
    <w:uiPriority w:val="99"/>
    <w:rsid w:val="005941FD"/>
    <w:rPr>
      <w:rFonts w:ascii="Courier New" w:hAnsi="Courier New"/>
      <w:sz w:val="20"/>
      <w:szCs w:val="20"/>
    </w:rPr>
  </w:style>
  <w:style w:type="character" w:customStyle="1" w:styleId="PlainTextChar">
    <w:name w:val="Plain Text Char"/>
    <w:basedOn w:val="DefaultParagraphFont"/>
    <w:link w:val="PlainText"/>
    <w:uiPriority w:val="99"/>
    <w:rsid w:val="005941FD"/>
    <w:rPr>
      <w:rFonts w:ascii="Courier New" w:eastAsia="Times New Roman" w:hAnsi="Courier New" w:cs="Times New Roman"/>
      <w:sz w:val="20"/>
      <w:szCs w:val="20"/>
      <w:lang w:val="en-US"/>
    </w:rPr>
  </w:style>
  <w:style w:type="paragraph" w:styleId="BodyTextIndent">
    <w:name w:val="Body Text Indent"/>
    <w:basedOn w:val="Normal"/>
    <w:link w:val="BodyTextIndentChar"/>
    <w:rsid w:val="005941FD"/>
    <w:pPr>
      <w:ind w:left="720"/>
      <w:jc w:val="both"/>
    </w:pPr>
    <w:rPr>
      <w:rFonts w:ascii="Arial" w:hAnsi="Arial"/>
      <w:sz w:val="28"/>
      <w:szCs w:val="20"/>
    </w:rPr>
  </w:style>
  <w:style w:type="character" w:customStyle="1" w:styleId="BodyTextIndentChar">
    <w:name w:val="Body Text Indent Char"/>
    <w:basedOn w:val="DefaultParagraphFont"/>
    <w:link w:val="BodyTextIndent"/>
    <w:rsid w:val="005941FD"/>
    <w:rPr>
      <w:rFonts w:ascii="Arial" w:eastAsia="Times New Roman" w:hAnsi="Arial" w:cs="Times New Roman"/>
      <w:sz w:val="28"/>
      <w:szCs w:val="20"/>
      <w:lang w:val="en-US"/>
    </w:rPr>
  </w:style>
  <w:style w:type="paragraph" w:styleId="BodyText2">
    <w:name w:val="Body Text 2"/>
    <w:basedOn w:val="Normal"/>
    <w:link w:val="BodyText2Char"/>
    <w:rsid w:val="005941FD"/>
    <w:pPr>
      <w:jc w:val="both"/>
    </w:pPr>
    <w:rPr>
      <w:rFonts w:ascii="Arial" w:hAnsi="Arial"/>
      <w:sz w:val="28"/>
      <w:szCs w:val="20"/>
    </w:rPr>
  </w:style>
  <w:style w:type="character" w:customStyle="1" w:styleId="BodyText2Char">
    <w:name w:val="Body Text 2 Char"/>
    <w:basedOn w:val="DefaultParagraphFont"/>
    <w:link w:val="BodyText2"/>
    <w:rsid w:val="005941FD"/>
    <w:rPr>
      <w:rFonts w:ascii="Arial" w:eastAsia="Times New Roman" w:hAnsi="Arial" w:cs="Times New Roman"/>
      <w:sz w:val="28"/>
      <w:szCs w:val="20"/>
      <w:lang w:val="en-US"/>
    </w:rPr>
  </w:style>
  <w:style w:type="paragraph" w:styleId="BodyText">
    <w:name w:val="Body Text"/>
    <w:basedOn w:val="Normal"/>
    <w:link w:val="BodyTextChar"/>
    <w:rsid w:val="005941FD"/>
    <w:pPr>
      <w:jc w:val="both"/>
    </w:pPr>
    <w:rPr>
      <w:rFonts w:ascii="Arial" w:hAnsi="Arial"/>
      <w:b/>
      <w:sz w:val="28"/>
      <w:szCs w:val="20"/>
    </w:rPr>
  </w:style>
  <w:style w:type="character" w:customStyle="1" w:styleId="BodyTextChar">
    <w:name w:val="Body Text Char"/>
    <w:basedOn w:val="DefaultParagraphFont"/>
    <w:link w:val="BodyText"/>
    <w:rsid w:val="005941FD"/>
    <w:rPr>
      <w:rFonts w:ascii="Arial" w:eastAsia="Times New Roman" w:hAnsi="Arial" w:cs="Times New Roman"/>
      <w:b/>
      <w:sz w:val="28"/>
      <w:szCs w:val="20"/>
      <w:lang w:val="en-US"/>
    </w:rPr>
  </w:style>
  <w:style w:type="character" w:customStyle="1" w:styleId="apple-converted-space">
    <w:name w:val="apple-converted-space"/>
    <w:basedOn w:val="DefaultParagraphFont"/>
    <w:rsid w:val="005941FD"/>
  </w:style>
  <w:style w:type="paragraph" w:styleId="FootnoteText">
    <w:name w:val="footnote text"/>
    <w:basedOn w:val="Normal"/>
    <w:link w:val="FootnoteTextChar"/>
    <w:uiPriority w:val="99"/>
    <w:unhideWhenUsed/>
    <w:rsid w:val="005941FD"/>
    <w:rPr>
      <w:rFonts w:ascii="Calibri" w:eastAsia="Calibri" w:hAnsi="Calibri"/>
      <w:sz w:val="20"/>
      <w:szCs w:val="20"/>
      <w:lang w:val="fil-PH"/>
    </w:rPr>
  </w:style>
  <w:style w:type="character" w:customStyle="1" w:styleId="FootnoteTextChar">
    <w:name w:val="Footnote Text Char"/>
    <w:basedOn w:val="DefaultParagraphFont"/>
    <w:link w:val="FootnoteText"/>
    <w:uiPriority w:val="99"/>
    <w:rsid w:val="005941FD"/>
    <w:rPr>
      <w:rFonts w:ascii="Calibri" w:eastAsia="Calibri" w:hAnsi="Calibri" w:cs="Times New Roman"/>
      <w:sz w:val="20"/>
      <w:szCs w:val="20"/>
      <w:lang w:val="fil-PH"/>
    </w:rPr>
  </w:style>
  <w:style w:type="character" w:styleId="FootnoteReference">
    <w:name w:val="footnote reference"/>
    <w:uiPriority w:val="99"/>
    <w:unhideWhenUsed/>
    <w:rsid w:val="005941FD"/>
    <w:rPr>
      <w:vertAlign w:val="superscript"/>
    </w:rPr>
  </w:style>
  <w:style w:type="paragraph" w:customStyle="1" w:styleId="darklist-accent51">
    <w:name w:val="darklist-accent51"/>
    <w:basedOn w:val="Normal"/>
    <w:rsid w:val="005941FD"/>
    <w:pPr>
      <w:spacing w:before="100" w:beforeAutospacing="1" w:after="100" w:afterAutospacing="1"/>
    </w:pPr>
    <w:rPr>
      <w:lang w:val="en-PH" w:eastAsia="en-PH"/>
    </w:rPr>
  </w:style>
  <w:style w:type="paragraph" w:customStyle="1" w:styleId="colorfullist-accent11">
    <w:name w:val="colorfullist-accent11"/>
    <w:basedOn w:val="Normal"/>
    <w:rsid w:val="005941FD"/>
    <w:pPr>
      <w:spacing w:before="100" w:beforeAutospacing="1" w:after="100" w:afterAutospacing="1"/>
    </w:pPr>
    <w:rPr>
      <w:lang w:val="en-PH" w:eastAsia="en-PH"/>
    </w:rPr>
  </w:style>
  <w:style w:type="paragraph" w:styleId="Header">
    <w:name w:val="header"/>
    <w:basedOn w:val="Normal"/>
    <w:link w:val="HeaderChar"/>
    <w:uiPriority w:val="99"/>
    <w:rsid w:val="005941FD"/>
    <w:pPr>
      <w:tabs>
        <w:tab w:val="center" w:pos="4680"/>
        <w:tab w:val="right" w:pos="9360"/>
      </w:tabs>
    </w:pPr>
  </w:style>
  <w:style w:type="character" w:customStyle="1" w:styleId="HeaderChar">
    <w:name w:val="Header Char"/>
    <w:basedOn w:val="DefaultParagraphFont"/>
    <w:link w:val="Header"/>
    <w:uiPriority w:val="99"/>
    <w:rsid w:val="005941FD"/>
    <w:rPr>
      <w:rFonts w:ascii="Times New Roman" w:eastAsia="Times New Roman" w:hAnsi="Times New Roman" w:cs="Times New Roman"/>
      <w:sz w:val="24"/>
      <w:szCs w:val="24"/>
      <w:lang w:val="en-US"/>
    </w:rPr>
  </w:style>
  <w:style w:type="paragraph" w:styleId="Footer">
    <w:name w:val="footer"/>
    <w:basedOn w:val="Normal"/>
    <w:link w:val="FooterChar"/>
    <w:uiPriority w:val="99"/>
    <w:rsid w:val="005941FD"/>
    <w:pPr>
      <w:tabs>
        <w:tab w:val="center" w:pos="4680"/>
        <w:tab w:val="right" w:pos="9360"/>
      </w:tabs>
    </w:pPr>
  </w:style>
  <w:style w:type="character" w:customStyle="1" w:styleId="FooterChar">
    <w:name w:val="Footer Char"/>
    <w:basedOn w:val="DefaultParagraphFont"/>
    <w:link w:val="Footer"/>
    <w:uiPriority w:val="99"/>
    <w:rsid w:val="005941FD"/>
    <w:rPr>
      <w:rFonts w:ascii="Times New Roman" w:eastAsia="Times New Roman" w:hAnsi="Times New Roman" w:cs="Times New Roman"/>
      <w:sz w:val="24"/>
      <w:szCs w:val="24"/>
      <w:lang w:val="en-US"/>
    </w:rPr>
  </w:style>
  <w:style w:type="paragraph" w:styleId="NormalWeb">
    <w:name w:val="Normal (Web)"/>
    <w:basedOn w:val="Normal"/>
    <w:link w:val="NormalWebChar"/>
    <w:uiPriority w:val="99"/>
    <w:unhideWhenUsed/>
    <w:rsid w:val="005941FD"/>
    <w:pPr>
      <w:spacing w:before="100" w:beforeAutospacing="1" w:after="100" w:afterAutospacing="1"/>
    </w:pPr>
    <w:rPr>
      <w:lang w:val="x-none" w:eastAsia="x-none"/>
    </w:rPr>
  </w:style>
  <w:style w:type="paragraph" w:styleId="BalloonText">
    <w:name w:val="Balloon Text"/>
    <w:basedOn w:val="Normal"/>
    <w:link w:val="BalloonTextChar"/>
    <w:rsid w:val="005941FD"/>
    <w:rPr>
      <w:rFonts w:ascii="Tahoma" w:hAnsi="Tahoma"/>
      <w:sz w:val="16"/>
      <w:szCs w:val="16"/>
    </w:rPr>
  </w:style>
  <w:style w:type="character" w:customStyle="1" w:styleId="BalloonTextChar">
    <w:name w:val="Balloon Text Char"/>
    <w:basedOn w:val="DefaultParagraphFont"/>
    <w:link w:val="BalloonText"/>
    <w:rsid w:val="005941FD"/>
    <w:rPr>
      <w:rFonts w:ascii="Tahoma" w:eastAsia="Times New Roman" w:hAnsi="Tahoma" w:cs="Times New Roman"/>
      <w:sz w:val="16"/>
      <w:szCs w:val="16"/>
      <w:lang w:val="en-US"/>
    </w:rPr>
  </w:style>
  <w:style w:type="character" w:customStyle="1" w:styleId="NormalWebChar">
    <w:name w:val="Normal (Web) Char"/>
    <w:link w:val="NormalWeb"/>
    <w:rsid w:val="005941FD"/>
    <w:rPr>
      <w:rFonts w:ascii="Times New Roman" w:eastAsia="Times New Roman" w:hAnsi="Times New Roman" w:cs="Times New Roman"/>
      <w:sz w:val="24"/>
      <w:szCs w:val="24"/>
      <w:lang w:val="x-none" w:eastAsia="x-none"/>
    </w:rPr>
  </w:style>
  <w:style w:type="paragraph" w:customStyle="1" w:styleId="NoSpacing1">
    <w:name w:val="No Spacing1"/>
    <w:uiPriority w:val="1"/>
    <w:qFormat/>
    <w:rsid w:val="005941FD"/>
    <w:pPr>
      <w:spacing w:before="200" w:after="200" w:line="276" w:lineRule="auto"/>
      <w:jc w:val="both"/>
    </w:pPr>
    <w:rPr>
      <w:rFonts w:ascii="Calibri" w:eastAsia="MS Mincho" w:hAnsi="Calibri" w:cs="Times New Roman"/>
      <w:lang w:val="en-US" w:bidi="en-US"/>
    </w:rPr>
  </w:style>
  <w:style w:type="paragraph" w:styleId="DocumentMap">
    <w:name w:val="Document Map"/>
    <w:basedOn w:val="Normal"/>
    <w:link w:val="DocumentMapChar"/>
    <w:rsid w:val="005941FD"/>
    <w:rPr>
      <w:rFonts w:ascii="Helvetica" w:hAnsi="Helvetica"/>
      <w:lang w:eastAsia="x-none"/>
    </w:rPr>
  </w:style>
  <w:style w:type="character" w:customStyle="1" w:styleId="DocumentMapChar">
    <w:name w:val="Document Map Char"/>
    <w:basedOn w:val="DefaultParagraphFont"/>
    <w:link w:val="DocumentMap"/>
    <w:rsid w:val="005941FD"/>
    <w:rPr>
      <w:rFonts w:ascii="Helvetica" w:eastAsia="Times New Roman" w:hAnsi="Helvetica" w:cs="Times New Roman"/>
      <w:sz w:val="24"/>
      <w:szCs w:val="24"/>
      <w:lang w:val="en-US" w:eastAsia="x-none"/>
    </w:rPr>
  </w:style>
  <w:style w:type="paragraph" w:styleId="ListParagraph">
    <w:name w:val="List Paragraph"/>
    <w:basedOn w:val="Normal"/>
    <w:uiPriority w:val="34"/>
    <w:qFormat/>
    <w:rsid w:val="005941FD"/>
    <w:pPr>
      <w:spacing w:after="200" w:line="276" w:lineRule="auto"/>
      <w:ind w:left="720"/>
      <w:contextualSpacing/>
    </w:pPr>
    <w:rPr>
      <w:rFonts w:ascii="Calibri" w:eastAsia="Calibri" w:hAnsi="Calibri"/>
      <w:sz w:val="22"/>
      <w:szCs w:val="22"/>
      <w:lang w:val="fil-PH"/>
    </w:rPr>
  </w:style>
  <w:style w:type="paragraph" w:customStyle="1" w:styleId="Default">
    <w:name w:val="Default"/>
    <w:rsid w:val="005941FD"/>
    <w:pPr>
      <w:autoSpaceDE w:val="0"/>
      <w:autoSpaceDN w:val="0"/>
      <w:adjustRightInd w:val="0"/>
      <w:spacing w:after="0" w:line="240" w:lineRule="auto"/>
    </w:pPr>
    <w:rPr>
      <w:rFonts w:ascii="Book Antiqua" w:eastAsia="Times New Roman" w:hAnsi="Book Antiqua" w:cs="Book Antiqua"/>
      <w:color w:val="000000"/>
      <w:sz w:val="24"/>
      <w:szCs w:val="24"/>
      <w:lang w:eastAsia="en-PH"/>
    </w:rPr>
  </w:style>
  <w:style w:type="character" w:styleId="Hyperlink">
    <w:name w:val="Hyperlink"/>
    <w:basedOn w:val="DefaultParagraphFont"/>
    <w:uiPriority w:val="99"/>
    <w:unhideWhenUsed/>
    <w:rsid w:val="005941FD"/>
    <w:rPr>
      <w:color w:val="0563C1" w:themeColor="hyperlink"/>
      <w:u w:val="single"/>
    </w:rPr>
  </w:style>
  <w:style w:type="character" w:styleId="CommentReference">
    <w:name w:val="annotation reference"/>
    <w:basedOn w:val="DefaultParagraphFont"/>
    <w:uiPriority w:val="99"/>
    <w:semiHidden/>
    <w:unhideWhenUsed/>
    <w:rsid w:val="005941FD"/>
    <w:rPr>
      <w:sz w:val="16"/>
      <w:szCs w:val="16"/>
    </w:rPr>
  </w:style>
  <w:style w:type="paragraph" w:styleId="CommentText">
    <w:name w:val="annotation text"/>
    <w:basedOn w:val="Normal"/>
    <w:link w:val="CommentTextChar"/>
    <w:uiPriority w:val="99"/>
    <w:semiHidden/>
    <w:unhideWhenUsed/>
    <w:rsid w:val="005941FD"/>
    <w:rPr>
      <w:sz w:val="20"/>
      <w:szCs w:val="20"/>
    </w:rPr>
  </w:style>
  <w:style w:type="character" w:customStyle="1" w:styleId="CommentTextChar">
    <w:name w:val="Comment Text Char"/>
    <w:basedOn w:val="DefaultParagraphFont"/>
    <w:link w:val="CommentText"/>
    <w:uiPriority w:val="99"/>
    <w:semiHidden/>
    <w:rsid w:val="005941F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941FD"/>
    <w:rPr>
      <w:b/>
      <w:bCs/>
    </w:rPr>
  </w:style>
  <w:style w:type="character" w:customStyle="1" w:styleId="CommentSubjectChar">
    <w:name w:val="Comment Subject Char"/>
    <w:basedOn w:val="CommentTextChar"/>
    <w:link w:val="CommentSubject"/>
    <w:uiPriority w:val="99"/>
    <w:semiHidden/>
    <w:rsid w:val="005941FD"/>
    <w:rPr>
      <w:rFonts w:ascii="Times New Roman" w:eastAsia="Times New Roman" w:hAnsi="Times New Roman" w:cs="Times New Roman"/>
      <w:b/>
      <w:bCs/>
      <w:sz w:val="20"/>
      <w:szCs w:val="20"/>
      <w:lang w:val="en-US"/>
    </w:rPr>
  </w:style>
  <w:style w:type="character" w:customStyle="1" w:styleId="apple-tab-span">
    <w:name w:val="apple-tab-span"/>
    <w:basedOn w:val="DefaultParagraphFont"/>
    <w:rsid w:val="00691B9C"/>
  </w:style>
  <w:style w:type="table" w:styleId="TableGrid">
    <w:name w:val="Table Grid"/>
    <w:basedOn w:val="TableNormal"/>
    <w:uiPriority w:val="39"/>
    <w:rsid w:val="00700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cgg.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9130</Words>
  <Characters>52041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Supapo</dc:creator>
  <cp:keywords/>
  <dc:description/>
  <cp:lastModifiedBy>USER-PCGG2</cp:lastModifiedBy>
  <cp:revision>2</cp:revision>
  <dcterms:created xsi:type="dcterms:W3CDTF">2021-11-23T00:42:00Z</dcterms:created>
  <dcterms:modified xsi:type="dcterms:W3CDTF">2021-11-23T00:42:00Z</dcterms:modified>
</cp:coreProperties>
</file>