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g3nxncwdp9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Marcos Seen As Saint By Cult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https://archive.seattletimes.com/archive/?date=19991024&amp;slug=2990802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8u1hqdgd18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Cults Began as Political Weapon, Ended Up Deifying Ferdinand Marcos With AM-Marcos Funeral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https://apnews.com/article/dd513de8cd2b947ff097e68d49d7de85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wjrdml04l1p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Cult of Marcos rises among his former subjects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https://www.independent.co.uk/news/world/cult-of-marcos-rises-among-his-former-subjects-1125111.html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seattletimes.com/archive/?date=19991024&amp;slug=2990802" TargetMode="External"/><Relationship Id="rId7" Type="http://schemas.openxmlformats.org/officeDocument/2006/relationships/hyperlink" Target="https://apnews.com/article/dd513de8cd2b947ff097e68d49d7de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