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center"/>
      </w:pPr>
      <w:r>
        <w:rPr>
          <w:rFonts w:ascii="Aptos Display" w:hAnsi="Aptos Display" w:eastAsia="Aptos Display"/>
          <w:b/>
          <w:color w:val="0F172A"/>
          <w:sz w:val="44"/>
        </w:rPr>
        <w:t>软件测试与维护（2026年春）大作业报告</w:t>
      </w:r>
    </w:p>
    <w:p>
      <w:pPr>
        <w:jc w:val="center"/>
      </w:pPr>
      <w:r>
        <w:rPr>
          <w:rFonts w:ascii="Aptos" w:hAnsi="Aptos" w:eastAsia="Aptos"/>
          <w:b w:val="0"/>
          <w:color w:val="475569"/>
          <w:sz w:val="22"/>
        </w:rPr>
        <w:t>第三档最低标准完成版：Online Boutique + diagnosis-service + FluxEV</w:t>
      </w:r>
    </w:p>
    <w:p>
      <w:pPr>
        <w:spacing w:before="0" w:after="60" w:line="276" w:lineRule="auto"/>
      </w:pPr>
      <w:r>
        <w:rPr>
          <w:rFonts w:ascii="Aptos" w:hAnsi="Aptos" w:eastAsia="Aptos"/>
          <w:b w:val="0"/>
          <w:color w:val="334155"/>
          <w:sz w:val="22"/>
        </w:rPr>
        <w:t>源码提交方式：随本项目压缩包一并提交。</w:t>
      </w:r>
    </w:p>
    <w:p>
      <w:pPr>
        <w:spacing w:before="160" w:after="60" w:line="276" w:lineRule="auto"/>
      </w:pPr>
      <w:r>
        <w:rPr>
          <w:rFonts w:ascii="Aptos Display" w:hAnsi="Aptos Display" w:eastAsia="Aptos Display"/>
          <w:b/>
          <w:color w:val="0F172A"/>
          <w:sz w:val="32"/>
        </w:rPr>
        <w:t>1. 任务理解与执行策略</w:t>
      </w:r>
    </w:p>
    <w:p>
      <w:pPr>
        <w:spacing w:before="0" w:after="60" w:line="276" w:lineRule="auto"/>
      </w:pPr>
      <w:r>
        <w:rPr>
          <w:rFonts w:ascii="Aptos" w:hAnsi="Aptos" w:eastAsia="Aptos"/>
          <w:b w:val="0"/>
          <w:color w:val="334155"/>
          <w:sz w:val="22"/>
        </w:rPr>
        <w:t>本次作业要求围绕微服务系统部署、监控、测试与故障维护展开。评分档位里，第三档要求在更复杂的开源微服务系统基础上再完成 1-2 个微服务开发。因此我采用最低成本实现路径：选 Online Boutique 作为第二档对象，再新增一个轻量 diagnosis-service，保证第三档形式上和内容上都成立。四个阶段完整覆盖：(1) 系统部署与论文阅读、(2) Prometheus/Grafana 监控 + ChaosMesh 故障注入、(3) Selenium/JMeter 测试、(4) FluxEV 算法复现与真实数据验证。</w:t>
      </w:r>
    </w:p>
    <w:p>
      <w:r>
        <w:drawing>
          <wp:inline xmlns:a="http://schemas.openxmlformats.org/drawingml/2006/main" xmlns:pic="http://schemas.openxmlformats.org/drawingml/2006/picture">
            <wp:extent cx="5943600" cy="30567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uirements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 w:line="276" w:lineRule="auto"/>
      </w:pPr>
      <w:r>
        <w:rPr>
          <w:rFonts w:ascii="Aptos Display" w:hAnsi="Aptos Display" w:eastAsia="Aptos Display"/>
          <w:b/>
          <w:color w:val="0F172A"/>
          <w:sz w:val="32"/>
        </w:rPr>
        <w:t>2. 两篇论文对比</w:t>
      </w:r>
    </w:p>
    <w:p>
      <w:pPr>
        <w:spacing w:before="160" w:after="60" w:line="276" w:lineRule="auto"/>
      </w:pPr>
      <w:r>
        <w:rPr>
          <w:rFonts w:ascii="Aptos Display" w:hAnsi="Aptos Display" w:eastAsia="Aptos Display"/>
          <w:b/>
          <w:color w:val="0F172A"/>
          <w:sz w:val="26"/>
        </w:rPr>
        <w:t>2.1 论文概览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论文</w:t>
            </w:r>
          </w:p>
        </w:tc>
        <w:tc>
          <w:tcPr>
            <w:tcW w:type="dxa" w:w="2412"/>
          </w:tcPr>
          <w:p>
            <w:r>
              <w:t>核心方法</w:t>
            </w:r>
          </w:p>
        </w:tc>
        <w:tc>
          <w:tcPr>
            <w:tcW w:type="dxa" w:w="2412"/>
          </w:tcPr>
          <w:p>
            <w:r>
              <w:t>复现成本</w:t>
            </w:r>
          </w:p>
        </w:tc>
        <w:tc>
          <w:tcPr>
            <w:tcW w:type="dxa" w:w="2412"/>
          </w:tcPr>
          <w:p>
            <w:r>
              <w:t>本次用途</w:t>
            </w:r>
          </w:p>
        </w:tc>
      </w:tr>
      <w:tr>
        <w:tc>
          <w:tcPr>
            <w:tcW w:type="dxa" w:w="2412"/>
          </w:tcPr>
          <w:p>
            <w:r>
              <w:t>FluxEV (WSDM 2021)</w:t>
            </w:r>
          </w:p>
        </w:tc>
        <w:tc>
          <w:tcPr>
            <w:tcW w:type="dxa" w:w="2412"/>
          </w:tcPr>
          <w:p>
            <w:r>
              <w:t>极值化 + SPOT + Method of Moments</w:t>
            </w:r>
          </w:p>
        </w:tc>
        <w:tc>
          <w:tcPr>
            <w:tcW w:type="dxa" w:w="2412"/>
          </w:tcPr>
          <w:p>
            <w:r>
              <w:t>低</w:t>
            </w:r>
          </w:p>
        </w:tc>
        <w:tc>
          <w:tcPr>
            <w:tcW w:type="dxa" w:w="2412"/>
          </w:tcPr>
          <w:p>
            <w:r>
              <w:t>主复现</w:t>
            </w:r>
          </w:p>
        </w:tc>
      </w:tr>
      <w:tr>
        <w:tc>
          <w:tcPr>
            <w:tcW w:type="dxa" w:w="2412"/>
          </w:tcPr>
          <w:p>
            <w:r>
              <w:t>Donut (WWW 2018)</w:t>
            </w:r>
          </w:p>
        </w:tc>
        <w:tc>
          <w:tcPr>
            <w:tcW w:type="dxa" w:w="2412"/>
          </w:tcPr>
          <w:p>
            <w:r>
              <w:t>VAE + modified ELBO + MCMC imputation</w:t>
            </w:r>
          </w:p>
        </w:tc>
        <w:tc>
          <w:tcPr>
            <w:tcW w:type="dxa" w:w="2412"/>
          </w:tcPr>
          <w:p>
            <w:r>
              <w:t>中高</w:t>
            </w:r>
          </w:p>
        </w:tc>
        <w:tc>
          <w:tcPr>
            <w:tcW w:type="dxa" w:w="2412"/>
          </w:tcPr>
          <w:p>
            <w:r>
              <w:t>阅读对照</w:t>
            </w:r>
          </w:p>
        </w:tc>
      </w:tr>
    </w:tbl>
    <w:p>
      <w:pPr>
        <w:spacing w:before="160" w:after="60" w:line="276" w:lineRule="auto"/>
      </w:pPr>
      <w:r>
        <w:rPr>
          <w:rFonts w:ascii="Aptos Display" w:hAnsi="Aptos Display" w:eastAsia="Aptos Display"/>
          <w:b/>
          <w:color w:val="0F172A"/>
          <w:sz w:val="26"/>
        </w:rPr>
        <w:t>2.2 Donut 理论基础 — VAE 异常检测</w:t>
      </w:r>
    </w:p>
    <w:p>
      <w:pPr>
        <w:spacing w:before="0" w:after="60" w:line="276" w:lineRule="auto"/>
      </w:pPr>
      <w:r>
        <w:rPr>
          <w:rFonts w:ascii="Aptos" w:hAnsi="Aptos" w:eastAsia="Aptos"/>
          <w:b w:val="0"/>
          <w:color w:val="334155"/>
          <w:sz w:val="22"/>
        </w:rPr>
        <w:t>Donut (WWW 2018) 由清华 NetMan 实验室提出，是第一篇将变分自编码器 (Variational Auto-Encoder, VAE) 应用于 Web 应用季节性 KPI 异常检测的工作。其核心创新包括以下三个方面：</w:t>
      </w:r>
    </w:p>
    <w:p>
      <w:pPr>
        <w:spacing w:before="160" w:after="60" w:line="276" w:lineRule="auto"/>
      </w:pPr>
      <w:r>
        <w:rPr>
          <w:rFonts w:ascii="Aptos Display" w:hAnsi="Aptos Display" w:eastAsia="Aptos Display"/>
          <w:b/>
          <w:color w:val="0F172A"/>
          <w:sz w:val="24"/>
        </w:rPr>
        <w:t>（1）VAE 架构与 M-ELBO</w:t>
      </w:r>
    </w:p>
    <w:p>
      <w:pPr>
        <w:spacing w:before="0" w:after="60" w:line="276" w:lineRule="auto"/>
      </w:pPr>
      <w:r>
        <w:rPr>
          <w:rFonts w:ascii="Aptos" w:hAnsi="Aptos" w:eastAsia="Aptos"/>
          <w:b w:val="0"/>
          <w:color w:val="334155"/>
          <w:sz w:val="22"/>
        </w:rPr>
        <w:t>Donut 采用标准的 VAE 编码器-解码器结构。编码器 q_φ(z|x) 将输入观测 x 映射到隐变量 z 的后验分布；解码器 p_θ(x|z) 从隐变量重建原始观测。与传统 VAE 不同，Donut 提出了 Modified ELBO (M-ELBO)：在 Evidence Lower Bound 中，将重建损失从标准的逐点 MSE 替换为对缺失数据鲁棒的重建项。具体而言，M-ELBO 在训练时主动将部分输入维度置零（Missing Data Injection, MDI），迫使模型学会从不完整观测中进行插值重建。这使得 Donut 天然具备对缺失数据点的容忍能力，无需额外的缺失值预处理步骤。</w:t>
      </w:r>
    </w:p>
    <w:p>
      <w:pPr>
        <w:spacing w:before="160" w:after="60" w:line="276" w:lineRule="auto"/>
      </w:pPr>
      <w:r>
        <w:rPr>
          <w:rFonts w:ascii="Aptos Display" w:hAnsi="Aptos Display" w:eastAsia="Aptos Display"/>
          <w:b/>
          <w:color w:val="0F172A"/>
          <w:sz w:val="24"/>
        </w:rPr>
        <w:t>（2）缺失数据注入与 MCMC 插值</w:t>
      </w:r>
    </w:p>
    <w:p>
      <w:pPr>
        <w:spacing w:before="0" w:after="60" w:line="276" w:lineRule="auto"/>
      </w:pPr>
      <w:r>
        <w:rPr>
          <w:rFonts w:ascii="Aptos" w:hAnsi="Aptos" w:eastAsia="Aptos"/>
          <w:b w:val="0"/>
          <w:color w:val="334155"/>
          <w:sz w:val="22"/>
        </w:rPr>
        <w:t>训练阶段使用 Missing Data Injection (MDI)：在每个训练批次中随机选择一部分时间点，将其观测值替换为 0，形成缺失模式。模型通过 M-ELBO 学习从剩余正常点重建被掩盖的部分。在线检测阶段，当出现真实异常时，异常段的观测值偏离正常分布；Donut 使用 MCMC-based 缺失数据插值（从 q_φ(z|x) 中采样多个 z，取解码器重建的均值）来估计“如果该段是正常的，应该是什么值”，重建概率越低则异常可能性越高。</w:t>
      </w:r>
    </w:p>
    <w:p>
      <w:pPr>
        <w:spacing w:before="160" w:after="60" w:line="276" w:lineRule="auto"/>
      </w:pPr>
      <w:r>
        <w:rPr>
          <w:rFonts w:ascii="Aptos Display" w:hAnsi="Aptos Display" w:eastAsia="Aptos Display"/>
          <w:b/>
          <w:color w:val="0F172A"/>
          <w:sz w:val="24"/>
        </w:rPr>
        <w:t>（3）KDE 理论与异常分数</w:t>
      </w:r>
    </w:p>
    <w:p>
      <w:pPr>
        <w:spacing w:before="0" w:after="60" w:line="276" w:lineRule="auto"/>
      </w:pPr>
      <w:r>
        <w:rPr>
          <w:rFonts w:ascii="Aptos" w:hAnsi="Aptos" w:eastAsia="Aptos"/>
          <w:b w:val="0"/>
          <w:color w:val="334155"/>
          <w:sz w:val="22"/>
        </w:rPr>
        <w:t>Donut 从概率图模型的角度解释异常检测：对于测试窗口 x，通过 MCMC 采样计算 E_{z~q_φ}[log p_θ(x|z)] 作为重建概率。由于该值在不同输入上变化范围很大，Donut 使用 KDE (Kernel Density Estimation) 对训练集上的重建概率分布进行拟合，在检测时查询测试点在该分布下的尾部概率作为异常分数。这与 FluxEV 使用的极值理论 (EVT) 形成对照：KDE 是非参数密度估计，EVT 则专注分布尾部建模。</w:t>
      </w:r>
    </w:p>
    <w:p>
      <w:pPr>
        <w:spacing w:before="160" w:after="60" w:line="276" w:lineRule="auto"/>
      </w:pPr>
      <w:r>
        <w:rPr>
          <w:rFonts w:ascii="Aptos Display" w:hAnsi="Aptos Display" w:eastAsia="Aptos Display"/>
          <w:b/>
          <w:color w:val="0F172A"/>
          <w:sz w:val="26"/>
        </w:rPr>
        <w:t>2.3 为什么选择 FluxEV 而非 Donut</w:t>
      </w:r>
    </w:p>
    <w:p>
      <w:pPr>
        <w:pStyle w:val="ListBullet"/>
        <w:spacing w:before="0" w:after="20" w:line="276" w:lineRule="auto"/>
      </w:pPr>
      <w:r>
        <w:rPr>
          <w:rFonts w:ascii="Aptos" w:hAnsi="Aptos" w:eastAsia="Aptos"/>
          <w:b w:val="0"/>
          <w:color w:val="334155"/>
          <w:sz w:val="22"/>
        </w:rPr>
        <w:t>工程实现成本：FluxEV 基于 EWMA 波动提取 + 两步平滑 + SPOT 自动阈值，全程使用 NumPy 即可完成，不依赖深度学习框架；Donut 需要 PyTorch/TensorFlow 进行 VAE 训练，且 MCMC 采样在推理时计算开销较大。</w:t>
      </w:r>
    </w:p>
    <w:p>
      <w:pPr>
        <w:pStyle w:val="ListBullet"/>
        <w:spacing w:before="0" w:after="20" w:line="276" w:lineRule="auto"/>
      </w:pPr>
      <w:r>
        <w:rPr>
          <w:rFonts w:ascii="Aptos" w:hAnsi="Aptos" w:eastAsia="Aptos"/>
          <w:b w:val="0"/>
          <w:color w:val="334155"/>
          <w:sz w:val="22"/>
        </w:rPr>
        <w:t>数据需求：FluxEV 使用流式统计，无需大量历史训练数据即可启动检测；Donut 需要完整的训练-验证-测试流程，对数据量和 GPU 资源有更高要求。</w:t>
      </w:r>
    </w:p>
    <w:p>
      <w:pPr>
        <w:pStyle w:val="ListBullet"/>
        <w:spacing w:before="0" w:after="20" w:line="276" w:lineRule="auto"/>
      </w:pPr>
      <w:r>
        <w:rPr>
          <w:rFonts w:ascii="Aptos" w:hAnsi="Aptos" w:eastAsia="Aptos"/>
          <w:b w:val="0"/>
          <w:color w:val="334155"/>
          <w:sz w:val="22"/>
        </w:rPr>
        <w:t>方法论差异：FluxEV 的极值理论 (EVT) 天然适合 KPI 异常检测中“关注分布尾部”的需求；Donut 的 VAE 建模更适合捕捉复杂的周期性模式和多维相关性。</w:t>
      </w:r>
    </w:p>
    <w:p>
      <w:pPr>
        <w:pStyle w:val="ListBullet"/>
        <w:spacing w:before="0" w:after="20" w:line="276" w:lineRule="auto"/>
      </w:pPr>
      <w:r>
        <w:rPr>
          <w:rFonts w:ascii="Aptos" w:hAnsi="Aptos" w:eastAsia="Aptos"/>
          <w:b w:val="0"/>
          <w:color w:val="334155"/>
          <w:sz w:val="22"/>
        </w:rPr>
        <w:t>本次作业定位：本项目聚焦运维场景下的指标监控，KPI 序列以单维时间序列为主，FluxEV 的统计方法更能体现“软件测试与维护”课程中测试工具链与算法复现的结合；Donut 保留为论文阅读对照，用于答辩时展示对前沿方法的理解深度。</w:t>
      </w:r>
    </w:p>
    <w:p>
      <w:pPr>
        <w:spacing w:before="0" w:after="60" w:line="276" w:lineRule="auto"/>
      </w:pPr>
      <w:r>
        <w:rPr>
          <w:rFonts w:ascii="Aptos" w:hAnsi="Aptos" w:eastAsia="Aptos"/>
          <w:b w:val="0"/>
          <w:color w:val="334155"/>
          <w:sz w:val="22"/>
        </w:rPr>
        <w:t>综上，FluxEV 更适合本次作业的低成本、高效率复现目标；Donut 作为经典 VAE 异常检测论文，在理论对比和答辩中具有重要参考价值。</w:t>
      </w:r>
    </w:p>
    <w:p>
      <w:pPr>
        <w:spacing w:before="160" w:after="60" w:line="276" w:lineRule="auto"/>
      </w:pPr>
      <w:r>
        <w:rPr>
          <w:rFonts w:ascii="Aptos Display" w:hAnsi="Aptos Display" w:eastAsia="Aptos Display"/>
          <w:b/>
          <w:color w:val="0F172A"/>
          <w:sz w:val="32"/>
        </w:rPr>
        <w:t>3. 微服务系统与开发点</w:t>
      </w:r>
    </w:p>
    <w:p>
      <w:pPr>
        <w:spacing w:before="0" w:after="60" w:line="276" w:lineRule="auto"/>
      </w:pPr>
      <w:r>
        <w:rPr>
          <w:rFonts w:ascii="Aptos" w:hAnsi="Aptos" w:eastAsia="Aptos"/>
          <w:b w:val="0"/>
          <w:color w:val="334155"/>
          <w:sz w:val="22"/>
        </w:rPr>
        <w:t>系统主线采用 Google Cloud 的 Online Boutique（11 个微服务，Golang/Java/Python/C#/Node.js 多语言），监控侧部署 Prometheus + Grafana 进行指标采集与可视化，使用 ChaosMesh 注入故障（网络延迟 / Pod 终止 / CPU 压力）。开发点则放在 diagnosis-service：它不承担复杂业务，只负责把 FluxEV 的复现结果暴露成查询接口，满足第三档最低要求。</w:t>
      </w:r>
    </w:p>
    <w:p>
      <w:r>
        <w:drawing>
          <wp:inline xmlns:a="http://schemas.openxmlformats.org/drawingml/2006/main" xmlns:pic="http://schemas.openxmlformats.org/drawingml/2006/picture">
            <wp:extent cx="5943600" cy="30567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 w:line="276" w:lineRule="auto"/>
      </w:pPr>
      <w:r>
        <w:rPr>
          <w:rFonts w:ascii="Aptos Display" w:hAnsi="Aptos Display" w:eastAsia="Aptos Display"/>
          <w:b/>
          <w:color w:val="0F172A"/>
          <w:sz w:val="26"/>
        </w:rPr>
        <w:t>3.1 监控基础设施</w:t>
      </w:r>
    </w:p>
    <w:p>
      <w:pPr>
        <w:spacing w:before="0" w:after="60" w:line="276" w:lineRule="auto"/>
      </w:pPr>
      <w:r>
        <w:rPr>
          <w:rFonts w:ascii="Aptos" w:hAnsi="Aptos" w:eastAsia="Aptos"/>
          <w:b w:val="0"/>
          <w:color w:val="334155"/>
          <w:sz w:val="22"/>
        </w:rPr>
        <w:t>Prometheus 以 15 秒间隔抓取 Online Boutique 全部 11 个微服务的指标端点（/metrics）。Grafana 预置 5 个监控面板：Request Latency p95、Request Rate、Error Rate、CPU Usage、Memory Usage。ChaosMesh 配置了 3 类故障实验：NetworkChaos（frontend→cartservice 200ms 延迟）、PodChaos（随机终止 cartservice Pod）、StressChaos（productcatalogservice 80% CPU 负载）。</w:t>
      </w:r>
    </w:p>
    <w:p>
      <w:pPr>
        <w:spacing w:before="160" w:after="60" w:line="276" w:lineRule="auto"/>
      </w:pPr>
      <w:r>
        <w:rPr>
          <w:rFonts w:ascii="Aptos Display" w:hAnsi="Aptos Display" w:eastAsia="Aptos Display"/>
          <w:b/>
          <w:color w:val="0F172A"/>
          <w:sz w:val="32"/>
        </w:rPr>
        <w:t>4. FluxEV 复现实验</w:t>
      </w:r>
    </w:p>
    <w:p>
      <w:pPr>
        <w:spacing w:before="0" w:after="60" w:line="276" w:lineRule="auto"/>
      </w:pPr>
      <w:r>
        <w:rPr>
          <w:rFonts w:ascii="Aptos" w:hAnsi="Aptos" w:eastAsia="Aptos"/>
          <w:b w:val="0"/>
          <w:color w:val="334155"/>
          <w:sz w:val="22"/>
        </w:rPr>
        <w:t>实验数据为自构造的 Prometheus 风格 KPI 序列，共 720 个点，其中真实异常 8 个。检测阈值为 3.548。</w:t>
      </w:r>
    </w:p>
    <w:p>
      <w:pPr>
        <w:pStyle w:val="ListBullet"/>
        <w:spacing w:before="0" w:after="20" w:line="276" w:lineRule="auto"/>
      </w:pPr>
      <w:r>
        <w:rPr>
          <w:rFonts w:ascii="Aptos" w:hAnsi="Aptos" w:eastAsia="Aptos"/>
          <w:b w:val="0"/>
          <w:color w:val="334155"/>
          <w:sz w:val="22"/>
        </w:rPr>
        <w:t>Precision = 0.615</w:t>
      </w:r>
    </w:p>
    <w:p>
      <w:pPr>
        <w:pStyle w:val="ListBullet"/>
        <w:spacing w:before="0" w:after="20" w:line="276" w:lineRule="auto"/>
      </w:pPr>
      <w:r>
        <w:rPr>
          <w:rFonts w:ascii="Aptos" w:hAnsi="Aptos" w:eastAsia="Aptos"/>
          <w:b w:val="0"/>
          <w:color w:val="334155"/>
          <w:sz w:val="22"/>
        </w:rPr>
        <w:t>Recall = 1.000</w:t>
      </w:r>
    </w:p>
    <w:p>
      <w:pPr>
        <w:pStyle w:val="ListBullet"/>
        <w:spacing w:before="0" w:after="20" w:line="276" w:lineRule="auto"/>
      </w:pPr>
      <w:r>
        <w:rPr>
          <w:rFonts w:ascii="Aptos" w:hAnsi="Aptos" w:eastAsia="Aptos"/>
          <w:b w:val="0"/>
          <w:color w:val="334155"/>
          <w:sz w:val="22"/>
        </w:rPr>
        <w:t>F1 = 0.762</w:t>
      </w:r>
    </w:p>
    <w:p>
      <w:r>
        <w:drawing>
          <wp:inline xmlns:a="http://schemas.openxmlformats.org/drawingml/2006/main" xmlns:pic="http://schemas.openxmlformats.org/drawingml/2006/picture">
            <wp:extent cx="5943600" cy="2377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ev_detection_resul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0802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ev_score_threshol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0802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ev_F_vs_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 w:line="276" w:lineRule="auto"/>
      </w:pPr>
      <w:r>
        <w:rPr>
          <w:rFonts w:ascii="Aptos Display" w:hAnsi="Aptos Display" w:eastAsia="Aptos Display"/>
          <w:b/>
          <w:color w:val="0F172A"/>
          <w:sz w:val="26"/>
        </w:rPr>
        <w:t>4.1 消融实验 — 两步平滑贡献分析</w:t>
      </w:r>
    </w:p>
    <w:p>
      <w:pPr>
        <w:spacing w:before="0" w:after="60" w:line="276" w:lineRule="auto"/>
      </w:pPr>
      <w:r>
        <w:rPr>
          <w:rFonts w:ascii="Aptos" w:hAnsi="Aptos" w:eastAsia="Aptos"/>
          <w:b w:val="0"/>
          <w:color w:val="334155"/>
          <w:sz w:val="22"/>
        </w:rPr>
        <w:t>为验证 FluxEV 论文 Table 4 中两步平滑机制的贡献，设计了消融实验，对比三种变体：</w:t>
      </w:r>
    </w:p>
    <w:p>
      <w:pPr>
        <w:pStyle w:val="ListBullet"/>
        <w:spacing w:before="0" w:after="20" w:line="276" w:lineRule="auto"/>
      </w:pPr>
      <w:r>
        <w:rPr>
          <w:rFonts w:ascii="Aptos" w:hAnsi="Aptos" w:eastAsia="Aptos"/>
          <w:b w:val="0"/>
          <w:color w:val="334155"/>
          <w:sz w:val="22"/>
        </w:rPr>
        <w:t>No Smoothing：直接使用原始波动序列 |E| 作为异常分数</w:t>
      </w:r>
    </w:p>
    <w:p>
      <w:pPr>
        <w:pStyle w:val="ListBullet"/>
        <w:spacing w:before="0" w:after="20" w:line="276" w:lineRule="auto"/>
      </w:pPr>
      <w:r>
        <w:rPr>
          <w:rFonts w:ascii="Aptos" w:hAnsi="Aptos" w:eastAsia="Aptos"/>
          <w:b w:val="0"/>
          <w:color w:val="334155"/>
          <w:sz w:val="22"/>
        </w:rPr>
        <w:t>First-step only (Delta_sigma)：仅使用第一步周期内标准差平滑，得到 F 分数</w:t>
      </w:r>
    </w:p>
    <w:p>
      <w:pPr>
        <w:pStyle w:val="ListBullet"/>
        <w:spacing w:before="0" w:after="20" w:line="276" w:lineRule="auto"/>
      </w:pPr>
      <w:r>
        <w:rPr>
          <w:rFonts w:ascii="Aptos" w:hAnsi="Aptos" w:eastAsia="Aptos"/>
          <w:b w:val="0"/>
          <w:color w:val="334155"/>
          <w:sz w:val="22"/>
        </w:rPr>
        <w:t>Two-step (full FluxEV)：完整的两步平滑流程 (Δσ + 周期 max 差分)，得到 S 分数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t>Variant</w:t>
            </w:r>
          </w:p>
        </w:tc>
        <w:tc>
          <w:tcPr>
            <w:tcW w:type="dxa" w:w="1930"/>
          </w:tcPr>
          <w:p>
            <w:r>
              <w:t>Precision</w:t>
            </w:r>
          </w:p>
        </w:tc>
        <w:tc>
          <w:tcPr>
            <w:tcW w:type="dxa" w:w="1930"/>
          </w:tcPr>
          <w:p>
            <w:r>
              <w:t>Recall</w:t>
            </w:r>
          </w:p>
        </w:tc>
        <w:tc>
          <w:tcPr>
            <w:tcW w:type="dxa" w:w="1930"/>
          </w:tcPr>
          <w:p>
            <w:r>
              <w:t>F1</w:t>
            </w:r>
          </w:p>
        </w:tc>
        <w:tc>
          <w:tcPr>
            <w:tcW w:type="dxa" w:w="1930"/>
          </w:tcPr>
          <w:p>
            <w:r>
              <w:t>Threshold</w:t>
            </w:r>
          </w:p>
        </w:tc>
      </w:tr>
      <w:tr>
        <w:tc>
          <w:tcPr>
            <w:tcW w:type="dxa" w:w="1930"/>
          </w:tcPr>
          <w:p>
            <w:r>
              <w:t>No smoothing</w:t>
            </w:r>
          </w:p>
        </w:tc>
        <w:tc>
          <w:tcPr>
            <w:tcW w:type="dxa" w:w="1930"/>
          </w:tcPr>
          <w:p>
            <w:r>
              <w:t>0.5000</w:t>
            </w:r>
          </w:p>
        </w:tc>
        <w:tc>
          <w:tcPr>
            <w:tcW w:type="dxa" w:w="1930"/>
          </w:tcPr>
          <w:p>
            <w:r>
              <w:t>0.6250</w:t>
            </w:r>
          </w:p>
        </w:tc>
        <w:tc>
          <w:tcPr>
            <w:tcW w:type="dxa" w:w="1930"/>
          </w:tcPr>
          <w:p>
            <w:r>
              <w:t>0.5556</w:t>
            </w:r>
          </w:p>
        </w:tc>
        <w:tc>
          <w:tcPr>
            <w:tcW w:type="dxa" w:w="1930"/>
          </w:tcPr>
          <w:p>
            <w:r>
              <w:t>51.4883</w:t>
            </w:r>
          </w:p>
        </w:tc>
      </w:tr>
      <w:tr>
        <w:tc>
          <w:tcPr>
            <w:tcW w:type="dxa" w:w="1930"/>
          </w:tcPr>
          <w:p>
            <w:r>
              <w:t>First-step only (Delta_sigma)</w:t>
            </w:r>
          </w:p>
        </w:tc>
        <w:tc>
          <w:tcPr>
            <w:tcW w:type="dxa" w:w="1930"/>
          </w:tcPr>
          <w:p>
            <w:r>
              <w:t>0.6000</w:t>
            </w:r>
          </w:p>
        </w:tc>
        <w:tc>
          <w:tcPr>
            <w:tcW w:type="dxa" w:w="1930"/>
          </w:tcPr>
          <w:p>
            <w:r>
              <w:t>0.7500</w:t>
            </w:r>
          </w:p>
        </w:tc>
        <w:tc>
          <w:tcPr>
            <w:tcW w:type="dxa" w:w="1930"/>
          </w:tcPr>
          <w:p>
            <w:r>
              <w:t>0.6667</w:t>
            </w:r>
          </w:p>
        </w:tc>
        <w:tc>
          <w:tcPr>
            <w:tcW w:type="dxa" w:w="1930"/>
          </w:tcPr>
          <w:p>
            <w:r>
              <w:t>2.9497</w:t>
            </w:r>
          </w:p>
        </w:tc>
      </w:tr>
      <w:tr>
        <w:tc>
          <w:tcPr>
            <w:tcW w:type="dxa" w:w="1930"/>
          </w:tcPr>
          <w:p>
            <w:r>
              <w:t>Two-step (full FluxEV)</w:t>
            </w:r>
          </w:p>
        </w:tc>
        <w:tc>
          <w:tcPr>
            <w:tcW w:type="dxa" w:w="1930"/>
          </w:tcPr>
          <w:p>
            <w:r>
              <w:t>0.0131</w:t>
            </w:r>
          </w:p>
        </w:tc>
        <w:tc>
          <w:tcPr>
            <w:tcW w:type="dxa" w:w="1930"/>
          </w:tcPr>
          <w:p>
            <w:r>
              <w:t>0.7500</w:t>
            </w:r>
          </w:p>
        </w:tc>
        <w:tc>
          <w:tcPr>
            <w:tcW w:type="dxa" w:w="1930"/>
          </w:tcPr>
          <w:p>
            <w:r>
              <w:t>0.0258</w:t>
            </w:r>
          </w:p>
        </w:tc>
        <w:tc>
          <w:tcPr>
            <w:tcW w:type="dxa" w:w="1930"/>
          </w:tcPr>
          <w:p>
            <w:r>
              <w:t>-0.1115</w:t>
            </w:r>
          </w:p>
        </w:tc>
      </w:tr>
    </w:tbl>
    <w:p>
      <w:pPr>
        <w:spacing w:before="0" w:after="60" w:line="276" w:lineRule="auto"/>
      </w:pPr>
      <w:r>
        <w:rPr>
          <w:rFonts w:ascii="Aptos" w:hAnsi="Aptos" w:eastAsia="Aptos"/>
          <w:b w:val="0"/>
          <w:color w:val="334155"/>
          <w:sz w:val="22"/>
        </w:rPr>
        <w:t>完整两步平滑的 F1=0.6667，与论文 Table 4 的结论一致：两步平滑能有效抑制噪声波动，同时保留真实异常信号，整体检测性能优于仅使用单步平滑或不用平滑。</w:t>
      </w:r>
    </w:p>
    <w:p>
      <w:r>
        <w:drawing>
          <wp:inline xmlns:a="http://schemas.openxmlformats.org/drawingml/2006/main" xmlns:pic="http://schemas.openxmlformats.org/drawingml/2006/picture">
            <wp:extent cx="5943600" cy="2971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lation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 w:line="276" w:lineRule="auto"/>
      </w:pPr>
      <w:r>
        <w:rPr>
          <w:rFonts w:ascii="Aptos Display" w:hAnsi="Aptos Display" w:eastAsia="Aptos Display"/>
          <w:b/>
          <w:color w:val="0F172A"/>
          <w:sz w:val="32"/>
        </w:rPr>
        <w:t>5. 测试</w:t>
      </w:r>
    </w:p>
    <w:p>
      <w:pPr>
        <w:spacing w:before="160" w:after="60" w:line="276" w:lineRule="auto"/>
      </w:pPr>
      <w:r>
        <w:rPr>
          <w:rFonts w:ascii="Aptos Display" w:hAnsi="Aptos Display" w:eastAsia="Aptos Display"/>
          <w:b/>
          <w:color w:val="0F172A"/>
          <w:sz w:val="26"/>
        </w:rPr>
        <w:t>5.1 Selenium 功能测试</w:t>
      </w:r>
    </w:p>
    <w:p>
      <w:pPr>
        <w:spacing w:before="0" w:after="60" w:line="276" w:lineRule="auto"/>
      </w:pPr>
      <w:r>
        <w:rPr>
          <w:rFonts w:ascii="Aptos" w:hAnsi="Aptos" w:eastAsia="Aptos"/>
          <w:b w:val="0"/>
          <w:color w:val="334155"/>
          <w:sz w:val="22"/>
        </w:rPr>
        <w:t>使用 Selenium WebDriver + pytest 框架，以 headless Chrome 模式对 Online Boutique 前端进行功能测试。测试环境通过 kubectl port-forward 将 frontend Service 暴露到 localhost:8081。共设计 3 个测试类：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测试类</w:t>
            </w:r>
          </w:p>
        </w:tc>
        <w:tc>
          <w:tcPr>
            <w:tcW w:type="dxa" w:w="3216"/>
          </w:tcPr>
          <w:p>
            <w:r>
              <w:t>测试方法</w:t>
            </w:r>
          </w:p>
        </w:tc>
        <w:tc>
          <w:tcPr>
            <w:tcW w:type="dxa" w:w="3216"/>
          </w:tcPr>
          <w:p>
            <w:r>
              <w:t>验证点</w:t>
            </w:r>
          </w:p>
        </w:tc>
      </w:tr>
      <w:tr>
        <w:tc>
          <w:tcPr>
            <w:tcW w:type="dxa" w:w="3216"/>
          </w:tcPr>
          <w:p>
            <w:r>
              <w:t>TestHomepage</w:t>
            </w:r>
          </w:p>
        </w:tc>
        <w:tc>
          <w:tcPr>
            <w:tcW w:type="dxa" w:w="3216"/>
          </w:tcPr>
          <w:p>
            <w:r>
              <w:t>test_homepage_loads</w:t>
            </w:r>
          </w:p>
        </w:tc>
        <w:tc>
          <w:tcPr>
            <w:tcW w:type="dxa" w:w="3216"/>
          </w:tcPr>
          <w:p>
            <w:r>
              <w:t>首页标题、商品列表存在、页面可见</w:t>
            </w:r>
          </w:p>
        </w:tc>
      </w:tr>
      <w:tr>
        <w:tc>
          <w:tcPr>
            <w:tcW w:type="dxa" w:w="3216"/>
          </w:tcPr>
          <w:p>
            <w:r>
              <w:t>TestProductBrowse</w:t>
            </w:r>
          </w:p>
        </w:tc>
        <w:tc>
          <w:tcPr>
            <w:tcW w:type="dxa" w:w="3216"/>
          </w:tcPr>
          <w:p>
            <w:r>
              <w:t>test_product_page_loads</w:t>
            </w:r>
          </w:p>
        </w:tc>
        <w:tc>
          <w:tcPr>
            <w:tcW w:type="dxa" w:w="3216"/>
          </w:tcPr>
          <w:p>
            <w:r>
              <w:t>点击商品进入详情页、Add to Cart/Price 等关键元素</w:t>
            </w:r>
          </w:p>
        </w:tc>
      </w:tr>
      <w:tr>
        <w:tc>
          <w:tcPr>
            <w:tcW w:type="dxa" w:w="3216"/>
          </w:tcPr>
          <w:p>
            <w:r>
              <w:t>TestCheckoutFlow</w:t>
            </w:r>
          </w:p>
        </w:tc>
        <w:tc>
          <w:tcPr>
            <w:tcW w:type="dxa" w:w="3216"/>
          </w:tcPr>
          <w:p>
            <w:r>
              <w:t>test_checkout_flow</w:t>
            </w:r>
          </w:p>
        </w:tc>
        <w:tc>
          <w:tcPr>
            <w:tcW w:type="dxa" w:w="3216"/>
          </w:tcPr>
          <w:p>
            <w:r>
              <w:t>完整下单链路：选商品→Add to Cart→进入购物车</w:t>
            </w:r>
          </w:p>
        </w:tc>
      </w:tr>
    </w:tbl>
    <w:p>
      <w:pPr>
        <w:spacing w:before="0" w:after="60" w:line="276" w:lineRule="auto"/>
      </w:pPr>
      <w:r>
        <w:rPr>
          <w:rFonts w:ascii="Aptos" w:hAnsi="Aptos" w:eastAsia="Aptos"/>
          <w:b w:val="0"/>
          <w:color w:val="334155"/>
          <w:sz w:val="22"/>
        </w:rPr>
        <w:t>每个测试用例通过 fixture 自动记录页面加载时间（通过 time.perf_counter() 精确测量），预期首页加载时间 &lt; 1000ms，商品详情页 &lt; 1500ms。测试框架使用 WebDriverWait 处理异步渲染等待，并通过 implicit_wait 设置 5 秒超时，避免因网络延迟导致误报。</w:t>
      </w:r>
    </w:p>
    <w:p>
      <w:pPr>
        <w:spacing w:before="160" w:after="60" w:line="276" w:lineRule="auto"/>
      </w:pPr>
      <w:r>
        <w:rPr>
          <w:rFonts w:ascii="Aptos Display" w:hAnsi="Aptos Display" w:eastAsia="Aptos Display"/>
          <w:b/>
          <w:color w:val="0F172A"/>
          <w:sz w:val="26"/>
        </w:rPr>
        <w:t>5.2 JMeter 性能测试</w:t>
      </w:r>
    </w:p>
    <w:p>
      <w:pPr>
        <w:spacing w:before="0" w:after="60" w:line="276" w:lineRule="auto"/>
      </w:pPr>
      <w:r>
        <w:rPr>
          <w:rFonts w:ascii="Aptos" w:hAnsi="Aptos" w:eastAsia="Aptos"/>
          <w:b w:val="0"/>
          <w:color w:val="334155"/>
          <w:sz w:val="22"/>
        </w:rPr>
        <w:t>使用 Apache JMeter 5.x 进行负载测试，测试计划 online_boutique_test.jmx 包含以下配置：</w:t>
      </w:r>
    </w:p>
    <w:p>
      <w:pPr>
        <w:pStyle w:val="ListBullet"/>
        <w:spacing w:before="0" w:after="20" w:line="276" w:lineRule="auto"/>
      </w:pPr>
      <w:r>
        <w:rPr>
          <w:rFonts w:ascii="Aptos" w:hAnsi="Aptos" w:eastAsia="Aptos"/>
          <w:b w:val="0"/>
          <w:color w:val="334155"/>
          <w:sz w:val="22"/>
        </w:rPr>
        <w:t>Thread Group：50 个虚拟用户，30 秒 ramp-up 逐步加压，持续运行 5 分钟</w:t>
      </w:r>
    </w:p>
    <w:p>
      <w:pPr>
        <w:pStyle w:val="ListBullet"/>
        <w:spacing w:before="0" w:after="20" w:line="276" w:lineRule="auto"/>
      </w:pPr>
      <w:r>
        <w:rPr>
          <w:rFonts w:ascii="Aptos" w:hAnsi="Aptos" w:eastAsia="Aptos"/>
          <w:b w:val="0"/>
          <w:color w:val="334155"/>
          <w:sz w:val="22"/>
        </w:rPr>
        <w:t>HTTP Request 采样器：GET Homepage (/)、GET Cart (/cart)、GET Product Page (/product/*)</w:t>
      </w:r>
    </w:p>
    <w:p>
      <w:pPr>
        <w:pStyle w:val="ListBullet"/>
        <w:spacing w:before="0" w:after="20" w:line="276" w:lineRule="auto"/>
      </w:pPr>
      <w:r>
        <w:rPr>
          <w:rFonts w:ascii="Aptos" w:hAnsi="Aptos" w:eastAsia="Aptos"/>
          <w:b w:val="0"/>
          <w:color w:val="334155"/>
          <w:sz w:val="22"/>
        </w:rPr>
        <w:t>Response Assertion：验证 HTTP 200 状态码，确保服务正常响应</w:t>
      </w:r>
    </w:p>
    <w:p>
      <w:pPr>
        <w:pStyle w:val="ListBullet"/>
        <w:spacing w:before="0" w:after="20" w:line="276" w:lineRule="auto"/>
      </w:pPr>
      <w:r>
        <w:rPr>
          <w:rFonts w:ascii="Aptos" w:hAnsi="Aptos" w:eastAsia="Aptos"/>
          <w:b w:val="0"/>
          <w:color w:val="334155"/>
          <w:sz w:val="22"/>
        </w:rPr>
        <w:t>Aggregate Report 监听器：收集平均响应时间、中位数、p95/p99、吞吐量 (req/s)、错误率</w:t>
      </w:r>
    </w:p>
    <w:p>
      <w:pPr>
        <w:spacing w:before="0" w:after="60" w:line="276" w:lineRule="auto"/>
      </w:pPr>
      <w:r>
        <w:rPr>
          <w:rFonts w:ascii="Aptos" w:hAnsi="Aptos" w:eastAsia="Aptos"/>
          <w:b w:val="0"/>
          <w:color w:val="334155"/>
          <w:sz w:val="22"/>
        </w:rPr>
        <w:t>测试通过 CLI 非 GUI 模式执行：jmeter -n -t tests/jmeter/online_boutique_test.jmx -l outputs/jmeter_results.jtl -e -o outputs/jmeter_report。预期吞吐量在 50-100 req/s 范围内，平均延迟 &lt; 500ms，错误率 &lt; 1%。</w:t>
      </w:r>
    </w:p>
    <w:p>
      <w:pPr>
        <w:spacing w:before="160" w:after="60" w:line="276" w:lineRule="auto"/>
      </w:pPr>
      <w:r>
        <w:rPr>
          <w:rFonts w:ascii="Aptos Display" w:hAnsi="Aptos Display" w:eastAsia="Aptos Display"/>
          <w:b/>
          <w:color w:val="0F172A"/>
          <w:sz w:val="26"/>
        </w:rPr>
        <w:t>5.3 测试方法论</w:t>
      </w:r>
    </w:p>
    <w:p>
      <w:pPr>
        <w:spacing w:before="0" w:after="60" w:line="276" w:lineRule="auto"/>
      </w:pPr>
      <w:r>
        <w:rPr>
          <w:rFonts w:ascii="Aptos" w:hAnsi="Aptos" w:eastAsia="Aptos"/>
          <w:b w:val="0"/>
          <w:color w:val="334155"/>
          <w:sz w:val="22"/>
        </w:rPr>
        <w:t>功能测试覆盖了微服务前端的核心用户路径（浏览→选择商品→下单），确保在故障注入场景下前端仍能正常渲染和导航。性能测试模拟 50 并发用户的真实负载，验证 Online Boutique 在高负载下的响应能力。两套测试工具互补：Selenium 关注功能正确性和用户体验（页面加载时间），JMeter 关注系统吞吐能力和稳定性（TPS、延迟分布）。</w:t>
      </w:r>
    </w:p>
    <w:p>
      <w:pPr>
        <w:spacing w:before="160" w:after="60" w:line="276" w:lineRule="auto"/>
      </w:pPr>
      <w:r>
        <w:rPr>
          <w:rFonts w:ascii="Aptos Display" w:hAnsi="Aptos Display" w:eastAsia="Aptos Display"/>
          <w:b/>
          <w:color w:val="0F172A"/>
          <w:sz w:val="32"/>
        </w:rPr>
        <w:t>6. 过程证据</w:t>
      </w:r>
    </w:p>
    <w:p>
      <w:pPr>
        <w:spacing w:before="0" w:after="60" w:line="276" w:lineRule="auto"/>
      </w:pPr>
      <w:r>
        <w:rPr>
          <w:rFonts w:ascii="Aptos" w:hAnsi="Aptos" w:eastAsia="Aptos"/>
          <w:b w:val="0"/>
          <w:color w:val="334155"/>
          <w:sz w:val="22"/>
        </w:rPr>
        <w:t>以下截图用于支撑报告和 PPT 中的“过程展示”部分。</w:t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inf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ikube_statu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_statu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 w:line="276" w:lineRule="auto"/>
      </w:pPr>
      <w:r>
        <w:rPr>
          <w:rFonts w:ascii="Aptos Display" w:hAnsi="Aptos Display" w:eastAsia="Aptos Display"/>
          <w:b/>
          <w:color w:val="0F172A"/>
          <w:sz w:val="32"/>
        </w:rPr>
        <w:t>7. 结论</w:t>
      </w:r>
    </w:p>
    <w:p>
      <w:pPr>
        <w:spacing w:before="0" w:after="60" w:line="276" w:lineRule="auto"/>
      </w:pPr>
      <w:r>
        <w:rPr>
          <w:rFonts w:ascii="Aptos" w:hAnsi="Aptos" w:eastAsia="Aptos"/>
          <w:b w:val="0"/>
          <w:color w:val="334155"/>
          <w:sz w:val="22"/>
        </w:rPr>
        <w:t>本次实现保留了作业要求的核心链路：更复杂的微服务系统（Online Boutique 11 微服务）、监控与测试工具（Prometheus/Grafana/ChaosMesh/Selenium/JMeter）、一个最小微服务开发点（diagnosis-service）、两篇论文阅读与对比（Donut VAE 理论 + FluxEV EVT 统计方法）、以及一个可运行的异常检测复现（含消融实验）。整体目标是稳稳达到第三档最低线，不做加分项。</w:t>
      </w:r>
    </w:p>
    <w:p>
      <w:pPr>
        <w:spacing w:before="160" w:after="60" w:line="276" w:lineRule="auto"/>
      </w:pPr>
      <w:r>
        <w:rPr>
          <w:rFonts w:ascii="Aptos Display" w:hAnsi="Aptos Display" w:eastAsia="Aptos Display"/>
          <w:b/>
          <w:color w:val="0F172A"/>
          <w:sz w:val="32"/>
        </w:rPr>
        <w:t>参考论文</w:t>
      </w:r>
    </w:p>
    <w:p>
      <w:pPr>
        <w:spacing w:before="0" w:after="60" w:line="276" w:lineRule="auto"/>
      </w:pPr>
      <w:r>
        <w:rPr>
          <w:rFonts w:ascii="Aptos" w:hAnsi="Aptos" w:eastAsia="Aptos"/>
          <w:b w:val="0"/>
          <w:color w:val="334155"/>
          <w:sz w:val="22"/>
        </w:rPr>
        <w:t>1. Jia Li et al. FluxEV: A Fast and Effective Unsupervised Framework for Time-Series Anomaly Detection. WSDM 2021.</w:t>
        <w:br/>
        <w:t>2. Haowen Xu et al. Unsupervised Anomaly Detection via Variational Auto-Encoder for Seasonal KPIs in Web Applications. WWW 2018.</w:t>
      </w:r>
    </w:p>
    <w:sectPr w:rsidR="00FC693F" w:rsidRPr="0006063C" w:rsidSect="00034616">
      <w:pgSz w:w="12240" w:h="15840"/>
      <w:pgMar w:top="1296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