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Слой контроллера прикладной системы: теоретические основы и реализация</w:t>
      </w:r>
    </w:p>
    <w:p>
      <w:r>
        <w:t>Текст подготовлен по исходному коду проекта (каталог `controllers/`). Дата автоматической сборки: 25.04.2026 00:41. Документ сочетает обзор общих архитектурных идей, характерных для построения многослойных информационных систем, с предметным описанием единственного абстрактного контракта слоя (`IControllers`) и его конкретной реализации (`ControllerWeb`). Цель — зафиксировать не только «что делает код», но и логическое место компонента в типовой схеме «клиент — транспорт — приложение — данные».</w:t>
      </w:r>
    </w:p>
    <w:p>
      <w:pPr>
        <w:pStyle w:val="Heading1"/>
      </w:pPr>
      <w:r>
        <w:t>1. Введение</w:t>
      </w:r>
    </w:p>
    <w:p>
      <w:r>
        <w:t>В современной инженерной практике разработки программного обеспечения всё чаще подчёркивается необходимость явного разграничения ответственности между частями системы. Исторически сложилось несколько парадигм организации взаимодействия пользовательского интерфейса с предметной областью: от классического шаблона Model–View–Controller до более поздних вариаций вроде Model–View–Presenter, Model–View–ViewModel, а также идей «чистой архитектуры» и гексагональной модели, в которых акцент смещается на устойчивые к изменениям границы между ядром приложения и внешним миром. Несмотря на различия в терминологии, во многих подходах сохраняется интуитивно ясная мысль: должен существовать компонент или набор компонентов, которые принимают внешний запрос, не перегружая при этом бизнес-правила деталями протокола и не смешивая их с низкоуровневым доступом к хранилищу данных.</w:t>
      </w:r>
    </w:p>
    <w:p>
      <w:r>
        <w:t>В контексте веб-приложений роль такого «входного звена» часто выполняют контроллеры в широком смысле слова: объекты или функции, которые получают уже частично разобранное представление запроса (например, структуру JSON) и перенаправляют работу к сервисам предметной области. При этом важно понимать, что термин «контроллер» в разных фреймворках может означать разную степень ответственности — от тонкой прослойки до довольно тяжёлого обработчика, включающего валидацию, авторизацию и часть бизнес-логики. В идеале же контроллер остаётся относительно «тонким»: он оркестрирует вызовы, преобразует форматы данных на границе слоёв и обеспечивает согласованность контракта API с внутренними типами приложения.</w:t>
      </w:r>
    </w:p>
    <w:p>
      <w:r>
        <w:t>Рассматриваемый в данной работе программный комплекс предназначен для поддержки предметной задачи формирования операционной технологической карты радиографического контроля сварных соединений. С точки зрения архитектуры это означает наличие развитого внутреннего конвейера преобразований (pipeline), работающего с структурированным представлением техкарты, и необходимость предоставить внешнему клиенту (веб-интерфейсу, тестовому скрипту или иному потребителю API) унифицированный способ запросить шаблон, применить обновления, сохранить или прочитать сохранённые версии документа. Именно на этом уровне и проявляется значение слоя контроллера: он формализует «операции приложения» в виде набора методов, не раскрывая при этом деталей реализации конвейера и базы данных.</w:t>
      </w:r>
    </w:p>
    <w:p>
      <w:pPr>
        <w:pStyle w:val="Heading1"/>
      </w:pPr>
      <w:r>
        <w:t>2. Теоретические основы многослойной организации кода</w:t>
      </w:r>
    </w:p>
    <w:p>
      <w:r>
        <w:t>Многослойная (layered) архитектура опирается на идею вертикального разделения системы на уровни с разной «силой зависимости». Нижние уровни, как правило, менее подвержены изменениям по сравнению с верхними: так, смена фреймворка веб-сервера или формата сериализации не должна требовать переписывания правил расчёта параметров контроля. Классическая схема предполагает, что зависимости направлены «внутрь»: внешние слои знают о внутренних абстракциях через интерфейсы, а ядро не зависит от деталей инфраструктуры. Такой подход согласуется с принципом инверсии зависимостей (Dependency Inversion): модули высокого уровня не должны зависеть от модулей низкого уровня; оба должны зависеть от абстракций.</w:t>
      </w:r>
    </w:p>
    <w:p>
      <w:r>
        <w:t>Контроллер в такой схеме располагается ближе к периферии системы, однако не является «внешним миром» в чистом виде: он всё ещё часть приложения и должен говорить на языке use-case’ов (сценариев использования), а не на языке сырых HTTP-заголовков или SQL-запросов. Практическая польза от выделения контроллера в отдельный слой проявляется в тестируемости и сопровождаемости: модульные тесты могут подставлять заглушку сервиса и проверять, что контроллер корректно передаёт аргументы и обрабатывает ответ; интеграционные тесты могут проверять сквозной путь от HTTP до базы, но при этом изменения в транспортном слое локализуются в ограниченном числе файлов.</w:t>
      </w:r>
    </w:p>
    <w:p>
      <w:r>
        <w:t>Следует также упомянуть различие между «анемичной» и «насыщенной» моделью предметной области. В анемичной модели объекты данных почти не содержат поведения, а основная логика сосредоточена в сервисах. В насыщенной модели сущности сами инкапсулируют инварианты и операции. Реальный проект может занимать промежуточное положение: часть правил живёт в типах данных (например, в объекте техкарты), часть — в оркестраторе pipeline. Контроллер в любом случае не должен «знать» о тонкостях каждого правила; его задача — доставить входные данные к месту, где эти правила уже сосредоточены.</w:t>
      </w:r>
    </w:p>
    <w:p>
      <w:r>
        <w:t>Ещё один теоретический аспект — устойчивость к эволюции требований. Документооборот в области контроля сварных соединений подвержен изменениям нормативной базы, перечня параметров и пользовательских сценариев. Если граница между транспортом и логикой размыта, каждое такое изменение вынуждает править большие фрагменты кода. Наличие явного интерфейса контроллера создаёт «контракт стабильности» для верхнего уровня: клиент ожидает определённый набор операций, а внутренняя реализация сервиса или репозитория может меняться, пока контракт выдерживается.</w:t>
      </w:r>
    </w:p>
    <w:p>
      <w:pPr>
        <w:pStyle w:val="Heading1"/>
      </w:pPr>
      <w:r>
        <w:t>3. Место слоя контроллера в структуре рассматриваемого проекта</w:t>
      </w:r>
    </w:p>
    <w:p>
      <w:r>
        <w:t>В исходниках приложения слой контроллера представлен минималистично и в то же время достаточно чётко с точки зрения ответственности. В каталоге `controllers/Interfaces/` размещён единственный абстрактный контракт — класс `IControllers` (во внимание следует принять именно это имя: во многих учебных примерах используется форма «IController» в единственном числе, однако в данном репозитории принято множественное число, что не меняет сути паттерна). Конкретная реализация сосредоточена в модуле `controllers/controllerWeb.py` — класс `ControllerWeb`. Таким образом, на уровне доменной логики можно говорить о двух ключевых артефактах: интерфейсе и его реализации.</w:t>
      </w:r>
    </w:p>
    <w:p>
      <w:r>
        <w:t>Отдельно в том же каталоге присутствует модуль `adapterWeb.py`, который поднимает приложение FastAPI, регистрирует маршрут и вызывает методы объекта, типизированного как `IControllers`. С точки зрения строгого разграничения слоёв этот модуль выполняет роль адаптера входа (inbound adapter) или «драйвера» в терминологии гексагональной архитектуры. В настоящем документе основное внимание уделяется именно интерфейсу и классу `ControllerWeb`, поскольку они составляют ядро именно «контроллерного» контракта приложения; адаптер же описывается кратко как точка склейки с HTTP.</w:t>
      </w:r>
    </w:p>
    <w:p>
      <w:r>
        <w:t>Точка входа `main.py` демонстрирует типичную для небольших сервисов схему сборки зависимостей вручную: создаётся репозиторий `PostgresDataBase`, на его основе — конвейер `PipeLine` с набором changer’ов, затем сервис `TechCardService`, поверх него — `ControllerWeb`, после чего `create_adapter(controller)` запускает веб-сервер. Такая последовательность наглядно показывает направление зависимостей: контроллер зависит от абстракции сервиса `IServise`, а не наоборот.</w:t>
      </w:r>
    </w:p>
    <w:p>
      <w:pPr>
        <w:pStyle w:val="Heading1"/>
      </w:pPr>
      <w:r>
        <w:t>4. Интерфейс IControllers: контракт операций приложения</w:t>
      </w:r>
    </w:p>
    <w:p>
      <w:r>
        <w:t>Файл `controllers/Interfaces/i_controllers.py` объявляет обобщённый абстрактный базовый класс `IControllers(ABC, Generic[T])`. Параметр типа `T` в текущей конфигурации проекта конкретизируется как `TechCardData`, что символически подчёркивает связь контроллера с основной структурой данных техкарты. При этом часть методов интерфейса оперирует словарями и примитивами, что отражает необходимость сериализации при обмене с внешним миром.</w:t>
      </w:r>
    </w:p>
    <w:p>
      <w:pPr>
        <w:pStyle w:val="Heading2"/>
      </w:pPr>
      <w:r>
        <w:t>4.1. Метод get_template</w:t>
      </w:r>
    </w:p>
    <w:p>
      <w:r>
        <w:t>Абстрактный метод `get_template` в объявлении интерфейса аннотирован как возвращающий `TechCardData`. Семантически метод отвечает за выдачу начального (шаблонного) состояния карты — того состояния, с которого пользователь начинает работу в приложении. На уровне архитектуры это соответствует сценарию «инициализация рабочего контекста» без загрузки конкретной сохранённой версии документа из базы.</w:t>
      </w:r>
    </w:p>
    <w:p>
      <w:pPr>
        <w:pStyle w:val="Heading2"/>
      </w:pPr>
      <w:r>
        <w:t>4.2. Метод updateTechCard</w:t>
      </w:r>
    </w:p>
    <w:p>
      <w:r>
        <w:t>Метод `updateTechCard` принимает параметр `techCard`, который в сигнатуре интерфейса не уточнён типами (в терминах статической типизации это сознательное или историческое упрощение). По смыслу сюда передаётся сериализованное представление карты (например, структура, полученная от клиента), которое контроллер или нижележащий код должны преобразовать во внутренний объект `TechCardData` и пропустить через бизнес-логику обновления. Возвращаемое значение в интерфейсе указано как `TechCardData`, то есть ожидается объект предметной модели после применения правил.</w:t>
      </w:r>
    </w:p>
    <w:p>
      <w:pPr>
        <w:pStyle w:val="Heading2"/>
      </w:pPr>
      <w:r>
        <w:t>4.3. Методы сохранения и загрузки техкарт</w:t>
      </w:r>
    </w:p>
    <w:p>
      <w:r>
        <w:t>Метод `saveTechCard` принимает имя `name`, словарь `card_data` и необязательный `card_id`. Он предназначен для персистентного сохранения снапшота: при наличии идентификатора возможно обновление существующей записи, при отсутствии — создание новой. Возвращается словарь метаданных (идентификатор, временные метки и т.д. — конкретный состав определяется реализацией репозитория). Методы `listSavedTechCards` и `getSavedTechCard` завершают CRUD-подобный набор операций над сохранёнными картами: перечисление и выборка одной записи по идентификатору.</w:t>
      </w:r>
    </w:p>
    <w:p>
      <w:r>
        <w:t>С теоретической точки зрения такой набор методов покрывает минимальный жизненный цикл артефакта «технологическая карта»: создание из шаблона, многократное редактирование с пересчётом зависимых полей, сохранение именованной версии и последующая загрузка для просмотра или доработки. Это хорошо согласуется с идеей use-case-ориентированного API, где имена операций отражают намерение пользователя, а не низкоуровневые действия с таблицами базы данных.</w:t>
      </w:r>
    </w:p>
    <w:p>
      <w:pPr>
        <w:pStyle w:val="Heading1"/>
      </w:pPr>
      <w:r>
        <w:t>5. Реализация ControllerWeb: делегирование сервису</w:t>
      </w:r>
    </w:p>
    <w:p>
      <w:r>
        <w:t>Класс `ControllerWeb` в файле `controllers/controllerWeb.py` наследует `IControllers[TechCardData]` и получает в конструкторе зависимость `serv` типа `IServise`. Таким образом, вся «тяжёлая» работа по шаблонам, конвейеру changer’ов и обращению к репозиторию сосредоточена в сервисе; контроллер выступает тонкой обёрткой.</w:t>
      </w:r>
    </w:p>
    <w:p>
      <w:pPr>
        <w:pStyle w:val="Heading2"/>
      </w:pPr>
      <w:r>
        <w:t>5.1. get_template</w:t>
      </w:r>
    </w:p>
    <w:p>
      <w:r>
        <w:t>Реализация вызывает `self.serv.get_template()`, после чего для возвращаемого объекта вызывается `serialise()`. Фактически клиент получает сериализованное представление техкарты (типично — структура, пригодная для JSON), а не сам экземпляр `TechCardData`. С точки зрения строгого соответствия аннотациям интерфейса здесь наблюдается расхождение: в `IControllers` указан тип возврата `TechCardData`, тогда как реализация отдаёт результат сериализации. На практике это распространённая ситуация в эволюционирующих проектах; для полной согласованности контракт интерфейса можно было бы уточнить (например, `dict` или отдельный DTO), либо возвращать объект и сериализовать на уровне адаптера FastAPI.</w:t>
      </w:r>
    </w:p>
    <w:p>
      <w:pPr>
        <w:pStyle w:val="Heading2"/>
      </w:pPr>
      <w:r>
        <w:t>5.2. updateTechCard</w:t>
      </w:r>
    </w:p>
    <w:p>
      <w:r>
        <w:t>Метод создаёт пустой `TechCardData`, заполняет его через `from_jsonDeSerialise(techCard)` и передаёт в `self.serv.updateTechCard(data)`. Таким образом, контроллер явно выполняет роль переводчика между «проволочным» форматом (словарь/JSON-подобная структура) и внутренним объектом предметной области. Именно здесь проявляется граница между транспортным представлением и доменной моделью: сервис получает уже типизированный объект, с которым умеет работать pipeline.</w:t>
      </w:r>
    </w:p>
    <w:p>
      <w:pPr>
        <w:pStyle w:val="Heading2"/>
      </w:pPr>
      <w:r>
        <w:t>5.3. Операции сохранения и чтения</w:t>
      </w:r>
    </w:p>
    <w:p>
      <w:r>
        <w:t>Методы `saveTechCard`, `listSavedTechCards` и `getSavedTechCard` полностью проксируют вызовы в сервис с теми же сигнатурами. Для них контроллер не выполняет дополнительных преобразований: предполагается, что слой сервиса и репозитория уже согласован по формату словарей. Такая однородность упрощает сопровождение, но переносит ответственность за валидацию полей и обработку ошибок базы вниз по стеку вызовов.</w:t>
      </w:r>
    </w:p>
    <w:p>
      <w:r>
        <w:t>В совокупности реализация `ControllerWeb` иллюстрирует паттерн «тонкий контроллер»: минимум собственной логики, максимум делегирования. Это соответствует рекомендациям многих руководств по чистой архитектуре и облегчает замену транспорта: при переходе, скажем, с HTTP на очередь сообщений, сохраняется возможность повторного использования тех же методов сервиса через новый адаптер.</w:t>
      </w:r>
    </w:p>
    <w:p>
      <w:pPr>
        <w:pStyle w:val="Heading1"/>
      </w:pPr>
      <w:r>
        <w:t>6. Связь с HTTP-адаптером (кратко)</w:t>
      </w:r>
    </w:p>
    <w:p>
      <w:r>
        <w:t>Функция `create_adapter` в `adapterWeb.py` регистрирует обработчик `POST` для пути `/techcard/{control_type}`, извлекает из тела запроса поля вроде `methodology`, `idElement`, `type`, а также полезную нагрузку для операций с картой. В зависимости от значения `control_type` вызывается соответствующий метод контроллера. Ошибки перехватываются, логируются с контекстом и преобразуются в `HTTPException` с кодами 404 или 500. С теоретической точки зрения это классический пример отделения транспортной обработки (коды ответа, исключения фреймворка) от чистого контракта `IControllers`, который остаётся синхронным и независимым от FastAPI.</w:t>
      </w:r>
    </w:p>
    <w:p>
      <w:pPr>
        <w:pStyle w:val="Heading1"/>
      </w:pPr>
      <w:r>
        <w:t>7. Качественные характеристики и направления развития</w:t>
      </w:r>
    </w:p>
    <w:p>
      <w:r>
        <w:t>К положительным качествам текущей организации слоя контроллера относится явная зависимость от абстракции сервиса, небольшой объём кода реализации и понятное разделение между адаптером HTTP и логикой вызова use-case’ов. К потенциальным зонам улучшения можно отнести уточнение типов в интерфейсе (в частности, возвращаемого типа `get_template` и параметра `updateTechCard`), возможное введение отдельных DTO для границы API, а также централизованную валидацию входных данных до передачи в сервис — что может снизить количество неявных ошибок при несогласованности полей JSON.</w:t>
      </w:r>
    </w:p>
    <w:p>
      <w:r>
        <w:t>С более «философской» стороны развитие системы может включать расширение набора контроллеров или разбиение крупного интерфейса на несколько более узких портов (например, отдельно «работа с шаблоном и редактированием» и отдельно «персистентность техкарт»), если число операций значительно вырастет. Однако для учебного и дипломного масштаба текущего проекта выбранный минимальный набор методов выглядит оправданным компромиссом между простотой и расширяемостью.</w:t>
      </w:r>
    </w:p>
    <w:p>
      <w:pPr>
        <w:pStyle w:val="Heading1"/>
      </w:pPr>
      <w:r>
        <w:t>8. Заключение</w:t>
      </w:r>
    </w:p>
    <w:p>
      <w:r>
        <w:t>Слой контроллера в рассматриваемом приложении органично вписывается в общую картину многослойной архитектуры: абстрактный контракт `IControllers` задаёт стабильный набор операций верхнего уровня, а класс `ControllerWeb` реализует эти операции через делегирование сервису, выполняя при необходимости преобразование форматов данных на границе с клиентом. Теоретический контекст MVC, чистой архитектуры и принципа инверсии зависимостей помогает осознанно интерпретировать роль этого слоя не как «место для бизнес-правил», а как координационный и адаптационный элемент, обеспечивающий устойчивую связь между внешним API и внутренним ядром системы.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