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Подробное описание changer RengenDistanceForDoubleWallScheme</w:t>
      </w:r>
    </w:p>
    <w:p>
      <w:r>
        <w:t>Документ подготовлен по модулю `services/Changers/ch_RengenDistanceForDoubleWallScheme.py`. Дата: 24.04.2026 18:04.</w:t>
      </w:r>
    </w:p>
    <w:p>
      <w:r>
        <w:t>Цель changer-а: для схемы «Кольцевое сварное соединение через две стенки» (в проекте обозначается как схема 7.2) вычислить нижнюю границу расстояния f от источника излучения до контролируемого соединения и выдать ее в виде инженерной подсказки в техкарте.</w:t>
      </w:r>
    </w:p>
    <w:p>
      <w:pPr>
        <w:pStyle w:val="Heading1"/>
      </w:pPr>
      <w:r>
        <w:t>1. Входные параметры и обозначения</w:t>
      </w:r>
    </w:p>
    <w:p>
      <w:pPr>
        <w:pStyle w:val="ListBullet"/>
      </w:pPr>
      <w:r>
        <w:t>D — номинальный наружный диаметр трубы, мм.</w:t>
      </w:r>
    </w:p>
    <w:p>
      <w:pPr>
        <w:pStyle w:val="ListBullet"/>
      </w:pPr>
      <w:r>
        <w:t>S_st — номинальная толщина стенки, мм.</w:t>
      </w:r>
    </w:p>
    <w:p>
      <w:pPr>
        <w:pStyle w:val="ListBullet"/>
      </w:pPr>
      <w:r>
        <w:t>d — внутренний диаметр трубы, мм.</w:t>
      </w:r>
    </w:p>
    <w:p>
      <w:pPr>
        <w:pStyle w:val="ListBullet"/>
      </w:pPr>
      <w:r>
        <w:t>K — чувствительность контроля, мм.</w:t>
      </w:r>
    </w:p>
    <w:p>
      <w:pPr>
        <w:pStyle w:val="ListBullet"/>
      </w:pPr>
      <w:r>
        <w:t>Φ — размер (эквивалентный максимум) фокусного пятна ИИИ, мм.</w:t>
      </w:r>
    </w:p>
    <w:p>
      <w:pPr>
        <w:pStyle w:val="ListBullet"/>
      </w:pPr>
      <w:r>
        <w:t>Q — уровень качества изображения (A, B, C).</w:t>
      </w:r>
    </w:p>
    <w:p>
      <w:pPr>
        <w:pStyle w:val="ListBullet"/>
      </w:pPr>
      <w:r>
        <w:t>S_q — коэффициент по уровню качества (A-&gt;1.2, B-&gt;1.1, C-&gt;1.5).</w:t>
      </w:r>
    </w:p>
    <w:p>
      <w:pPr>
        <w:pStyle w:val="ListBullet"/>
      </w:pPr>
      <w:r>
        <w:t>t_rad — расчетная радиационная толщина для этой схемы.</w:t>
      </w:r>
    </w:p>
    <w:p>
      <w:pPr>
        <w:pStyle w:val="ListBullet"/>
      </w:pPr>
      <w:r>
        <w:t>m — коэффициент ступени из таблицы по качеству и толщине.</w:t>
      </w:r>
    </w:p>
    <w:p>
      <w:pPr>
        <w:pStyle w:val="ListBullet"/>
      </w:pPr>
      <w:r>
        <w:t>c — вспомогательный коэффициент геометрического масштаба.</w:t>
      </w:r>
    </w:p>
    <w:p>
      <w:pPr>
        <w:pStyle w:val="ListBullet"/>
      </w:pPr>
      <w:r>
        <w:t>f_min — нижняя граница расстояния от ИИИ.</w:t>
      </w:r>
    </w:p>
    <w:p>
      <w:pPr>
        <w:pStyle w:val="Heading1"/>
      </w:pPr>
      <w:r>
        <w:t>2. Условия активации changer-а</w:t>
      </w:r>
    </w:p>
    <w:p>
      <w:r>
        <w:t>Модуль активируется только при выборе схемы «через две стенки». При этом отдельно исключается схема 7.3 «на эллипс», так как для нее используется отдельный changer RengenDistanceForEllipseFrontalScheme.</w:t>
      </w:r>
    </w:p>
    <w:p>
      <w:pPr>
        <w:pStyle w:val="ListBullet"/>
      </w:pPr>
      <w:r>
        <w:t>Если схема не соответствует 7.2 — расчет не выполняется.</w:t>
      </w:r>
    </w:p>
    <w:p>
      <w:pPr>
        <w:pStyle w:val="ListBullet"/>
      </w:pPr>
      <w:r>
        <w:t>Если не удалось прочитать D, S_st, K, Φ или Q — подсказка расстояния очищается.</w:t>
      </w:r>
    </w:p>
    <w:p>
      <w:pPr>
        <w:pStyle w:val="ListBullet"/>
      </w:pPr>
      <w:r>
        <w:t>Если геометрия некорректна (d&lt;=0 или D&lt;=d) — подсказка расстояния очищается.</w:t>
      </w:r>
    </w:p>
    <w:p>
      <w:pPr>
        <w:pStyle w:val="Heading1"/>
      </w:pPr>
      <w:r>
        <w:t>3. Формулы и инженерная модель</w:t>
      </w:r>
    </w:p>
    <w:p>
      <w:pPr>
        <w:pStyle w:val="Heading2"/>
      </w:pPr>
      <w:r>
        <w:t>3.1 Геометрия</w:t>
      </w:r>
    </w:p>
    <w:p>
      <w:r>
        <w:t>Внутренний диаметр определяется как:</w:t>
      </w:r>
    </w:p>
    <w:p>
      <w:pPr>
        <w:pStyle w:val="ListBullet"/>
      </w:pPr>
      <w:r>
        <w:t>d = D - 2*S_st</w:t>
      </w:r>
    </w:p>
    <w:p>
      <w:r>
        <w:t>Условия геометрической корректности:</w:t>
      </w:r>
    </w:p>
    <w:p>
      <w:pPr>
        <w:pStyle w:val="ListBullet"/>
      </w:pPr>
      <w:r>
        <w:t>d &gt; 0</w:t>
      </w:r>
    </w:p>
    <w:p>
      <w:pPr>
        <w:pStyle w:val="ListBullet"/>
      </w:pPr>
      <w:r>
        <w:t>D &gt; d</w:t>
      </w:r>
    </w:p>
    <w:p>
      <w:pPr>
        <w:pStyle w:val="Heading2"/>
      </w:pPr>
      <w:r>
        <w:t>3.2 Коэффициенты качества</w:t>
      </w:r>
    </w:p>
    <w:p>
      <w:r>
        <w:t>Коэффициент по классу качества S_q:</w:t>
      </w:r>
    </w:p>
    <w:p>
      <w:pPr>
        <w:pStyle w:val="ListBullet"/>
      </w:pPr>
      <w:r>
        <w:t>Q = A -&gt; S_q = 1.2</w:t>
      </w:r>
    </w:p>
    <w:p>
      <w:pPr>
        <w:pStyle w:val="ListBullet"/>
      </w:pPr>
      <w:r>
        <w:t>Q = B -&gt; S_q = 1.1</w:t>
      </w:r>
    </w:p>
    <w:p>
      <w:pPr>
        <w:pStyle w:val="ListBullet"/>
      </w:pPr>
      <w:r>
        <w:t>Q = C -&gt; S_q = 1.5</w:t>
      </w:r>
    </w:p>
    <w:p>
      <w:pPr>
        <w:pStyle w:val="Heading2"/>
      </w:pPr>
      <w:r>
        <w:t>3.3 Расчетная радиационная толщина и ступенчатый множитель</w:t>
      </w:r>
    </w:p>
    <w:p>
      <w:r>
        <w:t>В реализации принята радиационная толщина:</w:t>
      </w:r>
    </w:p>
    <w:p>
      <w:pPr>
        <w:pStyle w:val="ListBullet"/>
      </w:pPr>
      <w:r>
        <w:t>t_rad = 2*S_st</w:t>
      </w:r>
    </w:p>
    <w:p>
      <w:r>
        <w:t>Ступенчатый множитель m (функция _resolve_c_factor):</w:t>
      </w:r>
    </w:p>
    <w:p>
      <w:pPr>
        <w:pStyle w:val="ListBullet"/>
      </w:pPr>
      <w:r>
        <w:t>для Q=A: m=2 при t_rad&lt;=100; иначе m=3</w:t>
      </w:r>
    </w:p>
    <w:p>
      <w:pPr>
        <w:pStyle w:val="ListBullet"/>
      </w:pPr>
      <w:r>
        <w:t>для Q=B: m=2 при t_rad&lt;=50; m=3 при 50&lt;t_rad&lt;=100; иначе m=4</w:t>
      </w:r>
    </w:p>
    <w:p>
      <w:pPr>
        <w:pStyle w:val="ListBullet"/>
      </w:pPr>
      <w:r>
        <w:t>для Q=C: m=2</w:t>
      </w:r>
    </w:p>
    <w:p>
      <w:pPr>
        <w:pStyle w:val="Heading2"/>
      </w:pPr>
      <w:r>
        <w:t>3.4 Вспомогательный коэффициент c</w:t>
      </w:r>
    </w:p>
    <w:p>
      <w:r>
        <w:t>Коэффициент c вычисляется как:</w:t>
      </w:r>
    </w:p>
    <w:p>
      <w:pPr>
        <w:pStyle w:val="ListBullet"/>
      </w:pPr>
      <w:r>
        <w:t>c = (m * Φ) / K</w:t>
      </w:r>
    </w:p>
    <w:p>
      <w:r>
        <w:t>Физический смысл: чем больше фокусное пятно Φ и чем ниже чувствительность K, тем выше требуемая нижняя граница расстояния.</w:t>
      </w:r>
    </w:p>
    <w:p>
      <w:pPr>
        <w:pStyle w:val="Heading2"/>
      </w:pPr>
      <w:r>
        <w:t>3.5 Основная формула нижней границы расстояния</w:t>
      </w:r>
    </w:p>
    <w:p>
      <w:r>
        <w:t>Итоговая формула, реализованная в коде:</w:t>
      </w:r>
    </w:p>
    <w:p>
      <w:pPr>
        <w:pStyle w:val="ListBullet"/>
      </w:pPr>
      <w:r>
        <w:t>f_min = 1.2 * c * S_q * S_st - (D + d)/2</w:t>
      </w:r>
    </w:p>
    <w:p>
      <w:r>
        <w:t>После расчета применяется ограничение снизу:</w:t>
      </w:r>
    </w:p>
    <w:p>
      <w:pPr>
        <w:pStyle w:val="ListBullet"/>
      </w:pPr>
      <w:r>
        <w:t>если f_min &lt; 0, то f_min := 0</w:t>
      </w:r>
    </w:p>
    <w:p>
      <w:r>
        <w:t>В карту выводится строка-подсказка вида: f&gt;=X, где X — форматированное числовое значение f_min.</w:t>
      </w:r>
    </w:p>
    <w:p>
      <w:pPr>
        <w:pStyle w:val="Heading1"/>
      </w:pPr>
      <w:r>
        <w:t>4. Пошаговый алгоритм работы (как в коде)</w:t>
      </w:r>
    </w:p>
    <w:p>
      <w:pPr>
        <w:pStyle w:val="ListBullet"/>
      </w:pPr>
      <w:r>
        <w:t>Чтение текущего значения схемы и проверка, что это 7.2, но не 7.3.</w:t>
      </w:r>
    </w:p>
    <w:p>
      <w:pPr>
        <w:pStyle w:val="ListBullet"/>
      </w:pPr>
      <w:r>
        <w:t>Извлечение D, S_st, K, Φ из параметров карты.</w:t>
      </w:r>
    </w:p>
    <w:p>
      <w:pPr>
        <w:pStyle w:val="ListBullet"/>
      </w:pPr>
      <w:r>
        <w:t>Извлечение уровня качества Q из поля «Уровень качества».</w:t>
      </w:r>
    </w:p>
    <w:p>
      <w:pPr>
        <w:pStyle w:val="ListBullet"/>
      </w:pPr>
      <w:r>
        <w:t>Валидация входных параметров и геометрии.</w:t>
      </w:r>
    </w:p>
    <w:p>
      <w:pPr>
        <w:pStyle w:val="ListBullet"/>
      </w:pPr>
      <w:r>
        <w:t>Расчет d = D - 2*S_st.</w:t>
      </w:r>
    </w:p>
    <w:p>
      <w:pPr>
        <w:pStyle w:val="ListBullet"/>
      </w:pPr>
      <w:r>
        <w:t>Определение S_q по Q.</w:t>
      </w:r>
    </w:p>
    <w:p>
      <w:pPr>
        <w:pStyle w:val="ListBullet"/>
      </w:pPr>
      <w:r>
        <w:t>Расчет t_rad = 2*S_st и подбор m по таблице диапазонов.</w:t>
      </w:r>
    </w:p>
    <w:p>
      <w:pPr>
        <w:pStyle w:val="ListBullet"/>
      </w:pPr>
      <w:r>
        <w:t>Расчет c = (m*Φ)/K.</w:t>
      </w:r>
    </w:p>
    <w:p>
      <w:pPr>
        <w:pStyle w:val="ListBullet"/>
      </w:pPr>
      <w:r>
        <w:t>Расчет f_min по основной формуле.</w:t>
      </w:r>
    </w:p>
    <w:p>
      <w:pPr>
        <w:pStyle w:val="ListBullet"/>
      </w:pPr>
      <w:r>
        <w:t>Отсечение отрицательных значений: f_min = max(f_min, 0).</w:t>
      </w:r>
    </w:p>
    <w:p>
      <w:pPr>
        <w:pStyle w:val="ListBullet"/>
      </w:pPr>
      <w:r>
        <w:t>Запись в placeholder/hint строки «f&gt;=...».</w:t>
      </w:r>
    </w:p>
    <w:p>
      <w:pPr>
        <w:pStyle w:val="Heading1"/>
      </w:pPr>
      <w:r>
        <w:t>5. Поведение при неполных данных</w:t>
      </w:r>
    </w:p>
    <w:p>
      <w:r>
        <w:t>Реализация ориентирована на безопасный режим. При невозможности надежного расчета числовая рекомендация не выдается.</w:t>
      </w:r>
    </w:p>
    <w:p>
      <w:pPr>
        <w:pStyle w:val="ListBullet"/>
      </w:pPr>
      <w:r>
        <w:t>Отсутствие любого ключевого параметра (D, S_st, K, Φ, Q) =&gt; расчет не выполняется.</w:t>
      </w:r>
    </w:p>
    <w:p>
      <w:pPr>
        <w:pStyle w:val="ListBullet"/>
      </w:pPr>
      <w:r>
        <w:t>Некорректная геометрия d&lt;=0 или D&lt;=d =&gt; расчет не выполняется.</w:t>
      </w:r>
    </w:p>
    <w:p>
      <w:pPr>
        <w:pStyle w:val="ListBullet"/>
      </w:pPr>
      <w:r>
        <w:t>Неизвестный уровень качества =&gt; расчет не выполняется.</w:t>
      </w:r>
    </w:p>
    <w:p>
      <w:pPr>
        <w:pStyle w:val="ListBullet"/>
      </w:pPr>
      <w:r>
        <w:t>Во всех таких случаях подсказка расстояния очищается (None), чтобы не вводить оператора в заблуждение.</w:t>
      </w:r>
    </w:p>
    <w:p>
      <w:pPr>
        <w:pStyle w:val="Heading1"/>
      </w:pPr>
      <w:r>
        <w:t>6. Результат changer-а в техкарте</w:t>
      </w:r>
    </w:p>
    <w:p>
      <w:pPr>
        <w:pStyle w:val="ListBullet"/>
      </w:pPr>
      <w:r>
        <w:t>Изменяется только подсказка поля расстояния до поверхности соединения.</w:t>
      </w:r>
    </w:p>
    <w:p>
      <w:pPr>
        <w:pStyle w:val="ListBullet"/>
      </w:pPr>
      <w:r>
        <w:t>Формат результата: «f&gt;=X».</w:t>
      </w:r>
    </w:p>
    <w:p>
      <w:pPr>
        <w:pStyle w:val="ListBullet"/>
      </w:pPr>
      <w:r>
        <w:t>Число X форматируется до инженерно читаемого вида (без лишних нулей).</w:t>
      </w:r>
    </w:p>
    <w:p>
      <w:pPr>
        <w:pStyle w:val="Heading1"/>
      </w:pPr>
      <w:r>
        <w:t>7. Вывод для ВКР</w:t>
      </w:r>
    </w:p>
    <w:p>
      <w:r>
        <w:t>RengenDistanceForDoubleWallScheme реализует параметрический инженерный расчет нижней границы расстояния для схемы 7.2 с учетом геометрии трубы, характеристики источника (фокусное пятно), требуемой чувствительности и уровня качества изображения. Модуль построен как детерминированный алгоритм с табличными коэффициентами и валидацией области применимости, что соответствует требованиям воспроизводимости расчетов в технической документации.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