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99" w:rsidRDefault="00E34599" w:rsidP="00E34599">
      <w:proofErr w:type="spellStart"/>
      <w:r w:rsidRPr="00331E99">
        <w:rPr>
          <w:rFonts w:ascii="Segoe UI" w:hAnsi="Segoe UI" w:cs="Segoe UI"/>
          <w:sz w:val="32"/>
          <w:shd w:val="clear" w:color="auto" w:fill="F7F7F8"/>
        </w:rPr>
        <w:t>Cassina</w:t>
      </w:r>
      <w:proofErr w:type="spellEnd"/>
      <w:r w:rsidRPr="00331E99">
        <w:rPr>
          <w:rFonts w:ascii="Segoe UI" w:hAnsi="Segoe UI" w:cs="Segoe UI"/>
          <w:sz w:val="32"/>
          <w:shd w:val="clear" w:color="auto" w:fill="F7F7F8"/>
        </w:rPr>
        <w:t xml:space="preserve"> LC2 Armchair</w:t>
      </w:r>
    </w:p>
    <w:p w:rsidR="00E34599" w:rsidRDefault="00E34599" w:rsidP="00E34599">
      <w:pPr>
        <w:rPr>
          <w:rFonts w:ascii="Segoe UI" w:hAnsi="Segoe UI" w:cs="Segoe UI"/>
          <w:sz w:val="24"/>
          <w:shd w:val="clear" w:color="auto" w:fill="F7F7F8"/>
        </w:rPr>
      </w:pPr>
      <w:r>
        <w:rPr>
          <w:noProof/>
        </w:rPr>
        <w:drawing>
          <wp:inline distT="0" distB="0" distL="0" distR="0" wp14:anchorId="303212A8" wp14:editId="0C028CE7">
            <wp:extent cx="5943600" cy="604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sina-lc2-sessel-ambiente-03_zo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67" cy="60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99" w:rsidRDefault="00E34599" w:rsidP="00E34599">
      <w:pPr>
        <w:rPr>
          <w:rFonts w:ascii="Segoe UI" w:hAnsi="Segoe UI" w:cs="Segoe UI"/>
          <w:sz w:val="32"/>
          <w:shd w:val="clear" w:color="auto" w:fill="F7F7F8"/>
        </w:rPr>
      </w:pPr>
    </w:p>
    <w:p w:rsidR="00E34599" w:rsidRDefault="00E34599" w:rsidP="00E34599">
      <w:pPr>
        <w:rPr>
          <w:rFonts w:ascii="Segoe UI" w:hAnsi="Segoe UI" w:cs="Segoe UI"/>
          <w:shd w:val="clear" w:color="auto" w:fill="F7F7F8"/>
        </w:rPr>
      </w:pPr>
      <w:r w:rsidRPr="00331E99">
        <w:rPr>
          <w:rFonts w:ascii="Segoe UI" w:hAnsi="Segoe UI" w:cs="Segoe UI"/>
          <w:shd w:val="clear" w:color="auto" w:fill="F7F7F8"/>
        </w:rPr>
        <w:t xml:space="preserve">Designed by Le Corbusier, Pierre </w:t>
      </w:r>
      <w:proofErr w:type="spellStart"/>
      <w:r w:rsidRPr="00331E99">
        <w:rPr>
          <w:rFonts w:ascii="Segoe UI" w:hAnsi="Segoe UI" w:cs="Segoe UI"/>
          <w:shd w:val="clear" w:color="auto" w:fill="F7F7F8"/>
        </w:rPr>
        <w:t>Jeanneret</w:t>
      </w:r>
      <w:proofErr w:type="spellEnd"/>
      <w:r w:rsidRPr="00331E99">
        <w:rPr>
          <w:rFonts w:ascii="Segoe UI" w:hAnsi="Segoe UI" w:cs="Segoe UI"/>
          <w:shd w:val="clear" w:color="auto" w:fill="F7F7F8"/>
        </w:rPr>
        <w:t xml:space="preserve">, and Charlotte </w:t>
      </w:r>
      <w:proofErr w:type="spellStart"/>
      <w:r w:rsidRPr="00331E99">
        <w:rPr>
          <w:rFonts w:ascii="Segoe UI" w:hAnsi="Segoe UI" w:cs="Segoe UI"/>
          <w:shd w:val="clear" w:color="auto" w:fill="F7F7F8"/>
        </w:rPr>
        <w:t>Perriand</w:t>
      </w:r>
      <w:proofErr w:type="spellEnd"/>
      <w:r w:rsidRPr="00331E99">
        <w:rPr>
          <w:rFonts w:ascii="Segoe UI" w:hAnsi="Segoe UI" w:cs="Segoe UI"/>
          <w:shd w:val="clear" w:color="auto" w:fill="F7F7F8"/>
        </w:rPr>
        <w:t>, this iconic chair features a tubular steel frame and leather cushions. It is available in a variety of colors and finishes.</w:t>
      </w:r>
    </w:p>
    <w:p w:rsidR="00EC426C" w:rsidRDefault="00EC426C">
      <w:bookmarkStart w:id="0" w:name="_GoBack"/>
      <w:bookmarkEnd w:id="0"/>
    </w:p>
    <w:sectPr w:rsidR="00EC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99"/>
    <w:rsid w:val="00E34599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4AC35-051E-447D-BAB2-12599570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2023-04-18T14:27:00Z</dcterms:created>
  <dcterms:modified xsi:type="dcterms:W3CDTF">2023-04-18T14:27:00Z</dcterms:modified>
</cp:coreProperties>
</file>