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921F" w14:textId="11962B87" w:rsidR="004E1D73" w:rsidRPr="00A55A23" w:rsidRDefault="00E1162A" w:rsidP="000D67A8">
      <w:pPr>
        <w:bidi/>
        <w:ind w:left="2" w:hanging="4"/>
        <w:rPr>
          <w:rFonts w:ascii="Sakkal Majalla" w:hAnsi="Sakkal Majalla" w:cs="Sakkal Majalla"/>
          <w:b/>
          <w:color w:val="008080"/>
          <w:position w:val="0"/>
          <w:sz w:val="36"/>
          <w:szCs w:val="36"/>
          <w:lang w:val="en-US"/>
        </w:rPr>
      </w:pPr>
      <w:r w:rsidRPr="00A55A23">
        <w:rPr>
          <w:rFonts w:ascii="Sakkal Majalla" w:eastAsia="Open Sans" w:hAnsi="Sakkal Majalla" w:cs="Sakkal Majalla"/>
          <w:b/>
          <w:bCs/>
          <w:noProof/>
          <w:color w:val="008080"/>
          <w:sz w:val="36"/>
          <w:szCs w:val="36"/>
          <w:rtl/>
          <w:lang w:eastAsia="ar" w:bidi="ar-MA"/>
        </w:rPr>
        <mc:AlternateContent>
          <mc:Choice Requires="wps">
            <w:drawing>
              <wp:anchor distT="0" distB="0" distL="0" distR="0" simplePos="0" relativeHeight="251659264" behindDoc="0" locked="0" layoutInCell="1" allowOverlap="1" wp14:anchorId="78DF354D" wp14:editId="260CCB7A">
                <wp:simplePos x="0" y="0"/>
                <wp:positionH relativeFrom="page">
                  <wp:posOffset>900430</wp:posOffset>
                </wp:positionH>
                <wp:positionV relativeFrom="paragraph">
                  <wp:posOffset>309880</wp:posOffset>
                </wp:positionV>
                <wp:extent cx="5796915" cy="0"/>
                <wp:effectExtent l="0" t="0" r="0" b="0"/>
                <wp:wrapTopAndBottom/>
                <wp:docPr id="34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915" cy="0"/>
                        </a:xfrm>
                        <a:prstGeom prst="line">
                          <a:avLst/>
                        </a:prstGeom>
                        <a:ln>
                          <a:solidFill>
                            <a:schemeClr val="accent5">
                              <a:lumMod val="75000"/>
                            </a:schemeClr>
                          </a:solidFill>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E29087" id="Line 2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4.4pt" to="527.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" strokecolor="#31849b [2408]">
                <w10:wrap type="topAndBottom" anchorx="page"/>
              </v:line>
            </w:pict>
          </mc:Fallback>
        </mc:AlternateContent>
      </w:r>
      <w:r w:rsidR="009C2EF8" w:rsidRPr="00A55A23">
        <w:rPr>
          <w:rFonts w:ascii="Sakkal Majalla" w:eastAsia="Open Sans" w:hAnsi="Sakkal Majalla" w:cs="Sakkal Majalla"/>
          <w:b/>
          <w:bCs/>
          <w:color w:val="008080"/>
          <w:position w:val="0"/>
          <w:sz w:val="36"/>
          <w:szCs w:val="36"/>
          <w:rtl/>
          <w:lang w:eastAsia="ar" w:bidi="ar-MA"/>
        </w:rPr>
        <w:t>الوحدة 2: المؤسسات التجارية</w:t>
      </w:r>
    </w:p>
    <w:p w14:paraId="52816422" w14:textId="77777777" w:rsidR="00E27769" w:rsidRPr="00A55A23" w:rsidRDefault="009C2EF8" w:rsidP="00E27769">
      <w:pPr>
        <w:pBdr>
          <w:top w:val="nil"/>
          <w:left w:val="nil"/>
          <w:bottom w:val="nil"/>
          <w:right w:val="nil"/>
          <w:between w:val="nil"/>
        </w:pBdr>
        <w:tabs>
          <w:tab w:val="left" w:pos="480"/>
        </w:tabs>
        <w:bidi/>
        <w:spacing w:before="360" w:after="120" w:line="240" w:lineRule="auto"/>
        <w:ind w:left="0" w:right="140"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t>إرشادات تقديم الوحدة</w:t>
      </w:r>
    </w:p>
    <w:p w14:paraId="3B14BD2B" w14:textId="77777777" w:rsidR="00535107" w:rsidRPr="00A55A23" w:rsidRDefault="00A74CD4" w:rsidP="00535107">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سيتعرف المتعلمون في هذه الوحدة على أسباب وضع الشركة لمجموعة من الأهداف والغايات وكيف يمكن استخدامها لتقييم ما إذا كانت الشركة قد نجحت أم لا. كما سيتعرف المتعلمون أيضًا على مدى اختلاف الأهداف والغايات باختلاف الشركات ومن ثم كيفية قيامها بتنظيم نفسها من أجل تحقيق هذه الأهداف. وسيصبح المتعلمون على دراية تامة بأنشطة الشركة وكيف تختلف في كل قطاع وما الذي يشكل سلعة أو خدمة. وسوف يستكشف المتعلمون أيضًا كيف يمكن للأنشطة أن تساعد الشركات على تحقيق أهدافها وغاياتها.</w:t>
      </w:r>
    </w:p>
    <w:p w14:paraId="2A3FBDC4" w14:textId="57B6278D" w:rsidR="00E27769" w:rsidRPr="00A55A23" w:rsidRDefault="00113D4D" w:rsidP="00535107">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ستزود الوحدة المتعلمين بنظرة ثاقبة في المجالات الوظيفية المختلفة الموجودة في الشركات المختلفة وكيف يمكن أن تختلف هذه المجالات اعتمادًا على نوع الشركة. كما سيستكشف المتعلمون أيضًا العلاقات والتفاعل بين المجالات الوظيفية بالإضافة إلى الروابط مع الشركات والوكالات الخارجية. وسيتمكن المتعلمون من بحث كيفية مساعدة هذه التفاعلات الشركات على تحقيق أهدافها وغاياتها.</w:t>
      </w:r>
    </w:p>
    <w:p w14:paraId="6913F613" w14:textId="7927394E" w:rsidR="004E1D73" w:rsidRPr="00A55A23" w:rsidRDefault="009C2EF8" w:rsidP="00535107">
      <w:pPr>
        <w:pBdr>
          <w:top w:val="nil"/>
          <w:left w:val="nil"/>
          <w:bottom w:val="nil"/>
          <w:right w:val="nil"/>
          <w:between w:val="nil"/>
        </w:pBdr>
        <w:tabs>
          <w:tab w:val="left" w:pos="480"/>
        </w:tabs>
        <w:bidi/>
        <w:spacing w:before="360" w:after="120" w:line="240" w:lineRule="auto"/>
        <w:ind w:left="0" w:right="140"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t>استعراض الوحدة</w:t>
      </w:r>
    </w:p>
    <w:p w14:paraId="75D1DD20" w14:textId="77777777" w:rsidR="006E5509" w:rsidRPr="00A55A23" w:rsidRDefault="006E5509" w:rsidP="006E5509">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يمكنك استخدام مجموعة من طرق التقديم في هذه الوحدة، مثل:</w:t>
      </w:r>
    </w:p>
    <w:p w14:paraId="717E7B26" w14:textId="5974E466" w:rsidR="006E5509" w:rsidRPr="00A55A23" w:rsidRDefault="00A564EE" w:rsidP="00535107">
      <w:pPr>
        <w:pStyle w:val="ListParagraph"/>
        <w:numPr>
          <w:ilvl w:val="0"/>
          <w:numId w:val="29"/>
        </w:numPr>
        <w:pBdr>
          <w:top w:val="nil"/>
          <w:left w:val="nil"/>
          <w:bottom w:val="nil"/>
          <w:right w:val="nil"/>
          <w:between w:val="nil"/>
        </w:pBdr>
        <w:bidi/>
        <w:spacing w:before="80" w:after="60" w:line="240" w:lineRule="auto"/>
        <w:ind w:leftChars="0" w:right="140" w:firstLineChars="0"/>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الفصل الدراسي والمجموعة الصغيرة أو المناقشات الثنائية </w:t>
      </w:r>
    </w:p>
    <w:p w14:paraId="538109BF" w14:textId="17C0741D" w:rsidR="006E5509" w:rsidRPr="00A55A23" w:rsidRDefault="006E5509" w:rsidP="00535107">
      <w:pPr>
        <w:pStyle w:val="ListParagraph"/>
        <w:numPr>
          <w:ilvl w:val="0"/>
          <w:numId w:val="29"/>
        </w:numPr>
        <w:pBdr>
          <w:top w:val="nil"/>
          <w:left w:val="nil"/>
          <w:bottom w:val="nil"/>
          <w:right w:val="nil"/>
          <w:between w:val="nil"/>
        </w:pBdr>
        <w:bidi/>
        <w:spacing w:before="80" w:after="60" w:line="240" w:lineRule="auto"/>
        <w:ind w:leftChars="0" w:right="140" w:firstLineChars="0"/>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العروض التقديمية الفردية أو الجماعية التي تستكشف أهداف وغايات الشركات المختلفة وعواقب الفشل </w:t>
      </w:r>
    </w:p>
    <w:p w14:paraId="0832B748" w14:textId="7EE77FE1" w:rsidR="006E5509" w:rsidRPr="00A55A23" w:rsidRDefault="006E5509" w:rsidP="00535107">
      <w:pPr>
        <w:pStyle w:val="ListParagraph"/>
        <w:numPr>
          <w:ilvl w:val="0"/>
          <w:numId w:val="29"/>
        </w:numPr>
        <w:pBdr>
          <w:top w:val="nil"/>
          <w:left w:val="nil"/>
          <w:bottom w:val="nil"/>
          <w:right w:val="nil"/>
          <w:between w:val="nil"/>
        </w:pBdr>
        <w:bidi/>
        <w:spacing w:before="80" w:after="60" w:line="240" w:lineRule="auto"/>
        <w:ind w:leftChars="0" w:right="140" w:firstLineChars="0"/>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دراسات الحالة التي تتطلب من المتعلمين دراسة أنشطة وأهداف وغايات الشركات المختلفة، واستعراض المجالات الوظيفية وتفاعلها في سيناريوهات محددة</w:t>
      </w:r>
    </w:p>
    <w:p w14:paraId="6A004DC1" w14:textId="4B47B951" w:rsidR="00A564EE" w:rsidRPr="00A55A23" w:rsidRDefault="006E5509" w:rsidP="00535107">
      <w:pPr>
        <w:pStyle w:val="ListParagraph"/>
        <w:numPr>
          <w:ilvl w:val="0"/>
          <w:numId w:val="29"/>
        </w:numPr>
        <w:pBdr>
          <w:top w:val="nil"/>
          <w:left w:val="nil"/>
          <w:bottom w:val="nil"/>
          <w:right w:val="nil"/>
          <w:between w:val="nil"/>
        </w:pBdr>
        <w:bidi/>
        <w:spacing w:before="80" w:after="60" w:line="240" w:lineRule="auto"/>
        <w:ind w:leftChars="0" w:right="140" w:firstLineChars="0"/>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مقاطع فيديو تعرض أمثلة لأنشطة المجالات الوظيفية المختلفة. </w:t>
      </w:r>
    </w:p>
    <w:p w14:paraId="759EA954" w14:textId="7C5E3912" w:rsidR="006E5509" w:rsidRPr="00A55A23" w:rsidRDefault="006E5509" w:rsidP="006E5509">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يعتبر العمل الجماعي شكلاً مقبولاً من أشكال التقديم، ولكن يجب عليك التأكد من أن كل متعلم يقدم أدلة خاصة به، تحتوي على تفاصيل كافية للتقييم.</w:t>
      </w:r>
    </w:p>
    <w:p w14:paraId="62D2FD5D" w14:textId="77777777" w:rsidR="006E5509" w:rsidRPr="00A55A23" w:rsidRDefault="006E5509" w:rsidP="006E5509">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يمكنك إشراك أصحاب العمل المحليين في تقديم هذه الوحدة من خلال دعوتهم على النحو التالي:</w:t>
      </w:r>
    </w:p>
    <w:p w14:paraId="17E0D992" w14:textId="77777777" w:rsidR="006E5509" w:rsidRPr="00A55A23" w:rsidRDefault="006E5509" w:rsidP="00535107">
      <w:pPr>
        <w:pStyle w:val="ListParagraph"/>
        <w:numPr>
          <w:ilvl w:val="0"/>
          <w:numId w:val="29"/>
        </w:numPr>
        <w:pBdr>
          <w:top w:val="nil"/>
          <w:left w:val="nil"/>
          <w:bottom w:val="nil"/>
          <w:right w:val="nil"/>
          <w:between w:val="nil"/>
        </w:pBdr>
        <w:bidi/>
        <w:spacing w:before="80" w:after="60" w:line="240" w:lineRule="auto"/>
        <w:ind w:leftChars="0" w:right="140" w:firstLineChars="0"/>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المتحدثون الضيوف</w:t>
      </w:r>
    </w:p>
    <w:p w14:paraId="77C6D314" w14:textId="77777777" w:rsidR="006E5509" w:rsidRPr="00A55A23" w:rsidRDefault="006E5509" w:rsidP="00535107">
      <w:pPr>
        <w:pStyle w:val="ListParagraph"/>
        <w:numPr>
          <w:ilvl w:val="0"/>
          <w:numId w:val="29"/>
        </w:numPr>
        <w:pBdr>
          <w:top w:val="nil"/>
          <w:left w:val="nil"/>
          <w:bottom w:val="nil"/>
          <w:right w:val="nil"/>
          <w:between w:val="nil"/>
        </w:pBdr>
        <w:bidi/>
        <w:spacing w:before="80" w:after="60" w:line="240" w:lineRule="auto"/>
        <w:ind w:leftChars="0" w:right="140" w:firstLineChars="0"/>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أعضاء الجمهور للعروض التقديمية للمتعلمين، حيث يمكنهم تقديم الملاحظات</w:t>
      </w:r>
    </w:p>
    <w:p w14:paraId="1827D97E" w14:textId="77777777" w:rsidR="00A564EE" w:rsidRPr="00A55A23" w:rsidRDefault="006E5509" w:rsidP="00535107">
      <w:pPr>
        <w:pStyle w:val="ListParagraph"/>
        <w:numPr>
          <w:ilvl w:val="0"/>
          <w:numId w:val="29"/>
        </w:numPr>
        <w:pBdr>
          <w:top w:val="nil"/>
          <w:left w:val="nil"/>
          <w:bottom w:val="nil"/>
          <w:right w:val="nil"/>
          <w:between w:val="nil"/>
        </w:pBdr>
        <w:bidi/>
        <w:spacing w:before="80" w:after="60" w:line="240" w:lineRule="auto"/>
        <w:ind w:leftChars="0" w:right="140" w:firstLineChars="0"/>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مزودو الخبرة العملية للمتعلمين</w:t>
      </w:r>
    </w:p>
    <w:p w14:paraId="70CE57E6" w14:textId="746AFA43" w:rsidR="006E5509" w:rsidRPr="00A55A23" w:rsidRDefault="00A564EE" w:rsidP="00535107">
      <w:pPr>
        <w:pStyle w:val="ListParagraph"/>
        <w:numPr>
          <w:ilvl w:val="0"/>
          <w:numId w:val="29"/>
        </w:numPr>
        <w:pBdr>
          <w:top w:val="nil"/>
          <w:left w:val="nil"/>
          <w:bottom w:val="nil"/>
          <w:right w:val="nil"/>
          <w:between w:val="nil"/>
        </w:pBdr>
        <w:bidi/>
        <w:spacing w:before="80" w:after="60" w:line="240" w:lineRule="auto"/>
        <w:ind w:leftChars="0" w:right="140" w:firstLineChars="0"/>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مزودو المواد الخاصة بالشركات كأساس لدراسات الحالة والنماذج</w:t>
      </w:r>
    </w:p>
    <w:p w14:paraId="13584C28" w14:textId="11EE58BB" w:rsidR="00A74CD4" w:rsidRPr="00A55A23" w:rsidRDefault="00A74CD4" w:rsidP="00535107">
      <w:pPr>
        <w:pStyle w:val="ListParagraph"/>
        <w:numPr>
          <w:ilvl w:val="0"/>
          <w:numId w:val="29"/>
        </w:numPr>
        <w:pBdr>
          <w:top w:val="nil"/>
          <w:left w:val="nil"/>
          <w:bottom w:val="nil"/>
          <w:right w:val="nil"/>
          <w:between w:val="nil"/>
        </w:pBdr>
        <w:bidi/>
        <w:spacing w:before="80" w:after="60" w:line="240" w:lineRule="auto"/>
        <w:ind w:leftChars="0" w:right="140" w:firstLineChars="0"/>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موجهون للمتعلمين.</w:t>
      </w:r>
    </w:p>
    <w:p w14:paraId="0CF524E8" w14:textId="77777777" w:rsidR="00535107" w:rsidRPr="00A55A23" w:rsidRDefault="00535107">
      <w:pPr>
        <w:suppressAutoHyphens w:val="0"/>
        <w:bidi/>
        <w:spacing w:line="240" w:lineRule="auto"/>
        <w:ind w:leftChars="0" w:left="0" w:firstLineChars="0" w:firstLine="0"/>
        <w:textDirection w:val="lrTb"/>
        <w:textAlignment w:val="auto"/>
        <w:outlineLvl w:val="9"/>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br w:type="page"/>
      </w:r>
    </w:p>
    <w:p w14:paraId="05B5A494" w14:textId="2DF0E104" w:rsidR="006E361F" w:rsidRPr="00A55A23" w:rsidRDefault="006E361F" w:rsidP="00535107">
      <w:pPr>
        <w:pBdr>
          <w:top w:val="nil"/>
          <w:left w:val="nil"/>
          <w:bottom w:val="nil"/>
          <w:right w:val="nil"/>
          <w:between w:val="nil"/>
        </w:pBdr>
        <w:tabs>
          <w:tab w:val="left" w:pos="480"/>
        </w:tabs>
        <w:bidi/>
        <w:spacing w:before="360" w:after="120" w:line="240" w:lineRule="auto"/>
        <w:ind w:left="0" w:right="140"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lastRenderedPageBreak/>
        <w:t>تقديم أهداف التعلم</w:t>
      </w:r>
    </w:p>
    <w:p w14:paraId="33EA2A46" w14:textId="464A1AD4" w:rsidR="00A564EE" w:rsidRPr="00A55A23" w:rsidRDefault="009C2EF8" w:rsidP="00163C44">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يتطلب </w:t>
      </w:r>
      <w:r w:rsidRPr="00A55A23">
        <w:rPr>
          <w:rFonts w:ascii="Sakkal Majalla" w:eastAsia="Open Sans" w:hAnsi="Sakkal Majalla" w:cs="Sakkal Majalla"/>
          <w:b/>
          <w:bCs/>
          <w:color w:val="000000"/>
          <w:sz w:val="24"/>
          <w:szCs w:val="24"/>
          <w:rtl/>
          <w:lang w:eastAsia="ar" w:bidi="ar-MA"/>
        </w:rPr>
        <w:t>هدف التعلم (أ)</w:t>
      </w:r>
      <w:r w:rsidRPr="00A55A23">
        <w:rPr>
          <w:rFonts w:ascii="Sakkal Majalla" w:eastAsia="Open Sans" w:hAnsi="Sakkal Majalla" w:cs="Sakkal Majalla"/>
          <w:color w:val="000000"/>
          <w:sz w:val="24"/>
          <w:szCs w:val="24"/>
          <w:rtl/>
          <w:lang w:eastAsia="ar" w:bidi="ar-MA"/>
        </w:rPr>
        <w:t xml:space="preserve"> من المتعلمين دراسة أنشطة الشركات المختلفة وأهدافها وغاياتها. من المهم للمتعلمين أن يفهموا الأنشطة المختلفة التي تشارك فيها الشركات المختلفة، خاصة تلك الموجودة في القطاعات المختلفة وتلك التي تقدم السلع مقارنة بالخدمات. ويحتاج المتعلمون إلى فهم القطاعات الرئيسية الثلاثة داخل الاقتصاد: الأولية والثانوية والثالثية. قد يستخدم المعلمون المناقشات لتشجيع المتعلمين على تحديد مختلف الشركات المنتمية للقطاع الأولي والثانوي والثالثي والنظر في كيفية اتصالها بناءً على ما إذا كانوا يقدمون منتجات أو خدمات. وقد يرغب المعلمون في استخدام الشرائح 6-8 من شرائح العرض التقديمي لدعم التقديم والمساعدة في التعلم. </w:t>
      </w:r>
    </w:p>
    <w:p w14:paraId="5D94B6C2" w14:textId="4AB8A769" w:rsidR="001B33E7" w:rsidRPr="00A55A23" w:rsidRDefault="00163C44" w:rsidP="00A564EE">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سيحتاج المتعلمون أيضًا إلى فهم القطاعين الخاص والعام، والشركات التي تعمل كمؤسسات هادفة للربح وغير هادفة للربح وخيرية وتطوعية واجتماعية والشركات التي تطبق الممارسات الأخلاقية. ومن أجل دعم التدريس والتعلم، يمكن للمعلمين مناقشة الاختلافات بين الشركات ومحاولة إشراك متحدثين ضيوف أو التخطيط لزيارات للشركات التي تعمل في قطاعات مختلفة. وهذا من شأنه إتاحة الإمكانية أمام الشركات المحلية لشرح أنشطتها التجارية، فضلًا عن السماح للمتعلمين بالاطلاع على الأنواع المختلفة من الشركات الموجودة في المنطقة المحلية. كما يمكن للمتعلمين عن طريق استخدام الشرائح 9-11 للدعم، البحث في القطاعات المختلفة ومناقشة الاختلافات بين كل نوع من أنواع الشركات وعملياتها. ويمكن للمعلمين تزويد المتعلمين بأمثلة على الشركات التي تعمل في قطاعات مختلفة للبحث فيها. وبعد ذلك، سيقوم المتعلمون بتطوير الوعي بالقطاعات التي تعمل فيها بعض العلامات التجارية المعروفة وطبيعة عمل العلامات التجارية المماثلة في قطاعات مختلفة وبالتالي بطرق مختلفة.  </w:t>
      </w:r>
    </w:p>
    <w:p w14:paraId="7B10AEC8" w14:textId="4E500C00" w:rsidR="00163C44" w:rsidRPr="00A55A23" w:rsidRDefault="00163C44" w:rsidP="00A564EE">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ولإيجاز التعلم، يجب على المعلمين إصدار تعليمات للمتعلمين بمراجعة الصفحات 38-43 من كتاب الطالب الذي يتضمن المزيد من الأمثلة والمعلومات والأنشطة التي ستعزز فهمهم. ويمكن للمعلمين أيضًا تقييم التعلم من خلال تكليف المتعلمين بالبحث وتقديم معلومات حول واحدة أو أكثر من الشركات التي تعمل في قطاعات محددة في الاقتصاد، أو الشركات الهادفة للربح أو غير الهادفة للربح. </w:t>
      </w:r>
    </w:p>
    <w:p w14:paraId="6745D113" w14:textId="77777777" w:rsidR="00535107" w:rsidRPr="00A55A23" w:rsidRDefault="00535107">
      <w:pPr>
        <w:suppressAutoHyphens w:val="0"/>
        <w:bidi/>
        <w:spacing w:line="240" w:lineRule="auto"/>
        <w:ind w:leftChars="0" w:left="0" w:firstLineChars="0" w:firstLine="0"/>
        <w:textDirection w:val="lrTb"/>
        <w:textAlignment w:val="auto"/>
        <w:outlineLvl w:val="9"/>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br w:type="page"/>
      </w:r>
    </w:p>
    <w:p w14:paraId="2D58361A" w14:textId="192CD075" w:rsidR="004C3B86" w:rsidRPr="00A55A23" w:rsidRDefault="00F80A8C" w:rsidP="00163C44">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lastRenderedPageBreak/>
        <w:t xml:space="preserve">ولتحقيق هذا الهدف التعليمي، يحتاج المتعلمون أيضًا إلى فهم ماهية الرسالة والرؤية والأهداف والغايات للشركة، بما في ذلك الاختلافات بين الأنواع المختلفة من الأهداف والغرض من وجود الشركات. ويجب على المعلمين استخدام الشرائح 13-17 لتزويد المتعلمين بنظرة عامة قصيرة عن الموضوع واستعراض الاختلافات بين الرسالة والرؤية والأهداف والغايات. ويمكن للمعلمين أن يطلبوا من المتعلمين كتابة رسالتهم وأهدافهم وغاياتهم بشأن دراساتهم الخاصة ومن ثم يمكنهم مقارنتها بالشركات التجارية، أو يمكن للمتعلمين مقابلة أصحاب أعمال مختلفين لمعرفة رسالتهم ورؤيتهم وأهدافهم وغاياتهم. ويجب أن يعرف المتعلمون أيضًا الفرق بين الأهداف المالية والأهداف غير المالية. وللقيام بذلك، يمكن للمعلمين تشجيع المتعلمين على مناقشة أسباب الأهداف المالية في أمثلة مختلفة من الشركات ومعرفة سبب قيام بعض الشركات بوضع كل من الأهداف المالية وغير المالية. ويمكن للمعلمين أيضًا محاولة إشراك المتحدثين الضيوف من الشركات المحلية حتى يتمكّن المتعلمون من سؤالهم عن الأهداف والغايات المختلفة لديهم ولماذا يمتلكونها. ويحتاج المتعلمون أيضًا إلى معرفة الفرق بين أهداف القطاع الخاص وأهداف القطاع العام والأهداف الاجتماعية. وللقيام بذلك، يجب على المعلمين الرجوع إلى الشرائح 14 و15 من شرائح العرض التقديمي لتزويد المتعلمين بنظرة عامة على الأهداف والغايات المختلفة للأنواع المختلفة من الشركات. كما يمكن للمعلمين أيضًا محاولة إشراك المتحدثين الضيوف من مختلف القطاعات للتحدث عن الأهداف المختلفة التي قد تكون لديهم، وكيف تطورت بمرور الوقت، وما هي العواقب المترتبة عن عدم تحقيقها. ولإيجاز التعلم وتقييم الفهم، يمكن للمعلمين أن يطلبوا من المتعلمين التفكير في شركة واحدة يتفاعلون معها بشكل منتظم وإدراج العواقب المحتملة للفشل في تحقيق الأهداف المالية وغير المالية. ويمكن أيضًا تكليف المتعلمين بدراسة العواقب المترتبة على الشركة والعلامة التجارية والمالك والموظفين والعملاء. </w:t>
      </w:r>
    </w:p>
    <w:p w14:paraId="0020757C" w14:textId="7D2D63E6" w:rsidR="004C3B86" w:rsidRPr="00A55A23" w:rsidRDefault="004C3B86" w:rsidP="004C3B86">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يجب أن يكون المتعلمون قادرين على ربط أنشطة الشركات المختلفة بأهدافهم وغاياتهم وأن يكونوا قادرين على التفكير في فاعلية الطريقة التي يمكن للأنشطة أن تساعد بها الشركات على تحقيق أهدافها وغاياتها. ويجب على المتعلمين مراجعة دراسة الحالة في الصفحة 49 من كتاب الطالب الذي يركز على شركة </w:t>
      </w:r>
      <w:r w:rsidRPr="00A55A23">
        <w:rPr>
          <w:rFonts w:ascii="Sakkal Majalla" w:eastAsia="Open Sans" w:hAnsi="Sakkal Majalla" w:cs="Sakkal Majalla"/>
          <w:i/>
          <w:iCs/>
          <w:color w:val="000000"/>
          <w:sz w:val="24"/>
          <w:szCs w:val="24"/>
          <w:lang w:val="en-US" w:eastAsia="ar" w:bidi="en-US"/>
        </w:rPr>
        <w:t>Gymshark</w:t>
      </w:r>
      <w:r w:rsidRPr="00A55A23">
        <w:rPr>
          <w:rFonts w:ascii="Sakkal Majalla" w:eastAsia="Open Sans" w:hAnsi="Sakkal Majalla" w:cs="Sakkal Majalla"/>
          <w:color w:val="000000"/>
          <w:sz w:val="24"/>
          <w:szCs w:val="24"/>
          <w:rtl/>
          <w:lang w:eastAsia="ar" w:bidi="ar-MA"/>
        </w:rPr>
        <w:t xml:space="preserve"> وكيفية استجابتها للتغيير. كما يجب على المعلمين أيضًا تشجيع المتعلمين على التفكير في الشركات المحلية الأخرى وكيفية ارتباط أنشطتهم وأهدافهم وغاياتهم. </w:t>
      </w:r>
    </w:p>
    <w:p w14:paraId="0C3BD29C" w14:textId="3D2586B8" w:rsidR="00163C44" w:rsidRPr="00A55A23" w:rsidRDefault="00163C44" w:rsidP="004C3B86">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ويجب على المعلمين تشجيع المتعلمين على مراجعة الصفحتين 52 و53 من كتاب الطالب الذي يتضمن نشاط تقييم تجريبي (صوري) لهدف التعلم (أ)، حيث سيلعب هذا دورًا مهمًا في إعداد المتعلمين للمهمة المحددة ويعكس نوع الأدلة التي يتوقع من المتعلمين تقديمها. </w:t>
      </w:r>
    </w:p>
    <w:p w14:paraId="7EF556A3" w14:textId="77777777" w:rsidR="00535107" w:rsidRPr="00A55A23" w:rsidRDefault="00535107">
      <w:pPr>
        <w:suppressAutoHyphens w:val="0"/>
        <w:bidi/>
        <w:spacing w:line="240" w:lineRule="auto"/>
        <w:ind w:leftChars="0" w:left="0" w:firstLineChars="0" w:firstLine="0"/>
        <w:textDirection w:val="lrTb"/>
        <w:textAlignment w:val="auto"/>
        <w:outlineLvl w:val="9"/>
        <w:rPr>
          <w:rFonts w:ascii="Sakkal Majalla" w:hAnsi="Sakkal Majalla" w:cs="Sakkal Majalla"/>
          <w:b/>
          <w:bCs/>
          <w:color w:val="000000"/>
          <w:sz w:val="24"/>
          <w:szCs w:val="24"/>
        </w:rPr>
      </w:pPr>
      <w:r w:rsidRPr="00A55A23">
        <w:rPr>
          <w:rFonts w:ascii="Sakkal Majalla" w:eastAsia="Open Sans" w:hAnsi="Sakkal Majalla" w:cs="Sakkal Majalla"/>
          <w:b/>
          <w:bCs/>
          <w:color w:val="000000"/>
          <w:sz w:val="24"/>
          <w:szCs w:val="24"/>
          <w:rtl/>
          <w:lang w:eastAsia="ar" w:bidi="ar-MA"/>
        </w:rPr>
        <w:br w:type="page"/>
      </w:r>
    </w:p>
    <w:p w14:paraId="10B90274" w14:textId="7D97C9E9" w:rsidR="0097589D" w:rsidRPr="00A55A23" w:rsidRDefault="006A78F3" w:rsidP="006A78F3">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lastRenderedPageBreak/>
        <w:t xml:space="preserve">يستكشف </w:t>
      </w:r>
      <w:r w:rsidRPr="00A55A23">
        <w:rPr>
          <w:rFonts w:ascii="Sakkal Majalla" w:eastAsia="Open Sans" w:hAnsi="Sakkal Majalla" w:cs="Sakkal Majalla"/>
          <w:b/>
          <w:bCs/>
          <w:color w:val="000000"/>
          <w:sz w:val="24"/>
          <w:szCs w:val="24"/>
          <w:rtl/>
          <w:lang w:eastAsia="ar" w:bidi="ar-MA"/>
        </w:rPr>
        <w:t>هدف التعلم (ب)</w:t>
      </w:r>
      <w:r w:rsidRPr="00A55A23">
        <w:rPr>
          <w:rFonts w:ascii="Sakkal Majalla" w:eastAsia="Open Sans" w:hAnsi="Sakkal Majalla" w:cs="Sakkal Majalla"/>
          <w:color w:val="000000"/>
          <w:sz w:val="24"/>
          <w:szCs w:val="24"/>
          <w:rtl/>
          <w:lang w:eastAsia="ar" w:bidi="ar-MA"/>
        </w:rPr>
        <w:t xml:space="preserve"> المجالات الوظيفية وتفاعلها في الشركات المختلفة. ومن المهم للمتعلمين فهم المجالات الوظيفية المختلفة الموجودة في معظم الشركات وأنشطتها. ويجب على المعلم تشجيع المتعلمين على مراجعة الصفحات 54-61 من كتاب الطالب لاكتساب فهم أوسع لكل مجال من المجالات الوظيفية ودورها في عمليات الشركة. ويمكن للمتعلمين البحث عن شركات مختلفة والتحقيق في المجالات الوظيفية لديها. ويمكن للمعلمين تشجيع الشركات المختلفة ليتم اختيارها من قبل المجموعات بحيث تكون هناك مجموعة من أنواع الشركات، مما يسفر عن مناقشات حول سبب اختلاف بعض المجالات الوظيفية بين الشركات المختلفة. ويجب أن يشير المعلّم إلى الشرائح 20-23 في شرائح العرض التقديمي لتزويد المتعلمين بنظرة عامة على المجالات الوظيفية الأحد عشر للشركة، ولتسليط الضوء على الطرق التي تتبعها الشركات المختلفة. كما يمكن للمعلمين استخدام مقاطع الفيديو أو الزيارات لمشاهدة العمل الذي تقوم به بعض المجالات الوظيفية، وهذا ما يمكن أن يساعد في شرح الروابط بين المجالات الوظيفية. ويجب أن يكون المتعلمون على دراية بالاختلافات بين الشركات الصغيرة والكبيرة واستخدام دعم أو عمليات الاستعانة بمصادر خارجية. وللقيام بذلك، يمكن للمتعلمين إجراء بحث مع شركات محلية مختلفة للسؤال عن كيفية تحقيقهم لكل مجال من المجالات الوظيفية من أجل تحديد المجالات التي تمثل مصادر خارجية. ومن ثم، يمكن للمعلمين بعد ذلك مناقشة أسباب الاستعانة بمصادر خارجية بناءً على نتائج المتعلمين. </w:t>
      </w:r>
    </w:p>
    <w:p w14:paraId="7BC6E924" w14:textId="2C339DC4" w:rsidR="006A78F3" w:rsidRPr="00A55A23" w:rsidRDefault="00A77909" w:rsidP="004D33DB">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يحتاج المتعلمون إلى فهم الروابط بين الوظائف، مثل كيفية عملهم جميعًا معًا وكيف تعتمد بعض الوظائف على وظائف أخرى لإكمال أنشطتهم بنجاح. ويمكن للمعلمين استخدام الأمثلة الموضحة في الصفحة 63 من كتاب الطالب والشريحتين 24 و 25 من شرائح العرض التقديمي. مثل ربط التمويل بمعظم الوظائف من حيث توفير الميزانيات لهم أو عن طريق دفع أجور ورواتب العاملين. كما يمكن للمعلمين أن يطلبوا من المتعلمين التفكير في الشركات الجديدة والمجالات الوظيفية التي يحتاجونها لدعم إطلاق الأعمال التجارية؛ ومن ثم يمكن للمتعلمين بعد ذلك تقديم أفكارهم إلى بقية المجموعة لمناقشتها. وسيحتاج المتعلمون أيضًا إلى فهم تدفق المعلومات وتدفق السلع والخدمات من خلال الوظائف التي يمكن دعمها بالشريحتين 29 و30 من شرائح العرض التقديمي. ويمكن استخدام الزيارات أو المتحدثين الضيوف لشرح تدفق المعلومات والسلع بالقيمة الحقيقية وإتاحة الفرصة أمام المتعلمين لمراقبة الوظائف في بيئات الأعمال الحقيقية. ويمكن للمتعلمين بعد ذلك التفكير في العواقب المحتملة لتدفق المعلومات أو السلع التي لا تعمل بفعالية في الشركة. ويحتاج المتعلمون إلى معرفة الفرق بين المتخصصين الوظيفيين في الشركات الصغيرة وأولئك الذين يعملون في الشركات الكبيرة. ولمساعدة المتعلمين في ذلك، يمكن استخدام متحدثين ضيوف من شركتين مختلفتين، حيث تكون إحداهما شركة صغيرة والأخرى شركة كبيرة ذات أقسام متعددة. إذا لم يكن ذلك ممكنًا، فيمكن استخدام دراسات الحالة من المواقع الإلكترونية الخاصة بالشركات. ويمكن للمتعلمين أيضًا التفكير في الصفحة 69 من كتاب الطالب الذي يستكشف الاختلافات في المتخصصين الوظيفيين ويوفر وسيلة للتحقق من إنجاز التعلم. ويمكن للمعلمين تلخيص التعلم من خلال تقديم دراسة حالة للمتعلمين عن شركة محلية أو إقليمية أو وطنية ومطالبتهم بإنشاء عرض تقديمي يوضح المجالات الوظيفية المطلوبة والفرص المتاحة للمتخصصين الوظيفيين. </w:t>
      </w:r>
    </w:p>
    <w:p w14:paraId="74F26446" w14:textId="4BFB3D25" w:rsidR="0097589D" w:rsidRPr="00A55A23" w:rsidRDefault="0097589D" w:rsidP="0097589D">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ويجب أن يكون المتعلمون قادرين على التفكير في الروابط والتفاعلات بين المجالات الوظيفية وكيف يمكنها مساعدة الشركات على تحقيق أهدافها وغاياتها. ويجب على المعلمين الرجوع إلى الشريحتين 35 و36 من شرائح العرض التقديمي لتقديم نظرة عامة حول كيفية مساعدة المجالات الوظيفية للشركات على تحقيق الأهداف والغايات. ويمكن للمتعلمين التفكير في غاية أو هدف محتمل للشركة وإنشاء رسم تخطيطي أو ملصق يوضح كيف يمكن لكل مجال وظيفي أن يساهم في نجاحها. ويمكن للمتعلمين بعد ذلك مشاركة الرسوم التخطيطية/الملصقات ومناقشة أفكارهم مع أقرانهم. ويمكن للمتحدثين الضيوف أيضًا تقديم الدعم من خلال شرحهم للمتعلمين كيف تدعم المجالات الوظيفية المختلفة نجاحهم.  </w:t>
      </w:r>
    </w:p>
    <w:p w14:paraId="2D0A6EF7" w14:textId="3A3A9A56" w:rsidR="00851524" w:rsidRPr="00A55A23" w:rsidRDefault="00851524" w:rsidP="00851524">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ويجب على المعلمين تشجيع المتعلمين على مراجعة الصفحتين 70 و71 من كتاب الطالب الذي يتضمن نشاط تقييم تجريبي (صوري) لهدف التعلم (ب)، وهو ما سيكون له دور مهم في إعداد المتعلمين للمهمة المحددة ويعكس نوع الأدلة التي يتوقع من المتعلمين تقديمها. </w:t>
      </w:r>
    </w:p>
    <w:p w14:paraId="448F25BB" w14:textId="77777777" w:rsidR="006A78F3" w:rsidRPr="00A55A23" w:rsidRDefault="006A78F3" w:rsidP="0097589D">
      <w:pPr>
        <w:pBdr>
          <w:top w:val="nil"/>
          <w:left w:val="nil"/>
          <w:bottom w:val="nil"/>
          <w:right w:val="nil"/>
          <w:between w:val="nil"/>
        </w:pBdr>
        <w:bidi/>
        <w:spacing w:before="80" w:after="60" w:line="240" w:lineRule="auto"/>
        <w:ind w:leftChars="0" w:left="0" w:right="140" w:firstLineChars="0" w:firstLine="0"/>
        <w:rPr>
          <w:rFonts w:ascii="Sakkal Majalla" w:hAnsi="Sakkal Majalla" w:cs="Sakkal Majalla"/>
          <w:sz w:val="24"/>
          <w:szCs w:val="24"/>
        </w:rPr>
      </w:pPr>
    </w:p>
    <w:p w14:paraId="3A847CA1" w14:textId="22A4A732" w:rsidR="002662D8" w:rsidRDefault="002662D8">
      <w:pPr>
        <w:suppressAutoHyphens w:val="0"/>
        <w:spacing w:line="240" w:lineRule="auto"/>
        <w:ind w:leftChars="0" w:left="0" w:firstLineChars="0" w:firstLine="0"/>
        <w:textDirection w:val="lrTb"/>
        <w:textAlignment w:val="auto"/>
        <w:outlineLvl w:val="9"/>
        <w:rPr>
          <w:rFonts w:ascii="Sakkal Majalla" w:hAnsi="Sakkal Majalla" w:cs="Sakkal Majalla"/>
          <w:b/>
          <w:color w:val="000000"/>
          <w:sz w:val="24"/>
          <w:szCs w:val="24"/>
          <w:rtl/>
        </w:rPr>
      </w:pPr>
      <w:r>
        <w:rPr>
          <w:rFonts w:ascii="Sakkal Majalla" w:hAnsi="Sakkal Majalla" w:cs="Sakkal Majalla"/>
          <w:b/>
          <w:color w:val="000000"/>
          <w:sz w:val="24"/>
          <w:szCs w:val="24"/>
          <w:rtl/>
        </w:rPr>
        <w:br w:type="page"/>
      </w:r>
    </w:p>
    <w:p w14:paraId="046CB223" w14:textId="5DCB3FCC" w:rsidR="004E1D73" w:rsidRPr="00A55A23" w:rsidRDefault="009C2EF8" w:rsidP="00965FEA">
      <w:pPr>
        <w:pBdr>
          <w:top w:val="nil"/>
          <w:left w:val="nil"/>
          <w:bottom w:val="nil"/>
          <w:right w:val="nil"/>
          <w:between w:val="nil"/>
        </w:pBdr>
        <w:bidi/>
        <w:spacing w:before="80" w:after="60" w:line="240" w:lineRule="auto"/>
        <w:ind w:left="0" w:right="851"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lastRenderedPageBreak/>
        <w:t xml:space="preserve">نموذج التقييم </w:t>
      </w:r>
    </w:p>
    <w:tbl>
      <w:tblPr>
        <w:tblStyle w:val="a1"/>
        <w:bidiVisual/>
        <w:tblW w:w="9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0"/>
        <w:gridCol w:w="3062"/>
        <w:gridCol w:w="3067"/>
      </w:tblGrid>
      <w:tr w:rsidR="004E1D73" w:rsidRPr="00A55A23" w14:paraId="689CA818" w14:textId="77777777" w:rsidTr="004760F6">
        <w:tc>
          <w:tcPr>
            <w:tcW w:w="3050" w:type="dxa"/>
            <w:shd w:val="clear" w:color="auto" w:fill="DAEEF3" w:themeFill="accent5" w:themeFillTint="33"/>
          </w:tcPr>
          <w:p w14:paraId="58FAAACD" w14:textId="77777777" w:rsidR="004E1D73" w:rsidRPr="00A55A23" w:rsidRDefault="009C2EF8" w:rsidP="00574758">
            <w:pPr>
              <w:pStyle w:val="TableParagraph"/>
              <w:widowControl w:val="0"/>
              <w:pBdr>
                <w:top w:val="nil"/>
                <w:left w:val="nil"/>
                <w:bottom w:val="nil"/>
                <w:right w:val="nil"/>
                <w:between w:val="nil"/>
              </w:pBdr>
              <w:autoSpaceDE w:val="0"/>
              <w:autoSpaceDN w:val="0"/>
              <w:bidi/>
              <w:spacing w:line="240" w:lineRule="auto"/>
              <w:ind w:left="0"/>
              <w:textDirection w:val="btLr"/>
              <w:rPr>
                <w:rFonts w:ascii="Sakkal Majalla" w:eastAsia="Verdana" w:hAnsi="Sakkal Majalla" w:cs="Sakkal Majalla"/>
                <w:b/>
                <w:sz w:val="24"/>
                <w:szCs w:val="24"/>
                <w:lang w:val="en-US"/>
              </w:rPr>
            </w:pPr>
            <w:r w:rsidRPr="00A55A23">
              <w:rPr>
                <w:rFonts w:ascii="Sakkal Majalla" w:eastAsia="Verdana" w:hAnsi="Sakkal Majalla" w:cs="Sakkal Majalla"/>
                <w:b/>
                <w:bCs/>
                <w:sz w:val="24"/>
                <w:szCs w:val="24"/>
                <w:rtl/>
                <w:lang w:eastAsia="ar" w:bidi="ar-MA"/>
              </w:rPr>
              <w:t>هدف التعلم</w:t>
            </w:r>
          </w:p>
        </w:tc>
        <w:tc>
          <w:tcPr>
            <w:tcW w:w="3062" w:type="dxa"/>
            <w:shd w:val="clear" w:color="auto" w:fill="DAEEF3" w:themeFill="accent5" w:themeFillTint="33"/>
          </w:tcPr>
          <w:p w14:paraId="23775C42" w14:textId="77777777" w:rsidR="004E1D73" w:rsidRPr="00A55A23" w:rsidRDefault="009C2EF8" w:rsidP="00574758">
            <w:pPr>
              <w:pStyle w:val="TableParagraph"/>
              <w:widowControl w:val="0"/>
              <w:pBdr>
                <w:top w:val="nil"/>
                <w:left w:val="nil"/>
                <w:bottom w:val="nil"/>
                <w:right w:val="nil"/>
                <w:between w:val="nil"/>
              </w:pBdr>
              <w:autoSpaceDE w:val="0"/>
              <w:autoSpaceDN w:val="0"/>
              <w:bidi/>
              <w:spacing w:line="240" w:lineRule="auto"/>
              <w:ind w:left="0"/>
              <w:textDirection w:val="btLr"/>
              <w:rPr>
                <w:rFonts w:ascii="Sakkal Majalla" w:eastAsia="Verdana" w:hAnsi="Sakkal Majalla" w:cs="Sakkal Majalla"/>
                <w:b/>
                <w:sz w:val="24"/>
                <w:szCs w:val="24"/>
                <w:lang w:val="en-US"/>
              </w:rPr>
            </w:pPr>
            <w:r w:rsidRPr="00A55A23">
              <w:rPr>
                <w:rFonts w:ascii="Sakkal Majalla" w:eastAsia="Verdana" w:hAnsi="Sakkal Majalla" w:cs="Sakkal Majalla"/>
                <w:b/>
                <w:bCs/>
                <w:sz w:val="24"/>
                <w:szCs w:val="24"/>
                <w:rtl/>
                <w:lang w:eastAsia="ar" w:bidi="ar-MA"/>
              </w:rPr>
              <w:t>مجالات المحتوى الرئيسية</w:t>
            </w:r>
          </w:p>
        </w:tc>
        <w:tc>
          <w:tcPr>
            <w:tcW w:w="3067" w:type="dxa"/>
            <w:shd w:val="clear" w:color="auto" w:fill="DAEEF3" w:themeFill="accent5" w:themeFillTint="33"/>
          </w:tcPr>
          <w:p w14:paraId="42C3FFA7" w14:textId="77777777" w:rsidR="00574758" w:rsidRPr="00A55A23" w:rsidRDefault="009C2EF8" w:rsidP="00574758">
            <w:pPr>
              <w:pStyle w:val="TableParagraph"/>
              <w:widowControl w:val="0"/>
              <w:pBdr>
                <w:top w:val="nil"/>
                <w:left w:val="nil"/>
                <w:bottom w:val="nil"/>
                <w:right w:val="nil"/>
                <w:between w:val="nil"/>
              </w:pBdr>
              <w:autoSpaceDE w:val="0"/>
              <w:autoSpaceDN w:val="0"/>
              <w:bidi/>
              <w:spacing w:line="240" w:lineRule="auto"/>
              <w:ind w:left="0"/>
              <w:textDirection w:val="btLr"/>
              <w:rPr>
                <w:rFonts w:ascii="Sakkal Majalla" w:eastAsia="Verdana" w:hAnsi="Sakkal Majalla" w:cs="Sakkal Majalla"/>
                <w:b/>
                <w:sz w:val="24"/>
                <w:szCs w:val="24"/>
                <w:lang w:val="en-US"/>
              </w:rPr>
            </w:pPr>
            <w:r w:rsidRPr="00A55A23">
              <w:rPr>
                <w:rFonts w:ascii="Sakkal Majalla" w:eastAsia="Verdana" w:hAnsi="Sakkal Majalla" w:cs="Sakkal Majalla"/>
                <w:b/>
                <w:bCs/>
                <w:sz w:val="24"/>
                <w:szCs w:val="24"/>
                <w:rtl/>
                <w:lang w:eastAsia="ar" w:bidi="ar-MA"/>
              </w:rPr>
              <w:t xml:space="preserve">نهج </w:t>
            </w:r>
          </w:p>
          <w:p w14:paraId="351B0507" w14:textId="498D09F6" w:rsidR="004E1D73" w:rsidRPr="00A55A23" w:rsidRDefault="009C2EF8" w:rsidP="00574758">
            <w:pPr>
              <w:pStyle w:val="TableParagraph"/>
              <w:widowControl w:val="0"/>
              <w:pBdr>
                <w:top w:val="nil"/>
                <w:left w:val="nil"/>
                <w:bottom w:val="nil"/>
                <w:right w:val="nil"/>
                <w:between w:val="nil"/>
              </w:pBdr>
              <w:autoSpaceDE w:val="0"/>
              <w:autoSpaceDN w:val="0"/>
              <w:bidi/>
              <w:spacing w:line="240" w:lineRule="auto"/>
              <w:ind w:left="0"/>
              <w:textDirection w:val="btLr"/>
              <w:rPr>
                <w:rFonts w:ascii="Sakkal Majalla" w:eastAsia="Verdana" w:hAnsi="Sakkal Majalla" w:cs="Sakkal Majalla"/>
                <w:b/>
                <w:sz w:val="24"/>
                <w:szCs w:val="24"/>
                <w:lang w:val="en-US"/>
              </w:rPr>
            </w:pPr>
            <w:r w:rsidRPr="00A55A23">
              <w:rPr>
                <w:rFonts w:ascii="Sakkal Majalla" w:eastAsia="Verdana" w:hAnsi="Sakkal Majalla" w:cs="Sakkal Majalla"/>
                <w:b/>
                <w:bCs/>
                <w:sz w:val="24"/>
                <w:szCs w:val="24"/>
                <w:rtl/>
                <w:lang w:eastAsia="ar" w:bidi="ar-MA"/>
              </w:rPr>
              <w:t>التقييم الموصى به</w:t>
            </w:r>
          </w:p>
        </w:tc>
      </w:tr>
      <w:tr w:rsidR="00D94FFD" w:rsidRPr="00A55A23" w14:paraId="0184512E" w14:textId="77777777" w:rsidTr="00D94FFD">
        <w:trPr>
          <w:trHeight w:val="2049"/>
        </w:trPr>
        <w:tc>
          <w:tcPr>
            <w:tcW w:w="3050" w:type="dxa"/>
          </w:tcPr>
          <w:p w14:paraId="08458121" w14:textId="3DE07EA7" w:rsidR="00D94FFD" w:rsidRPr="00A55A23" w:rsidRDefault="00D94FFD" w:rsidP="000C04F7">
            <w:pPr>
              <w:pBdr>
                <w:top w:val="nil"/>
                <w:left w:val="nil"/>
                <w:bottom w:val="nil"/>
                <w:right w:val="nil"/>
                <w:between w:val="nil"/>
              </w:pBdr>
              <w:bidi/>
              <w:spacing w:before="80" w:after="60" w:line="240" w:lineRule="auto"/>
              <w:ind w:left="0" w:right="114" w:hanging="2"/>
              <w:rPr>
                <w:rFonts w:ascii="Sakkal Majalla" w:hAnsi="Sakkal Majalla" w:cs="Sakkal Majalla"/>
                <w:color w:val="000000"/>
                <w:sz w:val="24"/>
                <w:szCs w:val="24"/>
              </w:rPr>
            </w:pPr>
            <w:r w:rsidRPr="00A55A23">
              <w:rPr>
                <w:rFonts w:ascii="Sakkal Majalla" w:eastAsia="Open Sans" w:hAnsi="Sakkal Majalla" w:cs="Sakkal Majalla"/>
                <w:b/>
                <w:bCs/>
                <w:color w:val="000000"/>
                <w:sz w:val="24"/>
                <w:szCs w:val="24"/>
                <w:rtl/>
                <w:lang w:eastAsia="ar" w:bidi="ar-MA"/>
              </w:rPr>
              <w:t>(أ</w:t>
            </w:r>
            <w:r w:rsidRPr="00A55A23">
              <w:rPr>
                <w:rFonts w:ascii="Sakkal Majalla" w:eastAsia="Open Sans" w:hAnsi="Sakkal Majalla" w:cs="Sakkal Majalla"/>
                <w:color w:val="000000"/>
                <w:sz w:val="24"/>
                <w:szCs w:val="24"/>
                <w:rtl/>
                <w:lang w:eastAsia="ar" w:bidi="ar-MA"/>
              </w:rPr>
              <w:t>) البحث في أنشطة وأهداف وغايات الشركات المختلفة</w:t>
            </w:r>
          </w:p>
        </w:tc>
        <w:tc>
          <w:tcPr>
            <w:tcW w:w="3062" w:type="dxa"/>
            <w:tcBorders>
              <w:bottom w:val="single" w:sz="4" w:space="0" w:color="auto"/>
            </w:tcBorders>
          </w:tcPr>
          <w:p w14:paraId="6D777726" w14:textId="2CAC885E" w:rsidR="00D94FFD" w:rsidRPr="00A55A23" w:rsidRDefault="00D94FFD">
            <w:pPr>
              <w:pBdr>
                <w:top w:val="nil"/>
                <w:left w:val="nil"/>
                <w:bottom w:val="nil"/>
                <w:right w:val="nil"/>
                <w:between w:val="nil"/>
              </w:pBdr>
              <w:bidi/>
              <w:spacing w:line="240" w:lineRule="auto"/>
              <w:ind w:left="0" w:hanging="2"/>
              <w:rPr>
                <w:rFonts w:ascii="Sakkal Majalla" w:eastAsia="Open Sans" w:hAnsi="Sakkal Majalla" w:cs="Sakkal Majalla"/>
                <w:color w:val="000000"/>
                <w:sz w:val="24"/>
                <w:szCs w:val="24"/>
                <w:highlight w:val="yellow"/>
              </w:rPr>
            </w:pPr>
            <w:r w:rsidRPr="00A55A23">
              <w:rPr>
                <w:rFonts w:ascii="Sakkal Majalla" w:eastAsia="Open Sans" w:hAnsi="Sakkal Majalla" w:cs="Sakkal Majalla"/>
                <w:b/>
                <w:bCs/>
                <w:color w:val="000000"/>
                <w:sz w:val="24"/>
                <w:szCs w:val="24"/>
                <w:rtl/>
                <w:lang w:eastAsia="ar" w:bidi="ar-MA"/>
              </w:rPr>
              <w:t xml:space="preserve">(أ1) </w:t>
            </w:r>
            <w:r w:rsidRPr="00A55A23">
              <w:rPr>
                <w:rFonts w:ascii="Sakkal Majalla" w:eastAsia="Open Sans" w:hAnsi="Sakkal Majalla" w:cs="Sakkal Majalla"/>
                <w:color w:val="000000"/>
                <w:sz w:val="24"/>
                <w:szCs w:val="24"/>
                <w:rtl/>
                <w:lang w:eastAsia="ar" w:bidi="ar-MA"/>
              </w:rPr>
              <w:t>أنشطة الشركة</w:t>
            </w:r>
          </w:p>
          <w:p w14:paraId="1B22D46F" w14:textId="7B3F733E" w:rsidR="00D94FFD" w:rsidRPr="00A55A23" w:rsidRDefault="00D94FFD" w:rsidP="00BE45C7">
            <w:pPr>
              <w:pBdr>
                <w:top w:val="nil"/>
                <w:left w:val="nil"/>
                <w:bottom w:val="nil"/>
                <w:right w:val="nil"/>
                <w:between w:val="nil"/>
              </w:pBdr>
              <w:bidi/>
              <w:spacing w:before="80" w:after="60" w:line="240" w:lineRule="auto"/>
              <w:ind w:left="0" w:right="481" w:hanging="2"/>
              <w:rPr>
                <w:rFonts w:ascii="Sakkal Majalla" w:hAnsi="Sakkal Majalla" w:cs="Sakkal Majalla"/>
                <w:color w:val="000000"/>
                <w:sz w:val="24"/>
                <w:szCs w:val="24"/>
                <w:highlight w:val="yellow"/>
              </w:rPr>
            </w:pPr>
            <w:r w:rsidRPr="00A55A23">
              <w:rPr>
                <w:rFonts w:ascii="Sakkal Majalla" w:eastAsia="Open Sans" w:hAnsi="Sakkal Majalla" w:cs="Sakkal Majalla"/>
                <w:b/>
                <w:bCs/>
                <w:color w:val="000000"/>
                <w:sz w:val="24"/>
                <w:szCs w:val="24"/>
                <w:rtl/>
                <w:lang w:eastAsia="ar" w:bidi="ar-MA"/>
              </w:rPr>
              <w:t xml:space="preserve">(أ2) </w:t>
            </w:r>
            <w:r w:rsidRPr="00A55A23">
              <w:rPr>
                <w:rFonts w:ascii="Sakkal Majalla" w:eastAsia="Open Sans" w:hAnsi="Sakkal Majalla" w:cs="Sakkal Majalla"/>
                <w:color w:val="000000"/>
                <w:sz w:val="24"/>
                <w:szCs w:val="24"/>
                <w:rtl/>
                <w:lang w:eastAsia="ar" w:bidi="ar-MA"/>
              </w:rPr>
              <w:t>الأهداف والغايات</w:t>
            </w:r>
          </w:p>
        </w:tc>
        <w:tc>
          <w:tcPr>
            <w:tcW w:w="3067" w:type="dxa"/>
            <w:vMerge w:val="restart"/>
          </w:tcPr>
          <w:p w14:paraId="6F56FDDB" w14:textId="1CED7145" w:rsidR="00D94FFD" w:rsidRPr="00A55A23" w:rsidRDefault="00D94FFD" w:rsidP="00A55D7F">
            <w:pPr>
              <w:pBdr>
                <w:top w:val="nil"/>
                <w:left w:val="nil"/>
                <w:bottom w:val="nil"/>
                <w:right w:val="nil"/>
                <w:between w:val="nil"/>
              </w:pBdr>
              <w:bidi/>
              <w:spacing w:line="240" w:lineRule="auto"/>
              <w:ind w:left="0" w:hanging="2"/>
              <w:rPr>
                <w:rFonts w:ascii="Sakkal Majalla" w:eastAsia="Open Sans"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سيجري تقييم هذه الوحدة</w:t>
            </w:r>
          </w:p>
          <w:p w14:paraId="7755BE81" w14:textId="77777777" w:rsidR="00D94FFD" w:rsidRPr="00A55A23" w:rsidRDefault="00D94FFD" w:rsidP="00A55D7F">
            <w:pPr>
              <w:pBdr>
                <w:top w:val="nil"/>
                <w:left w:val="nil"/>
                <w:bottom w:val="nil"/>
                <w:right w:val="nil"/>
                <w:between w:val="nil"/>
              </w:pBdr>
              <w:bidi/>
              <w:spacing w:line="240" w:lineRule="auto"/>
              <w:ind w:left="0" w:hanging="2"/>
              <w:rPr>
                <w:rFonts w:ascii="Sakkal Majalla" w:eastAsia="Open Sans"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من خلال المهمة </w:t>
            </w:r>
          </w:p>
          <w:p w14:paraId="31A8AC38" w14:textId="37FFE337" w:rsidR="00D94FFD" w:rsidRPr="00A55A23" w:rsidRDefault="00D94FFD" w:rsidP="00A55D7F">
            <w:pPr>
              <w:pBdr>
                <w:top w:val="nil"/>
                <w:left w:val="nil"/>
                <w:bottom w:val="nil"/>
                <w:right w:val="nil"/>
                <w:between w:val="nil"/>
              </w:pBdr>
              <w:bidi/>
              <w:spacing w:line="240" w:lineRule="auto"/>
              <w:ind w:left="0" w:hanging="2"/>
              <w:rPr>
                <w:rFonts w:ascii="Sakkal Majalla" w:eastAsia="Open Sans"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المحددة من قبل بيرسون.</w:t>
            </w:r>
          </w:p>
          <w:p w14:paraId="6EBC9137" w14:textId="77777777" w:rsidR="00D94FFD" w:rsidRPr="00A55A23" w:rsidRDefault="00D94FFD" w:rsidP="00A55D7F">
            <w:pPr>
              <w:pBdr>
                <w:top w:val="nil"/>
                <w:left w:val="nil"/>
                <w:bottom w:val="nil"/>
                <w:right w:val="nil"/>
                <w:between w:val="nil"/>
              </w:pBdr>
              <w:bidi/>
              <w:spacing w:line="240" w:lineRule="auto"/>
              <w:ind w:left="0" w:hanging="2"/>
              <w:rPr>
                <w:rFonts w:ascii="Sakkal Majalla" w:eastAsia="Open Sans" w:hAnsi="Sakkal Majalla" w:cs="Sakkal Majalla"/>
                <w:color w:val="000000"/>
                <w:sz w:val="24"/>
                <w:szCs w:val="24"/>
              </w:rPr>
            </w:pPr>
          </w:p>
          <w:p w14:paraId="60D4B530" w14:textId="531BDBD2" w:rsidR="00D94FFD" w:rsidRPr="00A55A23" w:rsidRDefault="00D94FFD" w:rsidP="00A55D7F">
            <w:pPr>
              <w:pBdr>
                <w:top w:val="nil"/>
                <w:left w:val="nil"/>
                <w:bottom w:val="nil"/>
                <w:right w:val="nil"/>
                <w:between w:val="nil"/>
              </w:pBdr>
              <w:bidi/>
              <w:spacing w:line="240" w:lineRule="auto"/>
              <w:ind w:left="0" w:hanging="2"/>
              <w:rPr>
                <w:rFonts w:ascii="Sakkal Majalla" w:eastAsia="Open Sans"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سيُطلب من المتعلمين إجراء بحث مستقل للتحقيق في الأنشطة والأهداف والغايات والمجالات الوظيفية وتفاعلها في شركتين متناقضتين. </w:t>
            </w:r>
          </w:p>
          <w:p w14:paraId="6ECCF668" w14:textId="77777777" w:rsidR="00D94FFD" w:rsidRPr="00A55A23" w:rsidRDefault="00D94FFD" w:rsidP="00A55D7F">
            <w:pPr>
              <w:pBdr>
                <w:top w:val="nil"/>
                <w:left w:val="nil"/>
                <w:bottom w:val="nil"/>
                <w:right w:val="nil"/>
                <w:between w:val="nil"/>
              </w:pBdr>
              <w:bidi/>
              <w:spacing w:line="240" w:lineRule="auto"/>
              <w:ind w:left="0" w:hanging="2"/>
              <w:rPr>
                <w:rFonts w:ascii="Sakkal Majalla" w:eastAsia="Open Sans" w:hAnsi="Sakkal Majalla" w:cs="Sakkal Majalla"/>
                <w:color w:val="000000"/>
                <w:sz w:val="24"/>
                <w:szCs w:val="24"/>
              </w:rPr>
            </w:pPr>
          </w:p>
          <w:p w14:paraId="223C61E5" w14:textId="731BCB31" w:rsidR="00D94FFD" w:rsidRPr="00A55A23" w:rsidRDefault="00D94FFD" w:rsidP="00A55D7F">
            <w:pPr>
              <w:pBdr>
                <w:top w:val="nil"/>
                <w:left w:val="nil"/>
                <w:bottom w:val="nil"/>
                <w:right w:val="nil"/>
                <w:between w:val="nil"/>
              </w:pBdr>
              <w:bidi/>
              <w:spacing w:line="240" w:lineRule="auto"/>
              <w:ind w:left="0" w:hanging="2"/>
              <w:rPr>
                <w:rFonts w:ascii="Sakkal Majalla" w:eastAsia="Open Sans"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سيتم تقديم عمل المتعلم في شكل تقرير وعرض تقديمي وملاحظات المتحدث. </w:t>
            </w:r>
          </w:p>
        </w:tc>
      </w:tr>
      <w:tr w:rsidR="00D94FFD" w:rsidRPr="00A55A23" w14:paraId="275590D0" w14:textId="77777777" w:rsidTr="00A23F29">
        <w:tc>
          <w:tcPr>
            <w:tcW w:w="3050" w:type="dxa"/>
          </w:tcPr>
          <w:p w14:paraId="2BABFA81" w14:textId="2588D4CC" w:rsidR="00D94FFD" w:rsidRPr="00A55A23" w:rsidRDefault="00D94FFD" w:rsidP="00E27769">
            <w:pPr>
              <w:pBdr>
                <w:top w:val="nil"/>
                <w:left w:val="nil"/>
                <w:bottom w:val="nil"/>
                <w:right w:val="nil"/>
                <w:between w:val="nil"/>
              </w:pBdr>
              <w:bidi/>
              <w:spacing w:line="240" w:lineRule="auto"/>
              <w:ind w:leftChars="0" w:left="0" w:firstLineChars="0" w:firstLine="0"/>
              <w:rPr>
                <w:rFonts w:ascii="Sakkal Majalla" w:eastAsia="Open Sans" w:hAnsi="Sakkal Majalla" w:cs="Sakkal Majalla"/>
                <w:color w:val="000000"/>
                <w:sz w:val="24"/>
                <w:szCs w:val="24"/>
              </w:rPr>
            </w:pPr>
            <w:r w:rsidRPr="00A55A23">
              <w:rPr>
                <w:rFonts w:ascii="Sakkal Majalla" w:eastAsia="Open Sans" w:hAnsi="Sakkal Majalla" w:cs="Sakkal Majalla"/>
                <w:b/>
                <w:bCs/>
                <w:color w:val="000000"/>
                <w:sz w:val="24"/>
                <w:szCs w:val="24"/>
                <w:rtl/>
                <w:lang w:eastAsia="ar" w:bidi="ar-MA"/>
              </w:rPr>
              <w:t>(ب)</w:t>
            </w:r>
            <w:r w:rsidRPr="00A55A23">
              <w:rPr>
                <w:rFonts w:ascii="Sakkal Majalla" w:eastAsia="Open Sans" w:hAnsi="Sakkal Majalla" w:cs="Sakkal Majalla"/>
                <w:color w:val="000000"/>
                <w:sz w:val="24"/>
                <w:szCs w:val="24"/>
                <w:rtl/>
                <w:lang w:eastAsia="ar" w:bidi="ar-MA"/>
              </w:rPr>
              <w:t xml:space="preserve"> التعرف على المجالات الوظيفية وتفاعلها في مختلف الشركات</w:t>
            </w:r>
          </w:p>
        </w:tc>
        <w:tc>
          <w:tcPr>
            <w:tcW w:w="3062" w:type="dxa"/>
            <w:tcBorders>
              <w:bottom w:val="single" w:sz="4" w:space="0" w:color="auto"/>
            </w:tcBorders>
          </w:tcPr>
          <w:p w14:paraId="7FB60160" w14:textId="7D8D21B8" w:rsidR="00D94FFD" w:rsidRPr="00A55A23" w:rsidRDefault="00D94FFD">
            <w:pPr>
              <w:pBdr>
                <w:top w:val="nil"/>
                <w:left w:val="nil"/>
                <w:bottom w:val="nil"/>
                <w:right w:val="nil"/>
                <w:between w:val="nil"/>
              </w:pBdr>
              <w:bidi/>
              <w:spacing w:line="240" w:lineRule="auto"/>
              <w:ind w:left="0" w:hanging="2"/>
              <w:rPr>
                <w:rFonts w:ascii="Sakkal Majalla" w:eastAsia="Open Sans" w:hAnsi="Sakkal Majalla" w:cs="Sakkal Majalla"/>
                <w:color w:val="000000"/>
                <w:sz w:val="24"/>
                <w:szCs w:val="24"/>
              </w:rPr>
            </w:pPr>
            <w:r w:rsidRPr="00A55A23">
              <w:rPr>
                <w:rFonts w:ascii="Sakkal Majalla" w:eastAsia="Open Sans" w:hAnsi="Sakkal Majalla" w:cs="Sakkal Majalla"/>
                <w:b/>
                <w:bCs/>
                <w:color w:val="000000"/>
                <w:sz w:val="24"/>
                <w:szCs w:val="24"/>
                <w:rtl/>
                <w:lang w:eastAsia="ar" w:bidi="ar-MA"/>
              </w:rPr>
              <w:t>(ب1)</w:t>
            </w:r>
            <w:r w:rsidRPr="00A55A23">
              <w:rPr>
                <w:rFonts w:ascii="Sakkal Majalla" w:eastAsia="Open Sans" w:hAnsi="Sakkal Majalla" w:cs="Sakkal Majalla"/>
                <w:color w:val="000000"/>
                <w:sz w:val="24"/>
                <w:szCs w:val="24"/>
                <w:rtl/>
                <w:lang w:eastAsia="ar" w:bidi="ar-MA"/>
              </w:rPr>
              <w:t xml:space="preserve"> المجالات الوظيفية وأنشطتها </w:t>
            </w:r>
          </w:p>
          <w:p w14:paraId="045FA9E7" w14:textId="702C17B0" w:rsidR="00D94FFD" w:rsidRPr="00A55A23" w:rsidRDefault="00D94FFD">
            <w:pPr>
              <w:pBdr>
                <w:top w:val="nil"/>
                <w:left w:val="nil"/>
                <w:bottom w:val="nil"/>
                <w:right w:val="nil"/>
                <w:between w:val="nil"/>
              </w:pBdr>
              <w:bidi/>
              <w:spacing w:before="80" w:after="60" w:line="240" w:lineRule="auto"/>
              <w:ind w:left="0" w:right="851" w:hanging="2"/>
              <w:rPr>
                <w:rFonts w:ascii="Sakkal Majalla" w:hAnsi="Sakkal Majalla" w:cs="Sakkal Majalla"/>
                <w:color w:val="000000"/>
                <w:sz w:val="24"/>
                <w:szCs w:val="24"/>
                <w:highlight w:val="yellow"/>
              </w:rPr>
            </w:pPr>
            <w:bookmarkStart w:id="0" w:name="_heading=h.30j0zll" w:colFirst="0" w:colLast="0"/>
            <w:bookmarkEnd w:id="0"/>
            <w:r w:rsidRPr="00A55A23">
              <w:rPr>
                <w:rFonts w:ascii="Sakkal Majalla" w:eastAsia="Open Sans" w:hAnsi="Sakkal Majalla" w:cs="Sakkal Majalla"/>
                <w:b/>
                <w:bCs/>
                <w:color w:val="000000"/>
                <w:sz w:val="24"/>
                <w:szCs w:val="24"/>
                <w:rtl/>
                <w:lang w:eastAsia="ar" w:bidi="ar-MA"/>
              </w:rPr>
              <w:t>(ب2)</w:t>
            </w:r>
            <w:r w:rsidRPr="00A55A23">
              <w:rPr>
                <w:rFonts w:ascii="Sakkal Majalla" w:eastAsia="Open Sans" w:hAnsi="Sakkal Majalla" w:cs="Sakkal Majalla"/>
                <w:color w:val="000000"/>
                <w:sz w:val="24"/>
                <w:szCs w:val="24"/>
                <w:rtl/>
                <w:lang w:eastAsia="ar" w:bidi="ar-MA"/>
              </w:rPr>
              <w:t xml:space="preserve">: الروابط بين المجالات الوظيفية </w:t>
            </w:r>
          </w:p>
        </w:tc>
        <w:tc>
          <w:tcPr>
            <w:tcW w:w="3067" w:type="dxa"/>
            <w:vMerge/>
            <w:tcBorders>
              <w:bottom w:val="single" w:sz="4" w:space="0" w:color="auto"/>
            </w:tcBorders>
          </w:tcPr>
          <w:p w14:paraId="6505B74A" w14:textId="77777777" w:rsidR="00D94FFD" w:rsidRPr="00A55A23" w:rsidRDefault="00D94FFD" w:rsidP="00054E3A">
            <w:pPr>
              <w:pBdr>
                <w:top w:val="nil"/>
                <w:left w:val="nil"/>
                <w:bottom w:val="nil"/>
                <w:right w:val="nil"/>
                <w:between w:val="nil"/>
              </w:pBdr>
              <w:bidi/>
              <w:spacing w:before="80" w:after="60" w:line="240" w:lineRule="auto"/>
              <w:ind w:left="0" w:right="851" w:hanging="2"/>
              <w:rPr>
                <w:rFonts w:ascii="Sakkal Majalla" w:eastAsia="Open Sans" w:hAnsi="Sakkal Majalla" w:cs="Sakkal Majalla"/>
                <w:color w:val="000000"/>
                <w:sz w:val="24"/>
                <w:szCs w:val="24"/>
              </w:rPr>
            </w:pPr>
          </w:p>
        </w:tc>
      </w:tr>
    </w:tbl>
    <w:p w14:paraId="371B680A" w14:textId="3B79B17A" w:rsidR="004E1D73" w:rsidRPr="00A55A23" w:rsidRDefault="009C2EF8" w:rsidP="00574758">
      <w:pPr>
        <w:pBdr>
          <w:top w:val="nil"/>
          <w:left w:val="nil"/>
          <w:bottom w:val="nil"/>
          <w:right w:val="nil"/>
          <w:between w:val="nil"/>
        </w:pBdr>
        <w:bidi/>
        <w:spacing w:before="360" w:after="120" w:line="240" w:lineRule="auto"/>
        <w:ind w:leftChars="0" w:left="0" w:right="851" w:firstLineChars="0" w:firstLine="0"/>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t>إرشادات التقييم</w:t>
      </w:r>
    </w:p>
    <w:p w14:paraId="28B19925" w14:textId="4F9FE209" w:rsidR="006E361F" w:rsidRPr="00A55A23" w:rsidRDefault="006E361F" w:rsidP="006E361F">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يجري تقييم الوحدة من خلال المهمة المحددة من قبل بيرسون (</w:t>
      </w:r>
      <w:r w:rsidRPr="00A55A23">
        <w:rPr>
          <w:rFonts w:ascii="Sakkal Majalla" w:eastAsia="Open Sans" w:hAnsi="Sakkal Majalla" w:cs="Sakkal Majalla"/>
          <w:color w:val="000000"/>
          <w:sz w:val="24"/>
          <w:szCs w:val="24"/>
          <w:lang w:val="en-US" w:eastAsia="ar" w:bidi="en-US"/>
        </w:rPr>
        <w:t>PSA</w:t>
      </w:r>
      <w:r w:rsidRPr="00A55A23">
        <w:rPr>
          <w:rFonts w:ascii="Sakkal Majalla" w:eastAsia="Open Sans" w:hAnsi="Sakkal Majalla" w:cs="Sakkal Majalla"/>
          <w:color w:val="000000"/>
          <w:sz w:val="24"/>
          <w:szCs w:val="24"/>
          <w:rtl/>
          <w:lang w:eastAsia="ar" w:bidi="ar-MA"/>
        </w:rPr>
        <w:t>)، حيث قامت بيرسون بتصميم معايير التقييم الذي يجب إجراؤه في ظل ظروف خاضعة للرقابة قبل أن يقوم المعلمون بمنح الدرجات لهذا التقييم.</w:t>
      </w:r>
    </w:p>
    <w:p w14:paraId="5750547A" w14:textId="5346FDBE" w:rsidR="006E361F" w:rsidRPr="00A55A23" w:rsidRDefault="006E361F" w:rsidP="006E361F">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هناك 30 ساعة تعلم موجهة مخصصة للوحدة، منها 10 ساعات سيتم تخصيصها للتقييم.</w:t>
      </w:r>
    </w:p>
    <w:p w14:paraId="08B92478" w14:textId="77777777" w:rsidR="006E361F" w:rsidRPr="00A55A23" w:rsidRDefault="006E361F" w:rsidP="006E361F">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تتوفر الواجبات المحددة اعتبارًا من سبتمبر من كل عام وهي صالحة لمدة عام واحد فقط.</w:t>
      </w:r>
    </w:p>
    <w:p w14:paraId="5A1CB354" w14:textId="4D7AAF71" w:rsidR="00FF048E" w:rsidRPr="00A55A23" w:rsidRDefault="006E361F" w:rsidP="00FF048E">
      <w:pPr>
        <w:pBdr>
          <w:top w:val="nil"/>
          <w:left w:val="nil"/>
          <w:bottom w:val="nil"/>
          <w:right w:val="nil"/>
          <w:between w:val="nil"/>
        </w:pBdr>
        <w:bidi/>
        <w:spacing w:before="80" w:after="20" w:line="240" w:lineRule="auto"/>
        <w:ind w:left="0" w:right="851"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يجب أن تغطي عملية التقديم جميع محتويات الوحدة وتتناول إعداد المتعلمين لتقديم أدلة على استيفاء معايير التقييم وإرشادات التقييم استعدادًا لإجراء الواجبات المحددة من قبل بيرسون. تتوفر عينات مواد التقييم على موقع بيرسون الإلكتروني. ويمكن استخدامها أو تكييفها لمساعدة المتعلمين على الاستعداد للتقييم. </w:t>
      </w:r>
    </w:p>
    <w:p w14:paraId="2BBC0F76" w14:textId="77777777" w:rsidR="006E361F" w:rsidRPr="00A55A23" w:rsidRDefault="006E361F" w:rsidP="006E361F">
      <w:pPr>
        <w:pBdr>
          <w:top w:val="nil"/>
          <w:left w:val="nil"/>
          <w:bottom w:val="nil"/>
          <w:right w:val="nil"/>
          <w:between w:val="nil"/>
        </w:pBdr>
        <w:bidi/>
        <w:spacing w:before="80" w:after="60" w:line="240" w:lineRule="auto"/>
        <w:ind w:left="0" w:right="140" w:hanging="2"/>
        <w:textDirection w:val="lrTb"/>
        <w:rPr>
          <w:rFonts w:ascii="Sakkal Majalla" w:hAnsi="Sakkal Majalla" w:cs="Sakkal Majalla"/>
          <w:color w:val="000000"/>
          <w:sz w:val="24"/>
          <w:szCs w:val="24"/>
        </w:rPr>
      </w:pPr>
    </w:p>
    <w:p w14:paraId="5CA006A0" w14:textId="77777777" w:rsidR="006E361F" w:rsidRPr="00A55A23" w:rsidRDefault="006E361F" w:rsidP="006E361F">
      <w:pPr>
        <w:suppressAutoHyphens w:val="0"/>
        <w:autoSpaceDE w:val="0"/>
        <w:autoSpaceDN w:val="0"/>
        <w:bidi/>
        <w:adjustRightInd w:val="0"/>
        <w:spacing w:line="240" w:lineRule="auto"/>
        <w:ind w:leftChars="0" w:left="0" w:firstLineChars="0" w:firstLine="0"/>
        <w:textDirection w:val="lrTb"/>
        <w:textAlignment w:val="auto"/>
        <w:outlineLvl w:val="9"/>
        <w:rPr>
          <w:rFonts w:ascii="Sakkal Majalla" w:hAnsi="Sakkal Majalla" w:cs="Sakkal Majalla"/>
          <w:position w:val="0"/>
          <w:sz w:val="24"/>
          <w:szCs w:val="24"/>
          <w:lang w:eastAsia="en-GB"/>
        </w:rPr>
      </w:pPr>
    </w:p>
    <w:p w14:paraId="0FF88265" w14:textId="68A9FEC7" w:rsidR="006E361F" w:rsidRPr="00A55A23" w:rsidRDefault="006E361F" w:rsidP="006E361F">
      <w:pPr>
        <w:suppressAutoHyphens w:val="0"/>
        <w:autoSpaceDE w:val="0"/>
        <w:autoSpaceDN w:val="0"/>
        <w:bidi/>
        <w:adjustRightInd w:val="0"/>
        <w:spacing w:line="240" w:lineRule="auto"/>
        <w:ind w:leftChars="0" w:left="0" w:firstLineChars="0" w:firstLine="0"/>
        <w:textDirection w:val="lrTb"/>
        <w:textAlignment w:val="auto"/>
        <w:outlineLvl w:val="9"/>
        <w:rPr>
          <w:rFonts w:ascii="Sakkal Majalla" w:hAnsi="Sakkal Majalla" w:cs="Sakkal Majalla"/>
          <w:sz w:val="24"/>
          <w:szCs w:val="24"/>
        </w:rPr>
        <w:sectPr w:rsidR="006E361F" w:rsidRPr="00A55A23" w:rsidSect="00BD4181">
          <w:headerReference w:type="even" r:id="rId12"/>
          <w:headerReference w:type="default" r:id="rId13"/>
          <w:footerReference w:type="even" r:id="rId14"/>
          <w:footerReference w:type="default" r:id="rId15"/>
          <w:headerReference w:type="first" r:id="rId16"/>
          <w:footerReference w:type="first" r:id="rId17"/>
          <w:pgSz w:w="11907" w:h="16840"/>
          <w:pgMar w:top="1701" w:right="1418" w:bottom="1134" w:left="1418" w:header="567" w:footer="658" w:gutter="0"/>
          <w:pgNumType w:start="1"/>
          <w:cols w:space="720" w:equalWidth="0">
            <w:col w:w="9360"/>
          </w:cols>
          <w:docGrid w:linePitch="272"/>
        </w:sectPr>
      </w:pPr>
    </w:p>
    <w:p w14:paraId="3CD24AC7" w14:textId="25C19EDE" w:rsidR="004E1D73" w:rsidRPr="00A55A23" w:rsidRDefault="009C2EF8" w:rsidP="003F7CFF">
      <w:pPr>
        <w:pBdr>
          <w:top w:val="nil"/>
          <w:left w:val="nil"/>
          <w:bottom w:val="nil"/>
          <w:right w:val="nil"/>
          <w:between w:val="nil"/>
        </w:pBdr>
        <w:bidi/>
        <w:spacing w:line="240" w:lineRule="auto"/>
        <w:ind w:left="0"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lastRenderedPageBreak/>
        <w:t>بدء النشاط</w:t>
      </w:r>
    </w:p>
    <w:p w14:paraId="6A8B7999" w14:textId="5E97BEA4" w:rsidR="004E1D73" w:rsidRPr="00A55A23" w:rsidRDefault="009C2EF8">
      <w:pPr>
        <w:pBdr>
          <w:top w:val="nil"/>
          <w:left w:val="nil"/>
          <w:bottom w:val="nil"/>
          <w:right w:val="nil"/>
          <w:between w:val="nil"/>
        </w:pBdr>
        <w:bidi/>
        <w:spacing w:before="120" w:after="120" w:line="240" w:lineRule="auto"/>
        <w:ind w:left="0" w:right="851"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t>يمنحك هذا نقطة انطلاق لطريقة واحدة لتقديم الوحدة، استنادًا إلى نهج التقييم الموصى به في المواصفات.</w:t>
      </w:r>
    </w:p>
    <w:tbl>
      <w:tblPr>
        <w:tblStyle w:val="a0"/>
        <w:bidiVisual/>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456C81" w:rsidRPr="00A55A23" w14:paraId="524E0E06" w14:textId="77777777" w:rsidTr="00456C81">
        <w:tc>
          <w:tcPr>
            <w:tcW w:w="9072" w:type="dxa"/>
            <w:tcBorders>
              <w:bottom w:val="single" w:sz="4" w:space="0" w:color="000000"/>
            </w:tcBorders>
            <w:shd w:val="clear" w:color="auto" w:fill="DAEEF3" w:themeFill="accent5" w:themeFillTint="33"/>
          </w:tcPr>
          <w:p w14:paraId="33800BB6" w14:textId="50D947EA" w:rsidR="00456C81" w:rsidRPr="00A55A23" w:rsidRDefault="00456C81">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t>مقدمة</w:t>
            </w:r>
          </w:p>
        </w:tc>
      </w:tr>
      <w:tr w:rsidR="00456C81" w:rsidRPr="00A55A23" w14:paraId="571BFF5B" w14:textId="77777777" w:rsidTr="00456C81">
        <w:tc>
          <w:tcPr>
            <w:tcW w:w="9072" w:type="dxa"/>
            <w:shd w:val="clear" w:color="auto" w:fill="auto"/>
          </w:tcPr>
          <w:p w14:paraId="586934D0" w14:textId="468CA7D1" w:rsidR="00456C81" w:rsidRPr="00A55A23" w:rsidRDefault="00456C81" w:rsidP="008C71B2">
            <w:pPr>
              <w:pBdr>
                <w:top w:val="nil"/>
                <w:left w:val="nil"/>
                <w:bottom w:val="nil"/>
                <w:right w:val="nil"/>
                <w:between w:val="nil"/>
              </w:pBdr>
              <w:bidi/>
              <w:spacing w:before="60" w:after="60" w:line="240" w:lineRule="auto"/>
              <w:ind w:leftChars="0" w:left="0" w:firstLineChars="0"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قدّم هذه الوحدة من خلال مناقشة جماعية للتعرف على الأنشطة التي تقدمها الشركات واستخدام أمثلة قد يكون المتعلمون على دراية بها أو لديهم خبرة بها. يمكن أن يتبع ذلك تحديد أهداف التعلم للوحدة.</w:t>
            </w:r>
          </w:p>
        </w:tc>
      </w:tr>
      <w:tr w:rsidR="004E1D73" w:rsidRPr="00A55A23" w14:paraId="241FE334" w14:textId="77777777" w:rsidTr="004760F6">
        <w:tc>
          <w:tcPr>
            <w:tcW w:w="9072" w:type="dxa"/>
            <w:shd w:val="clear" w:color="auto" w:fill="DAEEF3" w:themeFill="accent5" w:themeFillTint="33"/>
          </w:tcPr>
          <w:p w14:paraId="54783F43" w14:textId="440BEBD9" w:rsidR="004E1D73" w:rsidRPr="00A55A23" w:rsidRDefault="009C2EF8">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t>هدف التعلم (أ): البحث في أنشطة وأهداف وغايات الشركات المختلفة</w:t>
            </w:r>
          </w:p>
        </w:tc>
      </w:tr>
      <w:tr w:rsidR="004E1D73" w:rsidRPr="00A55A23" w14:paraId="6326F120" w14:textId="77777777">
        <w:tc>
          <w:tcPr>
            <w:tcW w:w="9072" w:type="dxa"/>
          </w:tcPr>
          <w:p w14:paraId="27086F25" w14:textId="0F85350A" w:rsidR="003822DE" w:rsidRPr="00A55A23" w:rsidRDefault="00682AFE" w:rsidP="006C07CA">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يركز هدف التعلم (أ) على الأنشطة والأهداف والغايات الموجودة في الشركات المختلفة. ويجب على المتعلمين تطوير فهم كيفية إجراء البحوث للحصول على المعلومات المطلوبة استعدادًا لتقييمهم في نهاية الوحدة. </w:t>
            </w:r>
          </w:p>
          <w:p w14:paraId="04508C50" w14:textId="53DC48A5" w:rsidR="009643F8" w:rsidRPr="00A55A23" w:rsidRDefault="009643F8" w:rsidP="006C07CA">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ومن أجل دعم التدريس والتعلم، يجب على المعلمين استخدام شرائح العرض التقديمي 4-17 التي توفر نظرة عامة على المحتوى الذي يتم تناوله ضمن هدف التعلم (أ). </w:t>
            </w:r>
          </w:p>
          <w:p w14:paraId="174A61C4" w14:textId="30F2891C" w:rsidR="009643F8" w:rsidRPr="00A55A23" w:rsidRDefault="009643F8" w:rsidP="006C07CA">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كما يجب على المعلمين أيضًا إحالة المتعلمين وتشجيعهم على الوصول إلى الصفحات 38-53 من كتاب الطالب الذي يحتوي على مزيد من المعلومات والمصطلحات الأساسية والأنشطة ودراسات الحالة. </w:t>
            </w:r>
          </w:p>
          <w:p w14:paraId="47D00FF3" w14:textId="058E3FA9" w:rsidR="00373D79" w:rsidRPr="00A55A23" w:rsidRDefault="00373D79" w:rsidP="00373D79">
            <w:pPr>
              <w:pBdr>
                <w:top w:val="nil"/>
                <w:left w:val="nil"/>
                <w:bottom w:val="nil"/>
                <w:right w:val="nil"/>
                <w:between w:val="nil"/>
              </w:pBdr>
              <w:bidi/>
              <w:spacing w:before="60" w:after="60" w:line="240" w:lineRule="auto"/>
              <w:ind w:leftChars="0" w:left="0" w:firstLineChars="0" w:firstLine="0"/>
              <w:rPr>
                <w:rFonts w:ascii="Sakkal Majalla" w:hAnsi="Sakkal Majalla" w:cs="Sakkal Majalla"/>
                <w:b/>
                <w:bCs/>
                <w:color w:val="000000"/>
                <w:sz w:val="24"/>
                <w:szCs w:val="24"/>
              </w:rPr>
            </w:pPr>
            <w:r w:rsidRPr="00A55A23">
              <w:rPr>
                <w:rFonts w:ascii="Sakkal Majalla" w:eastAsia="Open Sans" w:hAnsi="Sakkal Majalla" w:cs="Sakkal Majalla"/>
                <w:b/>
                <w:bCs/>
                <w:color w:val="000000"/>
                <w:sz w:val="24"/>
                <w:szCs w:val="24"/>
                <w:rtl/>
                <w:lang w:eastAsia="ar" w:bidi="ar-MA"/>
              </w:rPr>
              <w:t>دراسات الحالة والأبحاث:</w:t>
            </w:r>
          </w:p>
          <w:p w14:paraId="2E1E4562" w14:textId="2B2BC9A8" w:rsidR="00373D79" w:rsidRPr="00A55A23" w:rsidRDefault="00373D79"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(أ)، يمكن أن يستفيد المتعلمون من البحث ومراجعة دراسة الحالة الخاصة </w:t>
            </w:r>
            <w:r w:rsidRPr="00A55A23">
              <w:rPr>
                <w:rFonts w:ascii="Sakkal Majalla" w:eastAsia="Open Sans" w:hAnsi="Sakkal Majalla" w:cs="Sakkal Majalla"/>
                <w:i/>
                <w:iCs/>
                <w:color w:val="000000"/>
                <w:sz w:val="24"/>
                <w:szCs w:val="24"/>
                <w:rtl/>
                <w:lang w:eastAsia="ar" w:bidi="ar-MA"/>
              </w:rPr>
              <w:t xml:space="preserve">بـ </w:t>
            </w:r>
            <w:r w:rsidRPr="00A55A23">
              <w:rPr>
                <w:rFonts w:ascii="Sakkal Majalla" w:eastAsia="Open Sans" w:hAnsi="Sakkal Majalla" w:cs="Sakkal Majalla"/>
                <w:i/>
                <w:iCs/>
                <w:color w:val="000000"/>
                <w:sz w:val="24"/>
                <w:szCs w:val="24"/>
                <w:lang w:val="en-US" w:eastAsia="ar" w:bidi="en-US"/>
              </w:rPr>
              <w:t>Patagonia</w:t>
            </w:r>
            <w:r w:rsidRPr="00A55A23">
              <w:rPr>
                <w:rFonts w:ascii="Sakkal Majalla" w:eastAsia="Open Sans" w:hAnsi="Sakkal Majalla" w:cs="Sakkal Majalla"/>
                <w:color w:val="000000"/>
                <w:sz w:val="24"/>
                <w:szCs w:val="24"/>
                <w:rtl/>
                <w:lang w:eastAsia="ar" w:bidi="ar-MA"/>
              </w:rPr>
              <w:t xml:space="preserve"> والتي تقدم مثالًا جيدًا للشركات الأخلاقية وكيف تركز عملياتها وأنشطتها على الحفاظ على البيئة وتعزيز المجتمع. </w:t>
            </w:r>
          </w:p>
          <w:p w14:paraId="2550FB5D" w14:textId="3D00D0C8" w:rsidR="00373D79" w:rsidRPr="00A55A23" w:rsidRDefault="00373D79"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ويمكن للمتعلمين أيضًا الاستفادة من البحث في </w:t>
            </w:r>
            <w:r w:rsidRPr="00A55A23">
              <w:rPr>
                <w:rFonts w:ascii="Sakkal Majalla" w:eastAsia="Open Sans" w:hAnsi="Sakkal Majalla" w:cs="Sakkal Majalla"/>
                <w:i/>
                <w:iCs/>
                <w:color w:val="000000"/>
                <w:sz w:val="24"/>
                <w:szCs w:val="24"/>
                <w:lang w:val="en-US" w:eastAsia="ar" w:bidi="en-US"/>
              </w:rPr>
              <w:t>Cinnabon</w:t>
            </w:r>
            <w:r w:rsidRPr="00A55A23">
              <w:rPr>
                <w:rFonts w:ascii="Sakkal Majalla" w:eastAsia="Open Sans" w:hAnsi="Sakkal Majalla" w:cs="Sakkal Majalla"/>
                <w:color w:val="000000"/>
                <w:sz w:val="24"/>
                <w:szCs w:val="24"/>
                <w:rtl/>
                <w:lang w:eastAsia="ar" w:bidi="ar-MA"/>
              </w:rPr>
              <w:t xml:space="preserve"> و </w:t>
            </w:r>
            <w:r w:rsidRPr="00A55A23">
              <w:rPr>
                <w:rFonts w:ascii="Sakkal Majalla" w:eastAsia="Open Sans" w:hAnsi="Sakkal Majalla" w:cs="Sakkal Majalla"/>
                <w:i/>
                <w:iCs/>
                <w:color w:val="000000"/>
                <w:sz w:val="24"/>
                <w:szCs w:val="24"/>
                <w:lang w:val="en-US" w:eastAsia="ar" w:bidi="en-US"/>
              </w:rPr>
              <w:t>Sketchers</w:t>
            </w:r>
            <w:r w:rsidRPr="00A55A23">
              <w:rPr>
                <w:rFonts w:ascii="Sakkal Majalla" w:eastAsia="Open Sans" w:hAnsi="Sakkal Majalla" w:cs="Sakkal Majalla"/>
                <w:color w:val="000000"/>
                <w:sz w:val="24"/>
                <w:szCs w:val="24"/>
                <w:rtl/>
                <w:lang w:eastAsia="ar" w:bidi="ar-MA"/>
              </w:rPr>
              <w:t xml:space="preserve"> لاكتساب فهم أعمق لمهمة ورؤية الشركات المختلفة ومدى تأثيرها على أهدافها وغاياتها وأنشطتها. </w:t>
            </w:r>
          </w:p>
          <w:p w14:paraId="63566CD5" w14:textId="3D53E5D0" w:rsidR="00373D79" w:rsidRPr="00A55A23" w:rsidRDefault="00373D79" w:rsidP="00535107">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i/>
                <w:iCs/>
                <w:color w:val="000000"/>
                <w:sz w:val="24"/>
                <w:szCs w:val="24"/>
                <w:rtl/>
                <w:lang w:eastAsia="ar" w:bidi="ar-MA"/>
              </w:rPr>
              <w:t xml:space="preserve">تعد شركة </w:t>
            </w:r>
            <w:r w:rsidRPr="00A55A23">
              <w:rPr>
                <w:rFonts w:ascii="Sakkal Majalla" w:eastAsia="Open Sans" w:hAnsi="Sakkal Majalla" w:cs="Sakkal Majalla"/>
                <w:i/>
                <w:iCs/>
                <w:color w:val="000000"/>
                <w:sz w:val="24"/>
                <w:szCs w:val="24"/>
                <w:lang w:val="en-US" w:eastAsia="ar" w:bidi="en-US"/>
              </w:rPr>
              <w:t>Gymshark</w:t>
            </w:r>
            <w:r w:rsidRPr="00A55A23">
              <w:rPr>
                <w:rFonts w:ascii="Sakkal Majalla" w:eastAsia="Open Sans" w:hAnsi="Sakkal Majalla" w:cs="Sakkal Majalla"/>
                <w:color w:val="000000"/>
                <w:sz w:val="24"/>
                <w:szCs w:val="24"/>
                <w:rtl/>
                <w:lang w:eastAsia="ar" w:bidi="ar-MA"/>
              </w:rPr>
              <w:t xml:space="preserve"> مثالًا جيدًا لشركة كان عليها تكييف أنشطتها وأهدافها وغاياتها في الاستجابة لتغيرات السوق. ويجب على المتعلمين مراجعة دراسة الحالة في الصفحة 49 من كتاب الطالب لمساعدتهم على فهم القدرة على التكيف في بيئة الأعمال. </w:t>
            </w:r>
          </w:p>
          <w:p w14:paraId="6DC423D9" w14:textId="4BCD8265" w:rsidR="00373D79" w:rsidRPr="00A55A23" w:rsidRDefault="00373D79" w:rsidP="00373D79">
            <w:pPr>
              <w:pBdr>
                <w:top w:val="nil"/>
                <w:left w:val="nil"/>
                <w:bottom w:val="nil"/>
                <w:right w:val="nil"/>
                <w:between w:val="nil"/>
              </w:pBdr>
              <w:bidi/>
              <w:spacing w:before="60" w:after="60" w:line="240" w:lineRule="auto"/>
              <w:ind w:leftChars="0" w:left="0" w:firstLineChars="0" w:firstLine="0"/>
              <w:rPr>
                <w:rFonts w:ascii="Sakkal Majalla" w:hAnsi="Sakkal Majalla" w:cs="Sakkal Majalla"/>
                <w:b/>
                <w:bCs/>
                <w:color w:val="000000"/>
                <w:sz w:val="24"/>
                <w:szCs w:val="24"/>
              </w:rPr>
            </w:pPr>
            <w:r w:rsidRPr="00A55A23">
              <w:rPr>
                <w:rFonts w:ascii="Sakkal Majalla" w:eastAsia="Open Sans" w:hAnsi="Sakkal Majalla" w:cs="Sakkal Majalla"/>
                <w:b/>
                <w:bCs/>
                <w:color w:val="000000"/>
                <w:sz w:val="24"/>
                <w:szCs w:val="24"/>
                <w:rtl/>
                <w:lang w:eastAsia="ar" w:bidi="ar-MA"/>
              </w:rPr>
              <w:t>موضوعات النقاش:</w:t>
            </w:r>
          </w:p>
          <w:p w14:paraId="0A86B4BC" w14:textId="5363C2CE" w:rsidR="00373D79" w:rsidRPr="00A55A23" w:rsidRDefault="00373D79"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يمكن للمتعلمين مناقشة قطاعات الاقتصاد - ما هو الأكثر شيوعًا محليًا وإقليميًا ووطنيًا؟ هل تغيرت هذه القطاعات؟ كيف يمكن أن يبدو المستقبل؟ </w:t>
            </w:r>
          </w:p>
          <w:p w14:paraId="5697EA2C" w14:textId="1F47F195" w:rsidR="00373D79" w:rsidRPr="00A55A23" w:rsidRDefault="00373D79"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يمكن للمتعلمين مناقشة الزيادة العالمية في الشركات التجارية المنتمية للقطاع الثالثي وطلب العملاء لتجربة المنتج. هل سينخفض الطلب على الشركات المنتمية للقطاع الأولي بمرور الوقت؟ </w:t>
            </w:r>
          </w:p>
          <w:p w14:paraId="044BF7AC" w14:textId="481D5568" w:rsidR="00373D79" w:rsidRPr="00A55A23" w:rsidRDefault="00373D79"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يمكن للمتعلمين مناقشة الاختلافات بين الأهداف المالية وغير المالية والتي يعتقدون أنها الأكثر أهمية للشركات المختلفة بناءً على أنشطتهم. </w:t>
            </w:r>
          </w:p>
          <w:p w14:paraId="7E348CEE" w14:textId="44DBC9A5" w:rsidR="00373D79" w:rsidRPr="00A55A23" w:rsidRDefault="00373D79"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يمكن للمتعلمين مناقشة الأسباب التي تجعل الشركة تغير أهدافها وغاياتها ويمكنهم إنشاء روابط لعوامل </w:t>
            </w:r>
            <w:r w:rsidRPr="00A55A23">
              <w:rPr>
                <w:rFonts w:ascii="Sakkal Majalla" w:eastAsia="Open Sans" w:hAnsi="Sakkal Majalla" w:cs="Sakkal Majalla"/>
                <w:color w:val="000000"/>
                <w:sz w:val="24"/>
                <w:szCs w:val="24"/>
                <w:lang w:val="en-US" w:eastAsia="ar" w:bidi="en-US"/>
              </w:rPr>
              <w:t>PESTLE</w:t>
            </w:r>
            <w:r w:rsidRPr="00A55A23">
              <w:rPr>
                <w:rFonts w:ascii="Sakkal Majalla" w:eastAsia="Open Sans" w:hAnsi="Sakkal Majalla" w:cs="Sakkal Majalla"/>
                <w:color w:val="000000"/>
                <w:sz w:val="24"/>
                <w:szCs w:val="24"/>
                <w:rtl/>
                <w:lang w:eastAsia="ar" w:bidi="ar-MA"/>
              </w:rPr>
              <w:t xml:space="preserve"> والتغيير الداخلي. </w:t>
            </w:r>
          </w:p>
          <w:p w14:paraId="66B86F65" w14:textId="0178B258" w:rsidR="00373D79" w:rsidRPr="00A55A23" w:rsidRDefault="00373D79" w:rsidP="00535107">
            <w:pPr>
              <w:pBdr>
                <w:top w:val="nil"/>
                <w:left w:val="nil"/>
                <w:bottom w:val="nil"/>
                <w:right w:val="nil"/>
                <w:between w:val="nil"/>
              </w:pBdr>
              <w:bidi/>
              <w:spacing w:before="60" w:after="60" w:line="240" w:lineRule="auto"/>
              <w:ind w:leftChars="0" w:left="0" w:firstLineChars="0" w:firstLine="0"/>
              <w:rPr>
                <w:rFonts w:ascii="Sakkal Majalla" w:hAnsi="Sakkal Majalla" w:cs="Sakkal Majalla"/>
                <w:b/>
                <w:bCs/>
                <w:color w:val="000000"/>
                <w:sz w:val="24"/>
                <w:szCs w:val="24"/>
              </w:rPr>
            </w:pPr>
            <w:r w:rsidRPr="00A55A23">
              <w:rPr>
                <w:rFonts w:ascii="Sakkal Majalla" w:eastAsia="Open Sans" w:hAnsi="Sakkal Majalla" w:cs="Sakkal Majalla"/>
                <w:b/>
                <w:bCs/>
                <w:color w:val="000000"/>
                <w:sz w:val="24"/>
                <w:szCs w:val="24"/>
                <w:rtl/>
                <w:lang w:eastAsia="ar" w:bidi="ar-MA"/>
              </w:rPr>
              <w:t xml:space="preserve">أنشطة التدريس والتعلم: </w:t>
            </w:r>
          </w:p>
          <w:p w14:paraId="72A256A7" w14:textId="12BD51FA" w:rsidR="003822DE" w:rsidRPr="00A55A23" w:rsidRDefault="003822DE" w:rsidP="003822DE">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(أ1)، ابدأ بتقديم القطاعات المختلفة في الاقتصاد والأنشطة المختلفة التي قد توجد داخل كل قطاع. يمكن للمتعلمين بعد ذلك العثور على أمثلة للشركات داخل القطاع الأوّلي. شجع المتعلمين على العثور على أمثلة مختلفة لكل نشاط، مثل الصيد والتعدين. ومن ثم يمكنهم مشاركة هذه الأمثلة مع بقية الفصل. ثم ألق نظرة على الشركات التي تعمل في القطاع الثانوي والثالثي. تعد مسابقة تخمين شعارات العلامات التجارية طريقة لتعزيز التعلم، حيث يحتاج المتعلمون إلى اختيار القطاع/القطاعات الصحيحة لكل شعار من هذه الشعارات. </w:t>
            </w:r>
          </w:p>
          <w:p w14:paraId="7B7F766D" w14:textId="591B0F83" w:rsidR="00DE7E9D" w:rsidRPr="00A55A23" w:rsidRDefault="00DE7E9D" w:rsidP="003822DE">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(أ1)، يتمثل الجزء التالي في النظر في الاختلافات بين القطاعين الخاص والعام، والشركات الربحية، وغير الربحية، والجمعيات الخيرية، والطوعية، والمؤسسات الاجتماعية، والشركات الأخلاقية الموضحة بأمثلة. استعن بالمتحدثين الزائرين </w:t>
            </w:r>
            <w:r w:rsidRPr="00A55A23">
              <w:rPr>
                <w:rFonts w:ascii="Sakkal Majalla" w:eastAsia="Open Sans" w:hAnsi="Sakkal Majalla" w:cs="Sakkal Majalla"/>
                <w:color w:val="000000"/>
                <w:sz w:val="24"/>
                <w:szCs w:val="24"/>
                <w:rtl/>
                <w:lang w:eastAsia="ar" w:bidi="ar-MA"/>
              </w:rPr>
              <w:lastRenderedPageBreak/>
              <w:t xml:space="preserve">أو شارك في زيارات المتعلمين مع المؤسسات الاجتماعية أو الشركات الأخلاقية أو المؤسسات الخيرية أو التطوعية للتحدث مع المتعلمين حول كيفية إدارة شركاتهم وكيف أنها تختلف عن الشركات الربحية البحتة. يمكن تشجيع المتعلمين على طرح أسئلة على المتحدثين أو الشركات. إذا كان العثور على شركات للمساعدة أمرًا صعبًا، فإن تقديم دراسات الحالة حول هذه الأنواع من الشركات يمكن أن يكون طريقة بديلة للمتعلمين لمعرفة المزيد عنها. </w:t>
            </w:r>
          </w:p>
          <w:p w14:paraId="5DDB688E" w14:textId="7E2EF312" w:rsidR="00C32D07" w:rsidRPr="00A55A23" w:rsidRDefault="007D1E1D" w:rsidP="00C32D07">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وبالنسبة لهدف التعلم (أ1)، يحتاج المتعلمون أيضًا إلى النظر في الاختلافات بين السلع والخدمات. ابدأ بتعريف المتعلمين بالاختلافات بين السلع الملموسة والخدمات غير الملموسة بما في ذلك الأمثلة، والاختلافات بين السلع والخدمات الإنتاجية والاستهلاكية بما في ذلك الأمثلة. ويمكن إعطاء المتعلمين أمثلة على السلع والخدمات ويمكنهم بعد ذلك تحديد ما إذا كانت ملموسة أو غير ملموسة، وما إذا كانت سلعًا وخدمات استهلاكية أو إنتاجية. ومن ثم، يمكن تشجيعهم على العثور على مزيد من الأمثلة من خلال البحث على الإنترنت. </w:t>
            </w:r>
          </w:p>
          <w:p w14:paraId="46A96B4A" w14:textId="50BFCC74" w:rsidR="00373D79" w:rsidRPr="00A55A23" w:rsidRDefault="007D1E1D"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(أ1)، يمكن للمتعلمين -من أجل جمع التعلم الخاص بالموضوع- العمل في مجموعات صغيرة، واستخدام المعرفة المكتسبة من الدروس السابقة لإجراء بحث ثانوي عبر الإنترنت للشركات من خلال مواقع الويب الخاصة بهم (على سبيل المثال. صفحات «نبذة عنا»). وخصص لكل مجموعة موضوعًا - شركة خاصة أو عامة أو مؤسسة ربحية أو غير ربحية أو مؤسسة اجتماعية أو جمعية خيرية أو تطوعية أو شركة أخلاقية. ومن ثم يمكن لكل مجموعة إعداد ورقة حقائق عن شركتين على الأقل لمشاركتها مع الفصل بما في ذلك السلع والخدمات التي تقدمها الشركات. </w:t>
            </w:r>
          </w:p>
          <w:p w14:paraId="0CB5E856" w14:textId="77777777" w:rsidR="005D302D" w:rsidRPr="00A55A23" w:rsidRDefault="003822DE" w:rsidP="005D302D">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بالنسبة لهدف التعلم (أ2)، لتقديم الموضوع، يمكن أن تكون هناك مناقشة صفية حول الاختلافات بين الرسالة والرؤية والأهداف والغايات، وأهمية أن تكون الأهداف محددة وقابلة للقياس وقابلة للتحقيق وواقعية ومحددة زمنيًا (</w:t>
            </w:r>
            <w:r w:rsidRPr="00A55A23">
              <w:rPr>
                <w:rFonts w:ascii="Sakkal Majalla" w:eastAsia="Open Sans" w:hAnsi="Sakkal Majalla" w:cs="Sakkal Majalla"/>
                <w:color w:val="000000"/>
                <w:sz w:val="24"/>
                <w:szCs w:val="24"/>
                <w:lang w:val="en-US" w:eastAsia="ar" w:bidi="en-US"/>
              </w:rPr>
              <w:t>SMART</w:t>
            </w:r>
            <w:r w:rsidRPr="00A55A23">
              <w:rPr>
                <w:rFonts w:ascii="Sakkal Majalla" w:eastAsia="Open Sans" w:hAnsi="Sakkal Majalla" w:cs="Sakkal Majalla"/>
                <w:color w:val="000000"/>
                <w:sz w:val="24"/>
                <w:szCs w:val="24"/>
                <w:rtl/>
                <w:lang w:eastAsia="ar" w:bidi="ar-MA"/>
              </w:rPr>
              <w:t>). ويمكن للمتعلمين كتابة أهداف ذكية (</w:t>
            </w:r>
            <w:r w:rsidRPr="00A55A23">
              <w:rPr>
                <w:rFonts w:ascii="Sakkal Majalla" w:eastAsia="Open Sans" w:hAnsi="Sakkal Majalla" w:cs="Sakkal Majalla"/>
                <w:color w:val="000000"/>
                <w:sz w:val="24"/>
                <w:szCs w:val="24"/>
                <w:lang w:val="en-US" w:eastAsia="ar" w:bidi="en-US"/>
              </w:rPr>
              <w:t>SMART</w:t>
            </w:r>
            <w:r w:rsidRPr="00A55A23">
              <w:rPr>
                <w:rFonts w:ascii="Sakkal Majalla" w:eastAsia="Open Sans" w:hAnsi="Sakkal Majalla" w:cs="Sakkal Majalla"/>
                <w:color w:val="000000"/>
                <w:sz w:val="24"/>
                <w:szCs w:val="24"/>
                <w:rtl/>
                <w:lang w:eastAsia="ar" w:bidi="ar-MA"/>
              </w:rPr>
              <w:t xml:space="preserve">) فيما يتعلق بأولوياتهم الخاصة في دراساتهم. ثم يمكنهم الانتقال إلى كتابة الأهداف الذكية </w:t>
            </w:r>
            <w:r w:rsidRPr="00A55A23">
              <w:rPr>
                <w:rFonts w:ascii="Sakkal Majalla" w:eastAsia="Open Sans" w:hAnsi="Sakkal Majalla" w:cs="Sakkal Majalla"/>
                <w:color w:val="000000"/>
                <w:sz w:val="24"/>
                <w:szCs w:val="24"/>
                <w:lang w:val="en-US" w:eastAsia="ar" w:bidi="en-US"/>
              </w:rPr>
              <w:t>SMART</w:t>
            </w:r>
            <w:r w:rsidRPr="00A55A23">
              <w:rPr>
                <w:rFonts w:ascii="Sakkal Majalla" w:eastAsia="Open Sans" w:hAnsi="Sakkal Majalla" w:cs="Sakkal Majalla"/>
                <w:color w:val="000000"/>
                <w:sz w:val="24"/>
                <w:szCs w:val="24"/>
                <w:rtl/>
                <w:lang w:eastAsia="ar" w:bidi="ar-MA"/>
              </w:rPr>
              <w:t xml:space="preserve"> التي قد تمتلكها الشركة. ويمكن أيضًا إعطاء المتعلمين قائمة بالأهداف ثم إعادة كتابتها في صورة أهداف ذكية </w:t>
            </w:r>
            <w:r w:rsidRPr="00A55A23">
              <w:rPr>
                <w:rFonts w:ascii="Sakkal Majalla" w:eastAsia="Open Sans" w:hAnsi="Sakkal Majalla" w:cs="Sakkal Majalla"/>
                <w:color w:val="000000"/>
                <w:sz w:val="24"/>
                <w:szCs w:val="24"/>
                <w:lang w:val="en-US" w:eastAsia="ar" w:bidi="en-US"/>
              </w:rPr>
              <w:t>SMART</w:t>
            </w:r>
            <w:r w:rsidRPr="00A55A23">
              <w:rPr>
                <w:rFonts w:ascii="Sakkal Majalla" w:eastAsia="Open Sans" w:hAnsi="Sakkal Majalla" w:cs="Sakkal Majalla"/>
                <w:color w:val="000000"/>
                <w:sz w:val="24"/>
                <w:szCs w:val="24"/>
                <w:rtl/>
                <w:lang w:eastAsia="ar" w:bidi="ar-MA"/>
              </w:rPr>
              <w:t>.</w:t>
            </w:r>
          </w:p>
          <w:p w14:paraId="7C3C68C9" w14:textId="77777777" w:rsidR="00373D79" w:rsidRPr="00A55A23" w:rsidRDefault="009E6D87"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(أ2)، يتمثل الجزء التالي في النظر إلى الاختلافات بين الأهداف المالية وغير المالية مع أمثلة. ويمكن للمعلم استعراض الاختلافات بين أهداف القطاع الخاص وأهداف القطاع العام والأهداف الاجتماعية. كما يمكن أيضًا مناقشة الغرض من الأهداف والعلاقة بين الأهداف والغايات مع الشركات الأخرى في عرض تقديمي أو مناقشة صفية. </w:t>
            </w:r>
          </w:p>
          <w:p w14:paraId="6F813BD7" w14:textId="20BDDF2D" w:rsidR="00373D79" w:rsidRPr="00A55A23" w:rsidRDefault="00373D79"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(أ2)، يتمثل الجزء الأخير في النظر في عواقب عدم تلبية الأهداف والغايات باستخدام أمثلة الشركات. استعن بالشركات المحلية لشرح أهداف وغايات أعمالها للمجموعة وكيف تطورت بمرور الوقت. يمكن أن يكون ذلك من خلال المتحدثين الضيوف أو الزيارات أو مكالمات الفيديو. ويمكن تشجيع المتعلمين على إعداد أسئلة للشركة/الشركات لسؤالهم عن الرسالة والرؤية والقيم والأهداف والغايات. </w:t>
            </w:r>
          </w:p>
          <w:p w14:paraId="7A9CA64E" w14:textId="21C008E2" w:rsidR="00373D79" w:rsidRPr="00A55A23" w:rsidRDefault="00373D79" w:rsidP="00373D79">
            <w:pPr>
              <w:pBdr>
                <w:top w:val="nil"/>
                <w:left w:val="nil"/>
                <w:bottom w:val="nil"/>
                <w:right w:val="nil"/>
                <w:between w:val="nil"/>
              </w:pBdr>
              <w:bidi/>
              <w:spacing w:before="60" w:after="60" w:line="240" w:lineRule="auto"/>
              <w:ind w:leftChars="0" w:left="33" w:firstLineChars="0" w:firstLine="0"/>
              <w:rPr>
                <w:rFonts w:ascii="Sakkal Majalla" w:hAnsi="Sakkal Majalla" w:cs="Sakkal Majalla"/>
                <w:b/>
                <w:bCs/>
                <w:color w:val="000000"/>
                <w:sz w:val="24"/>
                <w:szCs w:val="24"/>
              </w:rPr>
            </w:pPr>
            <w:r w:rsidRPr="00A55A23">
              <w:rPr>
                <w:rFonts w:ascii="Sakkal Majalla" w:eastAsia="Open Sans" w:hAnsi="Sakkal Majalla" w:cs="Sakkal Majalla"/>
                <w:b/>
                <w:bCs/>
                <w:color w:val="000000"/>
                <w:sz w:val="24"/>
                <w:szCs w:val="24"/>
                <w:rtl/>
                <w:lang w:eastAsia="ar" w:bidi="ar-MA"/>
              </w:rPr>
              <w:t xml:space="preserve">أنشطة التقييم التكويني: </w:t>
            </w:r>
          </w:p>
          <w:p w14:paraId="5F218F28" w14:textId="51E7A4F0" w:rsidR="00373D79" w:rsidRPr="00A55A23" w:rsidRDefault="00373D79"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(أ1)، يمكن للمتعلمين اختيار المنتجات والخدمات التي يستخدمونها على أساس منتظم والنظر في قطاعات الاقتصاد التي يعملون فيها وما إذا كانوا يعملون في أكثر من قطاع واحد. ويمكن للمتعلمين تقديم هذا في تقرير موجز أو في صورة عرض تقديمي. </w:t>
            </w:r>
          </w:p>
          <w:p w14:paraId="266BC5DA" w14:textId="39F8166D" w:rsidR="00C55FD6" w:rsidRPr="00A55A23" w:rsidRDefault="00373D79" w:rsidP="00C55FD6">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(أ1)، يمكن للمعلمين اختيار نوع شركة (عامة، خاصة، خيرية) ويمكن للمتعلمين بعد ذلك تحديد ثلاثة أمثلة مختلفة وإنشاء ورقة حقائق لكل شركة لتسليط الضوء على أنشطتها وعملياتها. </w:t>
            </w:r>
          </w:p>
          <w:p w14:paraId="06E44CCC" w14:textId="53CCBA3B" w:rsidR="00373D79" w:rsidRPr="00A55A23" w:rsidRDefault="00373D79"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(أ2)، يمكن للمعلمين تزويد المتعلمين بأمثلة عن الشركات الربحية وغير الربحية. ويمكن للمتعلمين بعد ذلك البحث عن شركاتهم المحددة وإعداد تقرير مقارنة يوضح الأنشطة الخاصة بكل شركة وأهدافها وغاياتها. </w:t>
            </w:r>
          </w:p>
          <w:p w14:paraId="701146A4" w14:textId="23483B7E" w:rsidR="00C55FD6" w:rsidRPr="00A55A23" w:rsidRDefault="00C55FD6"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(أ2)، يمكن للمتعلمين العمل في مجموعات صغيرة للبحث عن العوامل المؤثرة المختلفة في سوق الأعمال ودراسة عوامل </w:t>
            </w:r>
            <w:r w:rsidRPr="00A55A23">
              <w:rPr>
                <w:rFonts w:ascii="Sakkal Majalla" w:eastAsia="Open Sans" w:hAnsi="Sakkal Majalla" w:cs="Sakkal Majalla"/>
                <w:color w:val="000000"/>
                <w:sz w:val="24"/>
                <w:szCs w:val="24"/>
                <w:lang w:val="en-US" w:eastAsia="ar" w:bidi="en-US"/>
              </w:rPr>
              <w:t>PESTLE</w:t>
            </w:r>
            <w:r w:rsidRPr="00A55A23">
              <w:rPr>
                <w:rFonts w:ascii="Sakkal Majalla" w:eastAsia="Open Sans" w:hAnsi="Sakkal Majalla" w:cs="Sakkal Majalla"/>
                <w:color w:val="000000"/>
                <w:sz w:val="24"/>
                <w:szCs w:val="24"/>
                <w:rtl/>
                <w:lang w:eastAsia="ar" w:bidi="ar-MA"/>
              </w:rPr>
              <w:t xml:space="preserve">. ومن ثم، يمكن للمتعلمين تحديد الشركات والتفكير في الكيفية التي قد تقودهم بها العوامل المؤثرة إلى تغيير أهدافهم وغاياتهم.  </w:t>
            </w:r>
          </w:p>
          <w:p w14:paraId="2C6478D7" w14:textId="25E87A06" w:rsidR="00373D79" w:rsidRPr="00A55A23" w:rsidRDefault="00373D79" w:rsidP="00373D79">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lastRenderedPageBreak/>
              <w:t xml:space="preserve">بالنسبة لهدف التعلم (أ2)، يمكن للمتعلمين البحث عن شركة محلية وإنشاء عرض تقديمي يوضح أهدافها وغاياتها. ويمكن للمتعلمين بعد ذلك تسليط الضوء على العواقب المحتملة المترتبة على الفشل في تحقيق كل هدف أو غاية بالنظر إلى الشركة والملاك والموظفين والعملاء. </w:t>
            </w:r>
          </w:p>
          <w:p w14:paraId="1A551712" w14:textId="5DE3070C" w:rsidR="005E54F7" w:rsidRPr="00A55A23" w:rsidRDefault="004D33DB" w:rsidP="00535107">
            <w:pPr>
              <w:pBdr>
                <w:top w:val="nil"/>
                <w:left w:val="nil"/>
                <w:bottom w:val="nil"/>
                <w:right w:val="nil"/>
                <w:between w:val="nil"/>
              </w:pBdr>
              <w:bidi/>
              <w:spacing w:before="60" w:after="60" w:line="240" w:lineRule="auto"/>
              <w:ind w:leftChars="0" w:left="33" w:firstLineChars="0" w:firstLine="0"/>
              <w:rPr>
                <w:rFonts w:ascii="Sakkal Majalla" w:hAnsi="Sakkal Majalla" w:cs="Sakkal Majalla"/>
                <w:color w:val="000000"/>
                <w:sz w:val="24"/>
                <w:szCs w:val="24"/>
              </w:rPr>
            </w:pPr>
            <w:r w:rsidRPr="00A55A23">
              <w:rPr>
                <w:rFonts w:ascii="Sakkal Majalla" w:eastAsia="Open Sans" w:hAnsi="Sakkal Majalla" w:cs="Sakkal Majalla"/>
                <w:b/>
                <w:bCs/>
                <w:color w:val="000000"/>
                <w:sz w:val="24"/>
                <w:szCs w:val="24"/>
                <w:rtl/>
                <w:lang w:eastAsia="ar" w:bidi="ar-MA"/>
              </w:rPr>
              <w:t xml:space="preserve">التحضير للتقييم النهائي: </w:t>
            </w:r>
          </w:p>
          <w:p w14:paraId="6C3020CF" w14:textId="11183E33" w:rsidR="003822DE" w:rsidRPr="00A55A23" w:rsidRDefault="005D302D" w:rsidP="005D302D">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فيما يتعلق بمراجعة هدف التعلم هذا، يمكن للمتعلمين استخدام أمثلة من المتحدثين الضيوف من الدروس السابقة أو البحث عن الشركات الأخرى والعمل في مجموعات لمناقشة كيف تساعد أنشطة الشركة/الشركات المختارة في تحقيق الأهداف والغايات التي قد تكون لدى الشركة/الشركات.</w:t>
            </w:r>
          </w:p>
          <w:p w14:paraId="6A16E39F" w14:textId="3A954C5C" w:rsidR="00373D79" w:rsidRPr="00A55A23" w:rsidRDefault="00373D79" w:rsidP="005D302D">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ويجب تزويد المتعلمين بنسخ من عينة مواد التقييم لهذه الوحدة والتي يمكنهم التعليق عليها ومناقشتها كمجموعة للتأكد من فهمهم للمتطلبات. ويمكن للمتعلمين إعداد ملاحظات للمهمة ومشاركتها كجزء من مناقشة جماعية. </w:t>
            </w:r>
          </w:p>
          <w:p w14:paraId="02CF3B6A" w14:textId="79F44C50" w:rsidR="004D33DB" w:rsidRPr="00A55A23" w:rsidRDefault="004D33DB" w:rsidP="005D302D">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ويجب على المتعلمين مراجعة الصفحتين 52 و53 من كتاب الطالب وإكمال التقييم التجريبي (الصوري) لهدف التعلم (أ)، وهو ما سيزود المتعلمين بسيناريو نموذجي وتوقعات المهمة المحددة من قبل بيرسون لهذه الوحدة.</w:t>
            </w:r>
          </w:p>
        </w:tc>
      </w:tr>
      <w:tr w:rsidR="004E1D73" w:rsidRPr="00A55A23" w14:paraId="7B45FCB5" w14:textId="77777777" w:rsidTr="004760F6">
        <w:tc>
          <w:tcPr>
            <w:tcW w:w="9072" w:type="dxa"/>
            <w:shd w:val="clear" w:color="auto" w:fill="DAEEF3" w:themeFill="accent5" w:themeFillTint="33"/>
          </w:tcPr>
          <w:p w14:paraId="67FD4B7E" w14:textId="0B4513F8" w:rsidR="004E1D73" w:rsidRPr="00A55A23" w:rsidRDefault="009C2EF8">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lastRenderedPageBreak/>
              <w:t>هدف التعلم (ب): التعرف على المجالات الوظيفية وتفاعلها في مختلف الشركات</w:t>
            </w:r>
          </w:p>
        </w:tc>
      </w:tr>
      <w:tr w:rsidR="004E1D73" w:rsidRPr="00A55A23" w14:paraId="43A2F699" w14:textId="77777777" w:rsidTr="004760F6">
        <w:tc>
          <w:tcPr>
            <w:tcW w:w="9072" w:type="dxa"/>
            <w:tcBorders>
              <w:bottom w:val="single" w:sz="4" w:space="0" w:color="000000"/>
            </w:tcBorders>
          </w:tcPr>
          <w:p w14:paraId="5110FFA3" w14:textId="349CCF7D" w:rsidR="00682AFE" w:rsidRPr="00A55A23" w:rsidRDefault="00682AFE" w:rsidP="00682AFE">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يستكشف هدف التعلم (ب) المجالات الوظيفية داخل الشركات وكيفية تفاعلها مع بعضها البعض والوكالات الخارجية. ويجب أن يكون المتعلمون قادرين على بحث الاختلافات في المجالات الوظيفية وتفاعلهم حتى يتمكنوا من الاستعداد لتقييمهم في نهاية الوحدة. </w:t>
            </w:r>
          </w:p>
          <w:p w14:paraId="5F317ECC" w14:textId="1B73E964"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ومن أجل دعم التدريس والتعلم، يجب على المعلمين استخدام شرائح العرض التقديمي 18-36 التي توفر نظرة عامة على المحتوى الذي يتم تناوله ضمن هدف التعلم (ب). </w:t>
            </w:r>
          </w:p>
          <w:p w14:paraId="7ED0C300" w14:textId="29CEDFCE"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كما يجب على المعلمين أيضًا إحالة المتعلمين وتشجيعهم على الوصول إلى الصفحات 54-71 من كتاب الطالب الذي يحتوي على مزيد من المعلومات والمصطلحات الأساسية والأنشطة ودراسات الحالة. </w:t>
            </w:r>
          </w:p>
          <w:p w14:paraId="42723E1B" w14:textId="77777777" w:rsidR="009643F8" w:rsidRPr="00A55A23" w:rsidRDefault="009643F8" w:rsidP="009643F8">
            <w:pPr>
              <w:pBdr>
                <w:top w:val="nil"/>
                <w:left w:val="nil"/>
                <w:bottom w:val="nil"/>
                <w:right w:val="nil"/>
                <w:between w:val="nil"/>
              </w:pBdr>
              <w:bidi/>
              <w:spacing w:before="60" w:after="60" w:line="240" w:lineRule="auto"/>
              <w:ind w:leftChars="0" w:left="0" w:firstLineChars="0" w:firstLine="0"/>
              <w:rPr>
                <w:rFonts w:ascii="Sakkal Majalla" w:hAnsi="Sakkal Majalla" w:cs="Sakkal Majalla"/>
                <w:b/>
                <w:bCs/>
                <w:color w:val="000000"/>
                <w:sz w:val="24"/>
                <w:szCs w:val="24"/>
              </w:rPr>
            </w:pPr>
            <w:r w:rsidRPr="00A55A23">
              <w:rPr>
                <w:rFonts w:ascii="Sakkal Majalla" w:eastAsia="Open Sans" w:hAnsi="Sakkal Majalla" w:cs="Sakkal Majalla"/>
                <w:b/>
                <w:bCs/>
                <w:color w:val="000000"/>
                <w:sz w:val="24"/>
                <w:szCs w:val="24"/>
                <w:rtl/>
                <w:lang w:eastAsia="ar" w:bidi="ar-MA"/>
              </w:rPr>
              <w:t>دراسات الحالة والأبحاث:</w:t>
            </w:r>
          </w:p>
          <w:p w14:paraId="33C57251" w14:textId="60248DCD"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(ب)، يمكن للمتعلمين الاستفادة من البحث في شركة </w:t>
            </w:r>
            <w:r w:rsidRPr="00A55A23">
              <w:rPr>
                <w:rFonts w:ascii="Sakkal Majalla" w:eastAsia="Open Sans" w:hAnsi="Sakkal Majalla" w:cs="Sakkal Majalla"/>
                <w:i/>
                <w:iCs/>
                <w:color w:val="000000"/>
                <w:sz w:val="24"/>
                <w:szCs w:val="24"/>
                <w:lang w:val="en-US" w:eastAsia="ar" w:bidi="en-US"/>
              </w:rPr>
              <w:t>Apple</w:t>
            </w:r>
            <w:r w:rsidRPr="00A55A23">
              <w:rPr>
                <w:rFonts w:ascii="Sakkal Majalla" w:eastAsia="Open Sans" w:hAnsi="Sakkal Majalla" w:cs="Sakkal Majalla"/>
                <w:color w:val="000000"/>
                <w:sz w:val="24"/>
                <w:szCs w:val="24"/>
                <w:rtl/>
                <w:lang w:eastAsia="ar" w:bidi="ar-MA"/>
              </w:rPr>
              <w:t xml:space="preserve"> وكيفية تعاملها مع التوزيع. حيث سيدعمهم ذلك في فهم مزايا وعيوب نموذج التوزيع «في الوقت المناسب». ويمكن للمتعلمين بعد ذلك البحث عن نماذج أخرى. </w:t>
            </w:r>
          </w:p>
          <w:p w14:paraId="38BF6578" w14:textId="4BA77EFB"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وسيستفيد المتعلمون أيضًا من مراجعة دراسة الحالة للتعرف على </w:t>
            </w:r>
            <w:r w:rsidRPr="00A55A23">
              <w:rPr>
                <w:rFonts w:ascii="Sakkal Majalla" w:eastAsia="Open Sans" w:hAnsi="Sakkal Majalla" w:cs="Sakkal Majalla"/>
                <w:i/>
                <w:iCs/>
                <w:color w:val="000000"/>
                <w:sz w:val="24"/>
                <w:szCs w:val="24"/>
                <w:rtl/>
                <w:lang w:eastAsia="ar" w:bidi="ar-MA"/>
              </w:rPr>
              <w:t xml:space="preserve">شركة </w:t>
            </w:r>
            <w:r w:rsidRPr="00A55A23">
              <w:rPr>
                <w:rFonts w:ascii="Sakkal Majalla" w:eastAsia="Open Sans" w:hAnsi="Sakkal Majalla" w:cs="Sakkal Majalla"/>
                <w:i/>
                <w:iCs/>
                <w:color w:val="000000"/>
                <w:sz w:val="24"/>
                <w:szCs w:val="24"/>
                <w:lang w:val="en-US" w:eastAsia="ar" w:bidi="en-US"/>
              </w:rPr>
              <w:t>Unilever</w:t>
            </w:r>
            <w:r w:rsidRPr="00A55A23">
              <w:rPr>
                <w:rFonts w:ascii="Sakkal Majalla" w:eastAsia="Open Sans" w:hAnsi="Sakkal Majalla" w:cs="Sakkal Majalla"/>
                <w:color w:val="000000"/>
                <w:sz w:val="24"/>
                <w:szCs w:val="24"/>
                <w:rtl/>
                <w:lang w:eastAsia="ar" w:bidi="ar-MA"/>
              </w:rPr>
              <w:t xml:space="preserve"> وانتقالها إلى الرقمنة وزيادة استخدام التكنولوجيا. ومن ثم، يمكن للمتعلمين البحث عن الشركات الأخرى التي زادت التكنولوجيا في عملياتها وأنظمتها. </w:t>
            </w:r>
          </w:p>
          <w:p w14:paraId="21A4707B" w14:textId="6466533E"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ومن أجل دعم فهمهم للمجالات الوظيفية والاستعانة بمصادر خارجية، يجب على المتعلمين البحث في فوائد الاستعانة بمصادر خارجية وقد يرغبون في مراجعة مقالات المجلات والأخبار عبر الإنترنت التي تسلط الضوء على نجاحات الاستعانة بمصادر خارجية في الشركات. </w:t>
            </w:r>
          </w:p>
          <w:p w14:paraId="44946A75" w14:textId="4FEE47CE"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وقد يرغب المتعلمون أيضًا في البحث عن زيادة استخدام التكنولوجيا وما يمكن أن تتوقع الشركات طلبه في المستقبل. ويمكن للمتعلمين ربط ذلك بشركات الأبحاث التي تستخدم التكنولوجيا فقط لتحقيق المجالات الوظيفية مثل </w:t>
            </w:r>
            <w:r w:rsidRPr="00A55A23">
              <w:rPr>
                <w:rFonts w:ascii="Sakkal Majalla" w:eastAsia="Open Sans" w:hAnsi="Sakkal Majalla" w:cs="Sakkal Majalla"/>
                <w:i/>
                <w:iCs/>
                <w:color w:val="000000"/>
                <w:sz w:val="24"/>
                <w:szCs w:val="24"/>
                <w:lang w:val="en-US" w:eastAsia="ar" w:bidi="en-US"/>
              </w:rPr>
              <w:t>Adidas</w:t>
            </w:r>
            <w:r w:rsidRPr="00A55A23">
              <w:rPr>
                <w:rFonts w:ascii="Sakkal Majalla" w:eastAsia="Open Sans" w:hAnsi="Sakkal Majalla" w:cs="Sakkal Majalla"/>
                <w:i/>
                <w:iCs/>
                <w:color w:val="000000"/>
                <w:sz w:val="24"/>
                <w:szCs w:val="24"/>
                <w:rtl/>
                <w:lang w:eastAsia="ar" w:bidi="ar-MA"/>
              </w:rPr>
              <w:t xml:space="preserve"> و </w:t>
            </w:r>
            <w:r w:rsidRPr="00A55A23">
              <w:rPr>
                <w:rFonts w:ascii="Sakkal Majalla" w:eastAsia="Open Sans" w:hAnsi="Sakkal Majalla" w:cs="Sakkal Majalla"/>
                <w:i/>
                <w:iCs/>
                <w:color w:val="000000"/>
                <w:sz w:val="24"/>
                <w:szCs w:val="24"/>
                <w:lang w:val="en-US" w:eastAsia="ar" w:bidi="en-US"/>
              </w:rPr>
              <w:t>Walmart</w:t>
            </w:r>
            <w:r w:rsidRPr="00A55A23">
              <w:rPr>
                <w:rFonts w:ascii="Sakkal Majalla" w:eastAsia="Open Sans" w:hAnsi="Sakkal Majalla" w:cs="Sakkal Majalla"/>
                <w:color w:val="000000"/>
                <w:sz w:val="24"/>
                <w:szCs w:val="24"/>
                <w:rtl/>
                <w:lang w:eastAsia="ar" w:bidi="ar-MA"/>
              </w:rPr>
              <w:t xml:space="preserve"> و </w:t>
            </w:r>
            <w:r w:rsidRPr="00A55A23">
              <w:rPr>
                <w:rFonts w:ascii="Sakkal Majalla" w:eastAsia="Open Sans" w:hAnsi="Sakkal Majalla" w:cs="Sakkal Majalla"/>
                <w:i/>
                <w:iCs/>
                <w:color w:val="000000"/>
                <w:sz w:val="24"/>
                <w:szCs w:val="24"/>
                <w:lang w:val="en-US" w:eastAsia="ar" w:bidi="en-US"/>
              </w:rPr>
              <w:t>Amazon</w:t>
            </w:r>
            <w:r w:rsidRPr="00A55A23">
              <w:rPr>
                <w:rFonts w:ascii="Sakkal Majalla" w:eastAsia="Open Sans" w:hAnsi="Sakkal Majalla" w:cs="Sakkal Majalla"/>
                <w:color w:val="000000"/>
                <w:sz w:val="24"/>
                <w:szCs w:val="24"/>
                <w:rtl/>
                <w:lang w:eastAsia="ar" w:bidi="ar-MA"/>
              </w:rPr>
              <w:t xml:space="preserve">. </w:t>
            </w:r>
          </w:p>
          <w:p w14:paraId="3C7BE7E4" w14:textId="77777777" w:rsidR="009643F8" w:rsidRPr="00A55A23" w:rsidRDefault="009643F8" w:rsidP="009643F8">
            <w:pPr>
              <w:pBdr>
                <w:top w:val="nil"/>
                <w:left w:val="nil"/>
                <w:bottom w:val="nil"/>
                <w:right w:val="nil"/>
                <w:between w:val="nil"/>
              </w:pBdr>
              <w:bidi/>
              <w:spacing w:before="60" w:after="60" w:line="240" w:lineRule="auto"/>
              <w:ind w:leftChars="0" w:left="0" w:firstLineChars="0" w:firstLine="0"/>
              <w:rPr>
                <w:rFonts w:ascii="Sakkal Majalla" w:hAnsi="Sakkal Majalla" w:cs="Sakkal Majalla"/>
                <w:b/>
                <w:bCs/>
                <w:color w:val="000000"/>
                <w:sz w:val="24"/>
                <w:szCs w:val="24"/>
              </w:rPr>
            </w:pPr>
            <w:r w:rsidRPr="00A55A23">
              <w:rPr>
                <w:rFonts w:ascii="Sakkal Majalla" w:eastAsia="Open Sans" w:hAnsi="Sakkal Majalla" w:cs="Sakkal Majalla"/>
                <w:b/>
                <w:bCs/>
                <w:color w:val="000000"/>
                <w:sz w:val="24"/>
                <w:szCs w:val="24"/>
                <w:rtl/>
                <w:lang w:eastAsia="ar" w:bidi="ar-MA"/>
              </w:rPr>
              <w:t>موضوعات النقاش:</w:t>
            </w:r>
          </w:p>
          <w:p w14:paraId="787BDB0F" w14:textId="6296B8F9"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يمكن للمتعلمين مناقشة أهمية المجالات الوظيفية والتي يشعرون أنها الأكثر أهمية في عمليات الشركة ونجاحها.  </w:t>
            </w:r>
          </w:p>
          <w:p w14:paraId="428FC85C" w14:textId="7F567232"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كما يمكن للمتعلمين مناقشة تجربتهم الخاصة في الاستهداف من قبل فرق المبيعات بالتفكير في النجاحات والإخفاقات وكيف سيتعاملون مع المبيعات.  </w:t>
            </w:r>
          </w:p>
          <w:p w14:paraId="21063948" w14:textId="677F0F77"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ويمكن للمتعلمين مناقشة تأثير الموارد البشرية على عمليات الشركة والنظر في الدور الذي يلعبه المجال الوظيفي في إدارة الشركة بأكملها.  </w:t>
            </w:r>
          </w:p>
          <w:p w14:paraId="06D03A0E" w14:textId="0E4228D4"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يمكن للمتعلمين مناقشة الروابط بين أجزاء مختلفة من مدرستهم أو كليتهم ومناقشة أهمية الإدارة لنجاح المدرسة/الكلية. </w:t>
            </w:r>
          </w:p>
          <w:p w14:paraId="7D4FD5B7" w14:textId="77777777"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lastRenderedPageBreak/>
              <w:t xml:space="preserve">يمكن للمتعلمين مناقشة تأثير الشركة التي لا يوجد بها مجالات وظيفية محددة تعمل بفاعلية وما الضرر الذي يمكن أن يسببه ذلك للشركة. </w:t>
            </w:r>
          </w:p>
          <w:p w14:paraId="7AC6DB3E" w14:textId="77777777" w:rsidR="009643F8" w:rsidRPr="00A55A23" w:rsidRDefault="009643F8" w:rsidP="009643F8">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يمكن للمتعلمين مناقشة الأسباب التي قد تجعل الشركة تختار الاستعانة بالمتخصصين الوظيفيين أو مناقشة المواقف التي قد تضطر فيها الشركة للحصول على مساعدة ودعم المتخصصين. </w:t>
            </w:r>
          </w:p>
          <w:p w14:paraId="283EE47C" w14:textId="0C0100B6" w:rsidR="009643F8" w:rsidRPr="00A55A23" w:rsidRDefault="009643F8" w:rsidP="00535107">
            <w:pPr>
              <w:pBdr>
                <w:top w:val="nil"/>
                <w:left w:val="nil"/>
                <w:bottom w:val="nil"/>
                <w:right w:val="nil"/>
                <w:between w:val="nil"/>
              </w:pBdr>
              <w:bidi/>
              <w:spacing w:before="60" w:after="60" w:line="240" w:lineRule="auto"/>
              <w:ind w:leftChars="0" w:left="0" w:firstLineChars="0" w:firstLine="0"/>
              <w:rPr>
                <w:rFonts w:ascii="Sakkal Majalla" w:hAnsi="Sakkal Majalla" w:cs="Sakkal Majalla"/>
                <w:b/>
                <w:bCs/>
                <w:color w:val="000000"/>
                <w:sz w:val="24"/>
                <w:szCs w:val="24"/>
              </w:rPr>
            </w:pPr>
            <w:r w:rsidRPr="00A55A23">
              <w:rPr>
                <w:rFonts w:ascii="Sakkal Majalla" w:eastAsia="Open Sans" w:hAnsi="Sakkal Majalla" w:cs="Sakkal Majalla"/>
                <w:b/>
                <w:bCs/>
                <w:color w:val="000000"/>
                <w:sz w:val="24"/>
                <w:szCs w:val="24"/>
                <w:rtl/>
                <w:lang w:eastAsia="ar" w:bidi="ar-MA"/>
              </w:rPr>
              <w:t xml:space="preserve">أنشطة التدريس والتعلم: </w:t>
            </w:r>
          </w:p>
          <w:p w14:paraId="6B2A0DCF" w14:textId="44614042" w:rsidR="002C61B5" w:rsidRPr="00A55A23" w:rsidRDefault="00682AFE" w:rsidP="002C61B5">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(ب1)، ابدأ بتعريف المجالات الوظيفية والتي عادة ما تكون المجالات الرئيسية في الشركة. ويمكن للمتعلمين بعد ذلك اختيار شركة للبحث عنها لمعرفة الأنشطة الوظيفية داخلها وأنشطة كل وظيفة. ومن ثم يمكنهم إعداد عرض تقديمي لنتائجهم لمشاركتها مع الفصل. ويجب أن يقترح المعلم شركات مختلفة داخل الفصل حتى يكون هناك مجموعة من الشركات التي يتم البحث فيها. وبعد ذلك، يمكن للمتعلمين مشاركة النتائج التي توصلوا إليها، ويمكن أن يؤدي ذلك إلى مناقشة صفية حول سبب اختلاف المجالات الوظيفية في بعض الشركات عن غيرها، مثل شركات البيع بالتجزئة مقارنة بشركات التصنيع. يمكن أن تكون هناك فرصة للمشاركة من جانب الشركات الحقيقية، مثل استخدام المتحدثين الضيوف أو الزيارات. </w:t>
            </w:r>
          </w:p>
          <w:p w14:paraId="1218F2FF" w14:textId="741BDABF" w:rsidR="00F7409F" w:rsidRPr="00A55A23" w:rsidRDefault="00682AFE" w:rsidP="00F7409F">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بالنسبة لهدف التعلم (ب2)، لغرض تقديم الموضوع، يمكن أن يكون هناك عرض تقديمي للمعلم حول طبيعة عمل الوظائف المختلفة والتفاعل مع الوظائف الأخرى. وحاول استخدام أمثلة من الشركات وبعض مقاطع الفيديو التي تعرض وظائف مختلفة. وناقش مع المتعلمين كيفية ارتباط الوظائف ببعضها وكيفية تدفق المعلومات من وظيفة إلى أخرى. ويجب أيضًا شرح كيفية دمج التكنولوجيا للوظائف، مثل استخدام أنظمة نقاط البيع (</w:t>
            </w:r>
            <w:r w:rsidRPr="00A55A23">
              <w:rPr>
                <w:rFonts w:ascii="Sakkal Majalla" w:eastAsia="Open Sans" w:hAnsi="Sakkal Majalla" w:cs="Sakkal Majalla"/>
                <w:color w:val="000000"/>
                <w:sz w:val="24"/>
                <w:szCs w:val="24"/>
                <w:lang w:val="en-US" w:eastAsia="ar" w:bidi="en-US"/>
              </w:rPr>
              <w:t>POS</w:t>
            </w:r>
            <w:r w:rsidRPr="00A55A23">
              <w:rPr>
                <w:rFonts w:ascii="Sakkal Majalla" w:eastAsia="Open Sans" w:hAnsi="Sakkal Majalla" w:cs="Sakkal Majalla"/>
                <w:color w:val="000000"/>
                <w:sz w:val="24"/>
                <w:szCs w:val="24"/>
                <w:rtl/>
                <w:lang w:eastAsia="ar" w:bidi="ar-MA"/>
              </w:rPr>
              <w:t xml:space="preserve">). ويمكن للمتعلمين بعد ذلك إنشاء مخططات توضح العلاقات بين الوظائف وتدفق المعلومات. وللحصول على نشاط إضافي، يمكن للمتعلمين إجراء بعض الأبحاث للعثور على خمس شركات/وكالات خارجية قد تحتاج إلى التفاعل مع مجالات وظيفية مختلفة. </w:t>
            </w:r>
          </w:p>
          <w:p w14:paraId="3B491CB0" w14:textId="583973B5" w:rsidR="00F7409F" w:rsidRPr="00A55A23" w:rsidRDefault="00F7409F" w:rsidP="00F7409F">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بالنسبة لهدف التعلم (ب2)، يتمثل الجزء التالي في النظر إلى الشركات أو الوكالات الخارجية التي قد تحتاج إلى التفاعل مع المجالات الوظيفية المختلفة وتدفق المعلومات وأهداف الوظائف المختلفة وغاياتها. ويمكن للمتعلمين مشاركة ما توصلوا إليه مسبقًا مع الفصل، وبالتالي إجراء مناقشة حول المجالات الوظيفية التي قد تتفاعل معها هذه الشركات أو الوكالات الخارجية والسبب في ذلك. ويمكن للمتعلمين بعد ذلك إنشاء مخططات حول تدفق السلع والخدمات من خلال الشركات الخارجية إلى المجالات الوظيفية ثم إلى العميل النهائي. ويجب أن يحاول المعلم إرشادهم ببعض الأمثلة البسيطة. وهذا ما يمكن أن يؤدي إلى مناقشة الأهداف والغايات التي قد تكون لدى المجالات الوظيفية المختلفة ومناقشة كيفية ارتباطها بأهداف الشركة وغاياتها.</w:t>
            </w:r>
          </w:p>
          <w:p w14:paraId="031E7000" w14:textId="04C61013" w:rsidR="00F7409F" w:rsidRPr="00A55A23" w:rsidRDefault="00F7409F" w:rsidP="00F7409F">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(ب2)، يحتاج المتعلمون أيضًا إلى النظر في الفرق في المتخصصين الوظيفيين في الشركات الصغيرة مقارنة بالشركات الكبيرة. ويمكن للمتعلمين العمل في مجموعات صغيرة لمناقشة سبب وجود مجالات وظيفية مختلفة للشركات المختلفة. ويجب أن يقودهم المعلم إلى النظر في الشركات المتناقضة، مثل الشركات الصغيرة مقارنة بالشركات الكبيرة، أو البيع بالتجزئة مقارنة بالتصنيع. ويمكن للمتعلمين بعد ذلك وضع أفكارهم على لوح ورقي قلاب لمشاركتها مع الفصل. </w:t>
            </w:r>
          </w:p>
          <w:p w14:paraId="6469E54D" w14:textId="77777777" w:rsidR="00C55FD6" w:rsidRPr="00A55A23" w:rsidRDefault="00C55FD6" w:rsidP="00C55FD6">
            <w:pPr>
              <w:pBdr>
                <w:top w:val="nil"/>
                <w:left w:val="nil"/>
                <w:bottom w:val="nil"/>
                <w:right w:val="nil"/>
                <w:between w:val="nil"/>
              </w:pBdr>
              <w:bidi/>
              <w:spacing w:before="60" w:after="60" w:line="240" w:lineRule="auto"/>
              <w:ind w:leftChars="0" w:left="33" w:firstLineChars="0" w:firstLine="0"/>
              <w:rPr>
                <w:rFonts w:ascii="Sakkal Majalla" w:hAnsi="Sakkal Majalla" w:cs="Sakkal Majalla"/>
                <w:b/>
                <w:bCs/>
                <w:color w:val="000000"/>
                <w:sz w:val="24"/>
                <w:szCs w:val="24"/>
              </w:rPr>
            </w:pPr>
            <w:r w:rsidRPr="00A55A23">
              <w:rPr>
                <w:rFonts w:ascii="Sakkal Majalla" w:eastAsia="Open Sans" w:hAnsi="Sakkal Majalla" w:cs="Sakkal Majalla"/>
                <w:b/>
                <w:bCs/>
                <w:color w:val="000000"/>
                <w:sz w:val="24"/>
                <w:szCs w:val="24"/>
                <w:rtl/>
                <w:lang w:eastAsia="ar" w:bidi="ar-MA"/>
              </w:rPr>
              <w:t xml:space="preserve">أنشطة التقييم التكويني: </w:t>
            </w:r>
          </w:p>
          <w:p w14:paraId="4D8EA1A0" w14:textId="0E953858" w:rsidR="00C55FD6" w:rsidRPr="00A55A23" w:rsidRDefault="00C55FD6" w:rsidP="00C55FD6">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(ب1)، يمكن للمعلمين تزويد المتعلمين بمثال عن الشركات المحلية. وسيقوم المتعلمون بالبحث في الشركات قبل تحديد الأنشطة التي يقوم بها كل مجال من المجالات الوظيفية في هذه الشركة. ويمكن للمتعلمين بعد ذلك تقديم عملهم إلى المجموعة. </w:t>
            </w:r>
          </w:p>
          <w:p w14:paraId="73DB4B1E" w14:textId="7CBF9359" w:rsidR="00C55FD6" w:rsidRPr="00A55A23" w:rsidRDefault="00C55FD6" w:rsidP="00C55FD6">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(ب1)، يمكن لكل متعلم اختيار شركة كبيرة وصغيرة. وفيما يتعلق بكل شركة من الشركات، يمكن للمتعلم تقديم تقرير يوضح الطريقة التي يحققون بها كل مجال وظيفي. ويمكن للمتعلمين أيضًا النظر في مخاطر وفوائد كل نهج خاص بالشركات. </w:t>
            </w:r>
          </w:p>
          <w:p w14:paraId="3EDDAF7D" w14:textId="1F627D73" w:rsidR="00C55FD6" w:rsidRPr="00A55A23" w:rsidRDefault="00C55FD6" w:rsidP="00C55FD6">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(ب2)، يمكن للمتعلمين تحديد مجال وظيفي واحد في الشركة وإنشاء عرض تقديمي لإظهار كيفية تفاعل هذا المجال الوظيفي مع الوظائف الأخرى في الشركة. ويمكن للمتعلمين بعد ذلك النظر في التدفق الاتجاهي للمعلومات/السلع بناءً على التفاعلات.   </w:t>
            </w:r>
          </w:p>
          <w:p w14:paraId="3D635FE6" w14:textId="72C38DC4" w:rsidR="00C55FD6" w:rsidRPr="00A55A23" w:rsidRDefault="00C55FD6" w:rsidP="00C55FD6">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lastRenderedPageBreak/>
              <w:t xml:space="preserve">بالنسبة لهدف التعلم (ب2)، يمكن تزويد المتعلمين بمثال للشركات، ومن ثم تحديد تدفق استعلامات العملاء أو شكواهم وذلك من خلال الشركة ومجالاتها الوظيفية. ويجب على المتعلمين التفكير في النقاط التي يمكن أن يحدث فيها خطأ وتحديد العواقب.  </w:t>
            </w:r>
          </w:p>
          <w:p w14:paraId="08A6F128" w14:textId="10AD2B50" w:rsidR="00C55FD6" w:rsidRPr="00A55A23" w:rsidRDefault="00C55FD6" w:rsidP="00C55FD6">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بالنسبة لهدف التعلم (ب2)، يمكن للمعلمين تزويد المتعلمين بسلسلة من دراسات الحالة. ويمكن للمتعلمين بعد ذلك مراجعة كل دراسة حالة قبل كتابة توصيات حول كيفية دعم المجالات الوظيفية لحل المسائل في الشركة، من أجل تحقيق النجاح.  </w:t>
            </w:r>
          </w:p>
          <w:p w14:paraId="63BBD4EA" w14:textId="6EC4D455" w:rsidR="004D33DB" w:rsidRPr="00A55A23" w:rsidRDefault="004D33DB" w:rsidP="00535107">
            <w:pPr>
              <w:pBdr>
                <w:top w:val="nil"/>
                <w:left w:val="nil"/>
                <w:bottom w:val="nil"/>
                <w:right w:val="nil"/>
                <w:between w:val="nil"/>
              </w:pBdr>
              <w:bidi/>
              <w:spacing w:before="60" w:after="60" w:line="240" w:lineRule="auto"/>
              <w:ind w:leftChars="0" w:left="33" w:firstLineChars="0" w:firstLine="0"/>
              <w:rPr>
                <w:rFonts w:ascii="Sakkal Majalla" w:hAnsi="Sakkal Majalla" w:cs="Sakkal Majalla"/>
                <w:color w:val="000000"/>
                <w:sz w:val="24"/>
                <w:szCs w:val="24"/>
              </w:rPr>
            </w:pPr>
            <w:r w:rsidRPr="00A55A23">
              <w:rPr>
                <w:rFonts w:ascii="Sakkal Majalla" w:eastAsia="Open Sans" w:hAnsi="Sakkal Majalla" w:cs="Sakkal Majalla"/>
                <w:b/>
                <w:bCs/>
                <w:color w:val="000000"/>
                <w:sz w:val="24"/>
                <w:szCs w:val="24"/>
                <w:rtl/>
                <w:lang w:eastAsia="ar" w:bidi="ar-MA"/>
              </w:rPr>
              <w:t xml:space="preserve">التحضير للتقييم النهائي  </w:t>
            </w:r>
          </w:p>
          <w:p w14:paraId="057CB497" w14:textId="40D0027C" w:rsidR="004E1D73" w:rsidRPr="00A55A23" w:rsidRDefault="00EF16F8" w:rsidP="000E2EEA">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فيما يتعلق بمراجعة هدف التعلم هذا، يمكن للمتعلمين العمل في مجموعات لمناقشة كيف تساعد الروابط والتفاعل بين المجالات الوظيفية الشركات في تحقيق أهدافها وغاياتها التي قد تكون لديها.</w:t>
            </w:r>
          </w:p>
          <w:p w14:paraId="06FC1A6E" w14:textId="2FCD1C08" w:rsidR="00C55FD6" w:rsidRPr="00A55A23" w:rsidRDefault="00C55FD6" w:rsidP="00C55FD6">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ويجب تزويد المتعلمين بنسخ من عينة مواد التقييم لهذه الوحدة والتي يمكنهم التعليق عليها ومناقشتها كمجموعة للتأكد من فهمهم للمتطلبات. ويمكن للمتعلمين إعداد ملاحظات للمهمة ومشاركتها كجزء من مناقشة جماعية. </w:t>
            </w:r>
          </w:p>
          <w:p w14:paraId="20825927" w14:textId="613DE483" w:rsidR="004D33DB" w:rsidRPr="00A55A23" w:rsidRDefault="004D33DB" w:rsidP="000E2EEA">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 xml:space="preserve">ويجب على المتعلمين مراجعة الصفحتين 70 و71 من كتاب الطالب وإكمال التقييم التجريبي (الصوري) لهدف التعلم (ب)، وهو ما سيزود المتعلمين بسيناريو نموذجي وتوقعات المهمة المحددة من قبل بيرسون لهذه الوحدة. </w:t>
            </w:r>
          </w:p>
        </w:tc>
      </w:tr>
    </w:tbl>
    <w:p w14:paraId="05BD93E6" w14:textId="0016960C" w:rsidR="00574758" w:rsidRPr="00A55A23" w:rsidRDefault="00574758" w:rsidP="00574758">
      <w:pPr>
        <w:pBdr>
          <w:top w:val="nil"/>
          <w:left w:val="nil"/>
          <w:bottom w:val="nil"/>
          <w:right w:val="nil"/>
          <w:between w:val="nil"/>
        </w:pBdr>
        <w:tabs>
          <w:tab w:val="center" w:pos="4110"/>
        </w:tabs>
        <w:bidi/>
        <w:spacing w:before="360" w:after="120" w:line="240" w:lineRule="auto"/>
        <w:ind w:leftChars="0" w:left="0" w:right="851" w:firstLineChars="0" w:firstLine="0"/>
        <w:rPr>
          <w:rFonts w:ascii="Sakkal Majalla" w:hAnsi="Sakkal Majalla" w:cs="Sakkal Majalla"/>
          <w:sz w:val="24"/>
          <w:szCs w:val="24"/>
        </w:rPr>
        <w:sectPr w:rsidR="00574758" w:rsidRPr="00A55A23" w:rsidSect="00574758">
          <w:pgSz w:w="11907" w:h="16840"/>
          <w:pgMar w:top="1701" w:right="1418" w:bottom="1134" w:left="1418" w:header="567" w:footer="658" w:gutter="0"/>
          <w:cols w:space="720" w:equalWidth="0">
            <w:col w:w="9360"/>
          </w:cols>
          <w:docGrid w:linePitch="272"/>
        </w:sectPr>
      </w:pPr>
    </w:p>
    <w:p w14:paraId="75B001B1" w14:textId="77777777" w:rsidR="004E1D73" w:rsidRPr="00A55A23" w:rsidRDefault="009C2EF8" w:rsidP="004E7A37">
      <w:pPr>
        <w:pBdr>
          <w:top w:val="nil"/>
          <w:left w:val="nil"/>
          <w:bottom w:val="nil"/>
          <w:right w:val="nil"/>
          <w:between w:val="nil"/>
        </w:pBdr>
        <w:tabs>
          <w:tab w:val="left" w:pos="480"/>
        </w:tabs>
        <w:bidi/>
        <w:spacing w:before="360" w:after="120" w:line="240" w:lineRule="auto"/>
        <w:ind w:left="0" w:right="282"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lastRenderedPageBreak/>
        <w:t>الموارد</w:t>
      </w:r>
    </w:p>
    <w:p w14:paraId="697969C8" w14:textId="0537A4D9" w:rsidR="004E1D73" w:rsidRPr="00A55A23" w:rsidRDefault="009C2EF8" w:rsidP="004E7A37">
      <w:pPr>
        <w:pBdr>
          <w:top w:val="nil"/>
          <w:left w:val="nil"/>
          <w:bottom w:val="nil"/>
          <w:right w:val="nil"/>
          <w:between w:val="nil"/>
        </w:pBdr>
        <w:bidi/>
        <w:spacing w:before="80" w:after="60" w:line="240" w:lineRule="auto"/>
        <w:ind w:left="0" w:right="282" w:hanging="2"/>
        <w:rPr>
          <w:rFonts w:ascii="Sakkal Majalla" w:hAnsi="Sakkal Majalla" w:cs="Sakkal Majalla"/>
          <w:b/>
          <w:color w:val="000000"/>
          <w:sz w:val="24"/>
          <w:szCs w:val="24"/>
        </w:rPr>
      </w:pPr>
      <w:r w:rsidRPr="00A55A23">
        <w:rPr>
          <w:rFonts w:ascii="Sakkal Majalla" w:eastAsia="Open Sans" w:hAnsi="Sakkal Majalla" w:cs="Sakkal Majalla"/>
          <w:color w:val="000000"/>
          <w:sz w:val="24"/>
          <w:szCs w:val="24"/>
          <w:rtl/>
          <w:lang w:eastAsia="ar" w:bidi="ar-MA"/>
        </w:rPr>
        <w:t xml:space="preserve">بالإضافة إلى الموارد المدرجة أدناه، من المرجح أن ينتج الناشرون الكتب المدرسية المعتمدة من بيرسون والتي تدعم هذه الوحدة من شهادات </w:t>
      </w:r>
      <w:r w:rsidRPr="00A55A23">
        <w:rPr>
          <w:rFonts w:ascii="Sakkal Majalla" w:eastAsia="Open Sans" w:hAnsi="Sakkal Majalla" w:cs="Sakkal Majalla"/>
          <w:color w:val="000000"/>
          <w:sz w:val="24"/>
          <w:szCs w:val="24"/>
          <w:lang w:val="en-US" w:eastAsia="ar" w:bidi="en-US"/>
        </w:rPr>
        <w:t>BTEC International</w:t>
      </w:r>
      <w:r w:rsidRPr="00A55A23">
        <w:rPr>
          <w:rFonts w:ascii="Sakkal Majalla" w:eastAsia="Open Sans" w:hAnsi="Sakkal Majalla" w:cs="Sakkal Majalla"/>
          <w:color w:val="000000"/>
          <w:sz w:val="24"/>
          <w:szCs w:val="24"/>
          <w:rtl/>
          <w:lang w:eastAsia="ar" w:bidi="ar-MA"/>
        </w:rPr>
        <w:t xml:space="preserve"> التأهيلية من المستوى 2 في إدارة الأعمال. قم بزيارة موقع بيرسون لمزيد من المعلومات، حيث يوجد عليه الموارد المعتمدة من قبل بيرسون.</w:t>
      </w:r>
    </w:p>
    <w:p w14:paraId="71DC1D42" w14:textId="77777777" w:rsidR="004E1D73" w:rsidRPr="00A55A23" w:rsidRDefault="009C2EF8" w:rsidP="004E7A37">
      <w:pPr>
        <w:pBdr>
          <w:top w:val="nil"/>
          <w:left w:val="nil"/>
          <w:bottom w:val="nil"/>
          <w:right w:val="nil"/>
          <w:between w:val="nil"/>
        </w:pBdr>
        <w:bidi/>
        <w:spacing w:before="180" w:after="60" w:line="240" w:lineRule="auto"/>
        <w:ind w:left="0" w:right="282"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t>المراجع المكتوبة</w:t>
      </w:r>
    </w:p>
    <w:p w14:paraId="75D286C7" w14:textId="74B1DEB3" w:rsidR="00EF2ED0" w:rsidRPr="00A55A23" w:rsidRDefault="00EF2ED0" w:rsidP="00535107">
      <w:pPr>
        <w:pBdr>
          <w:top w:val="nil"/>
          <w:left w:val="nil"/>
          <w:bottom w:val="nil"/>
          <w:right w:val="nil"/>
          <w:between w:val="nil"/>
        </w:pBdr>
        <w:bidi/>
        <w:spacing w:after="60" w:line="240" w:lineRule="auto"/>
        <w:ind w:left="0" w:right="282" w:hanging="2"/>
        <w:rPr>
          <w:rFonts w:ascii="Sakkal Majalla" w:hAnsi="Sakkal Majalla" w:cs="Sakkal Majalla"/>
          <w:color w:val="000000"/>
          <w:sz w:val="24"/>
          <w:szCs w:val="24"/>
        </w:rPr>
      </w:pPr>
      <w:r w:rsidRPr="00A55A23">
        <w:rPr>
          <w:rFonts w:ascii="Sakkal Majalla" w:eastAsia="Open Sans" w:hAnsi="Sakkal Majalla" w:cs="Sakkal Majalla"/>
          <w:i/>
          <w:iCs/>
          <w:color w:val="000000"/>
          <w:sz w:val="24"/>
          <w:szCs w:val="24"/>
          <w:rtl/>
          <w:lang w:eastAsia="ar" w:bidi="ar-MA"/>
        </w:rPr>
        <w:t xml:space="preserve">بنتلي بي، كاريسفورث سي، تشاندلر كوريس إل، جلينكروس كيه ونيلد إم - كتاب </w:t>
      </w:r>
      <w:r w:rsidRPr="00A55A23">
        <w:rPr>
          <w:rFonts w:ascii="Sakkal Majalla" w:eastAsia="Open Sans" w:hAnsi="Sakkal Majalla" w:cs="Sakkal Majalla"/>
          <w:i/>
          <w:iCs/>
          <w:color w:val="000000"/>
          <w:sz w:val="24"/>
          <w:szCs w:val="24"/>
          <w:lang w:val="en-US" w:eastAsia="ar" w:bidi="en-US"/>
        </w:rPr>
        <w:t>BTEC</w:t>
      </w:r>
      <w:r w:rsidRPr="00A55A23">
        <w:rPr>
          <w:rFonts w:ascii="Sakkal Majalla" w:eastAsia="Open Sans" w:hAnsi="Sakkal Majalla" w:cs="Sakkal Majalla"/>
          <w:i/>
          <w:iCs/>
          <w:color w:val="000000"/>
          <w:sz w:val="24"/>
          <w:szCs w:val="24"/>
          <w:rtl/>
          <w:lang w:eastAsia="ar" w:bidi="ar-MA"/>
        </w:rPr>
        <w:t xml:space="preserve"> الأول لطلاب إدارة الأعمال (بيرسون إيديوكيشن، 2012) </w:t>
      </w:r>
      <w:r w:rsidRPr="00A55A23">
        <w:rPr>
          <w:rFonts w:ascii="Sakkal Majalla" w:eastAsia="Open Sans" w:hAnsi="Sakkal Majalla" w:cs="Sakkal Majalla"/>
          <w:i/>
          <w:iCs/>
          <w:color w:val="000000"/>
          <w:sz w:val="24"/>
          <w:szCs w:val="24"/>
          <w:lang w:val="en-US" w:eastAsia="ar" w:bidi="en-US"/>
        </w:rPr>
        <w:t>ISBN</w:t>
      </w:r>
      <w:r w:rsidRPr="00A55A23">
        <w:rPr>
          <w:rFonts w:ascii="Sakkal Majalla" w:eastAsia="Open Sans" w:hAnsi="Sakkal Majalla" w:cs="Sakkal Majalla"/>
          <w:i/>
          <w:iCs/>
          <w:color w:val="000000"/>
          <w:sz w:val="24"/>
          <w:szCs w:val="24"/>
          <w:rtl/>
          <w:lang w:eastAsia="ar" w:bidi="ar-MA"/>
        </w:rPr>
        <w:t xml:space="preserve"> 9781446901366</w:t>
      </w:r>
    </w:p>
    <w:p w14:paraId="0084A2E3" w14:textId="3F502134" w:rsidR="004E1D73" w:rsidRPr="00A55A23" w:rsidRDefault="009C2EF8" w:rsidP="00EF2ED0">
      <w:pPr>
        <w:pBdr>
          <w:top w:val="nil"/>
          <w:left w:val="nil"/>
          <w:bottom w:val="nil"/>
          <w:right w:val="nil"/>
          <w:between w:val="nil"/>
        </w:pBdr>
        <w:bidi/>
        <w:spacing w:after="60" w:line="240" w:lineRule="auto"/>
        <w:ind w:left="0" w:right="282" w:hanging="2"/>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t>المجلات</w:t>
      </w:r>
    </w:p>
    <w:p w14:paraId="41080C8D" w14:textId="77777777" w:rsidR="00EF2ED0" w:rsidRPr="00A55A23" w:rsidRDefault="00EF2ED0" w:rsidP="00EF2ED0">
      <w:pPr>
        <w:pBdr>
          <w:top w:val="nil"/>
          <w:left w:val="nil"/>
          <w:bottom w:val="nil"/>
          <w:right w:val="nil"/>
          <w:between w:val="nil"/>
        </w:pBdr>
        <w:bidi/>
        <w:spacing w:after="60" w:line="240" w:lineRule="auto"/>
        <w:ind w:left="0" w:right="282"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بيزنس ريفيو (مجلات فيليب آلان)</w:t>
      </w:r>
    </w:p>
    <w:p w14:paraId="70A92FC2" w14:textId="6B7DC506" w:rsidR="00EF2ED0" w:rsidRPr="00A55A23" w:rsidRDefault="00EF2ED0" w:rsidP="00EF2ED0">
      <w:pPr>
        <w:pBdr>
          <w:top w:val="nil"/>
          <w:left w:val="nil"/>
          <w:bottom w:val="nil"/>
          <w:right w:val="nil"/>
          <w:between w:val="nil"/>
        </w:pBdr>
        <w:bidi/>
        <w:spacing w:after="60" w:line="240" w:lineRule="auto"/>
        <w:ind w:left="0" w:right="282" w:hanging="2"/>
        <w:rPr>
          <w:rFonts w:ascii="Sakkal Majalla" w:hAnsi="Sakkal Majalla" w:cs="Sakkal Majalla"/>
          <w:color w:val="000000"/>
          <w:sz w:val="24"/>
          <w:szCs w:val="24"/>
        </w:rPr>
      </w:pPr>
      <w:r w:rsidRPr="00A55A23">
        <w:rPr>
          <w:rFonts w:ascii="Sakkal Majalla" w:eastAsia="Open Sans" w:hAnsi="Sakkal Majalla" w:cs="Sakkal Majalla"/>
          <w:color w:val="000000"/>
          <w:sz w:val="24"/>
          <w:szCs w:val="24"/>
          <w:rtl/>
          <w:lang w:eastAsia="ar" w:bidi="ar-MA"/>
        </w:rPr>
        <w:t>مجلة مصممة لطلاب دراسات الأعمال تتضمن مقالات نظرية ذات صلة، بالإضافة إلى معلومات عن الشركات والأسواق.</w:t>
      </w:r>
    </w:p>
    <w:p w14:paraId="0294F8FD" w14:textId="178A92D0" w:rsidR="004E1D73" w:rsidRPr="00A55A23" w:rsidRDefault="009C2EF8" w:rsidP="004E7A37">
      <w:pPr>
        <w:pBdr>
          <w:top w:val="nil"/>
          <w:left w:val="nil"/>
          <w:bottom w:val="nil"/>
          <w:right w:val="nil"/>
          <w:between w:val="nil"/>
        </w:pBdr>
        <w:bidi/>
        <w:spacing w:before="180" w:after="60" w:line="240" w:lineRule="auto"/>
        <w:ind w:leftChars="0" w:left="0" w:right="282" w:firstLineChars="0" w:firstLine="0"/>
        <w:rPr>
          <w:rFonts w:ascii="Sakkal Majalla" w:hAnsi="Sakkal Majalla" w:cs="Sakkal Majalla"/>
          <w:b/>
          <w:color w:val="000000"/>
          <w:sz w:val="24"/>
          <w:szCs w:val="24"/>
        </w:rPr>
      </w:pPr>
      <w:r w:rsidRPr="00A55A23">
        <w:rPr>
          <w:rFonts w:ascii="Sakkal Majalla" w:eastAsia="Open Sans" w:hAnsi="Sakkal Majalla" w:cs="Sakkal Majalla"/>
          <w:b/>
          <w:bCs/>
          <w:color w:val="000000"/>
          <w:sz w:val="24"/>
          <w:szCs w:val="24"/>
          <w:rtl/>
          <w:lang w:eastAsia="ar" w:bidi="ar-MA"/>
        </w:rPr>
        <w:t>المواقع الإلكترونية</w:t>
      </w:r>
    </w:p>
    <w:p w14:paraId="441831C6" w14:textId="6402E277" w:rsidR="00A564EE" w:rsidRPr="00A55A23" w:rsidRDefault="00A564EE" w:rsidP="000A0B9B">
      <w:pPr>
        <w:pStyle w:val="Text"/>
        <w:suppressAutoHyphens w:val="0"/>
        <w:bidi/>
        <w:spacing w:before="0" w:line="240" w:lineRule="auto"/>
        <w:ind w:leftChars="0" w:left="0" w:right="282" w:firstLineChars="0" w:firstLine="0"/>
        <w:textAlignment w:val="auto"/>
        <w:outlineLvl w:val="9"/>
        <w:rPr>
          <w:rFonts w:ascii="Sakkal Majalla" w:hAnsi="Sakkal Majalla" w:cs="Sakkal Majalla"/>
          <w:sz w:val="24"/>
          <w:szCs w:val="24"/>
        </w:rPr>
      </w:pPr>
      <w:bookmarkStart w:id="3" w:name="_heading=h.3znysh7" w:colFirst="0" w:colLast="0"/>
      <w:bookmarkEnd w:id="3"/>
      <w:r w:rsidRPr="00A55A23">
        <w:rPr>
          <w:rFonts w:ascii="Sakkal Majalla" w:eastAsia="Open Sans" w:hAnsi="Sakkal Majalla" w:cs="Sakkal Majalla"/>
          <w:sz w:val="24"/>
          <w:szCs w:val="24"/>
          <w:lang w:val="en-US" w:eastAsia="ar" w:bidi="en-US"/>
        </w:rPr>
        <w:t>www.ft.com</w:t>
      </w:r>
    </w:p>
    <w:p w14:paraId="4AA0EB44" w14:textId="37669012" w:rsidR="00A564EE" w:rsidRPr="00A55A23" w:rsidRDefault="00A564EE" w:rsidP="000A0B9B">
      <w:pPr>
        <w:pStyle w:val="Text"/>
        <w:suppressAutoHyphens w:val="0"/>
        <w:bidi/>
        <w:spacing w:before="0" w:line="240" w:lineRule="auto"/>
        <w:ind w:leftChars="0" w:left="0" w:right="282" w:firstLineChars="0" w:firstLine="0"/>
        <w:textAlignment w:val="auto"/>
        <w:outlineLvl w:val="9"/>
        <w:rPr>
          <w:rFonts w:ascii="Sakkal Majalla" w:hAnsi="Sakkal Majalla" w:cs="Sakkal Majalla"/>
          <w:sz w:val="24"/>
          <w:szCs w:val="24"/>
        </w:rPr>
      </w:pPr>
      <w:r w:rsidRPr="00A55A23">
        <w:rPr>
          <w:rFonts w:ascii="Sakkal Majalla" w:eastAsia="Open Sans" w:hAnsi="Sakkal Majalla" w:cs="Sakkal Majalla"/>
          <w:sz w:val="24"/>
          <w:szCs w:val="24"/>
          <w:rtl/>
          <w:lang w:eastAsia="ar" w:bidi="ar-MA"/>
        </w:rPr>
        <w:t xml:space="preserve">الموقع الإلكتروني لفاينانشال تايمز. يحتوي على بعض المعلومات المفيدة عن الشركات العالمية والعوامل التي تؤثر على النجاح والتغيرات الاقتصادية التي تواجه الشركات العالمية. </w:t>
      </w:r>
    </w:p>
    <w:p w14:paraId="467444B7" w14:textId="40EE7A25" w:rsidR="00601405" w:rsidRPr="00A55A23" w:rsidRDefault="000A0B9B" w:rsidP="000A0B9B">
      <w:pPr>
        <w:pStyle w:val="Text"/>
        <w:suppressAutoHyphens w:val="0"/>
        <w:bidi/>
        <w:spacing w:before="0" w:line="240" w:lineRule="auto"/>
        <w:ind w:leftChars="0" w:left="0" w:right="282" w:firstLineChars="0" w:firstLine="0"/>
        <w:textAlignment w:val="auto"/>
        <w:outlineLvl w:val="9"/>
        <w:rPr>
          <w:rFonts w:ascii="Sakkal Majalla" w:hAnsi="Sakkal Majalla" w:cs="Sakkal Majalla"/>
          <w:sz w:val="24"/>
          <w:szCs w:val="24"/>
        </w:rPr>
      </w:pPr>
      <w:r w:rsidRPr="00A55A23">
        <w:rPr>
          <w:rFonts w:ascii="Sakkal Majalla" w:eastAsia="Open Sans" w:hAnsi="Sakkal Majalla" w:cs="Sakkal Majalla"/>
          <w:sz w:val="24"/>
          <w:szCs w:val="24"/>
          <w:lang w:val="en-US" w:eastAsia="ar" w:bidi="en-US"/>
        </w:rPr>
        <w:t>www.cipd.co.uk</w:t>
      </w:r>
      <w:r w:rsidRPr="00A55A23">
        <w:rPr>
          <w:rFonts w:ascii="Sakkal Majalla" w:eastAsia="Open Sans" w:hAnsi="Sakkal Majalla" w:cs="Sakkal Majalla"/>
          <w:sz w:val="24"/>
          <w:szCs w:val="24"/>
          <w:rtl/>
          <w:lang w:eastAsia="ar" w:bidi="ar-MA"/>
        </w:rPr>
        <w:t xml:space="preserve"> </w:t>
      </w:r>
    </w:p>
    <w:p w14:paraId="59874BD6" w14:textId="58793AAF" w:rsidR="00601405" w:rsidRPr="00A55A23" w:rsidRDefault="00601405" w:rsidP="000A0B9B">
      <w:pPr>
        <w:pStyle w:val="Text"/>
        <w:suppressAutoHyphens w:val="0"/>
        <w:bidi/>
        <w:spacing w:before="0" w:line="240" w:lineRule="auto"/>
        <w:ind w:leftChars="0" w:left="0" w:right="282" w:firstLineChars="0" w:firstLine="0"/>
        <w:textAlignment w:val="auto"/>
        <w:outlineLvl w:val="9"/>
        <w:rPr>
          <w:rFonts w:ascii="Sakkal Majalla" w:hAnsi="Sakkal Majalla" w:cs="Sakkal Majalla"/>
          <w:sz w:val="24"/>
          <w:szCs w:val="24"/>
        </w:rPr>
      </w:pPr>
      <w:r w:rsidRPr="00A55A23">
        <w:rPr>
          <w:rFonts w:ascii="Sakkal Majalla" w:eastAsia="Open Sans" w:hAnsi="Sakkal Majalla" w:cs="Sakkal Majalla"/>
          <w:sz w:val="24"/>
          <w:szCs w:val="24"/>
          <w:rtl/>
          <w:lang w:eastAsia="ar" w:bidi="ar-MA"/>
        </w:rPr>
        <w:t>الموقع الإلكتروني لمعهد تشارترد للأفراد والتنمية. يحتوي على نشرات معلومات حول عملية التوظيف والمسائل الأخرى ذات الصلة.</w:t>
      </w:r>
    </w:p>
    <w:p w14:paraId="36752CFB" w14:textId="3C39A0A8" w:rsidR="00601405" w:rsidRPr="00A55A23" w:rsidRDefault="000A0B9B" w:rsidP="000A0B9B">
      <w:pPr>
        <w:pStyle w:val="Text"/>
        <w:suppressAutoHyphens w:val="0"/>
        <w:bidi/>
        <w:spacing w:before="0" w:line="240" w:lineRule="auto"/>
        <w:ind w:leftChars="0" w:left="0" w:right="282" w:firstLineChars="0" w:firstLine="0"/>
        <w:textAlignment w:val="auto"/>
        <w:outlineLvl w:val="9"/>
        <w:rPr>
          <w:rFonts w:ascii="Sakkal Majalla" w:hAnsi="Sakkal Majalla" w:cs="Sakkal Majalla"/>
          <w:sz w:val="24"/>
          <w:szCs w:val="24"/>
        </w:rPr>
      </w:pPr>
      <w:r w:rsidRPr="00A55A23">
        <w:rPr>
          <w:rFonts w:ascii="Sakkal Majalla" w:eastAsia="Open Sans" w:hAnsi="Sakkal Majalla" w:cs="Sakkal Majalla"/>
          <w:sz w:val="24"/>
          <w:szCs w:val="24"/>
          <w:lang w:val="en-US" w:eastAsia="ar" w:bidi="en-US"/>
        </w:rPr>
        <w:t>www.thetimes100.co.uk</w:t>
      </w:r>
      <w:r w:rsidRPr="00A55A23">
        <w:rPr>
          <w:rFonts w:ascii="Sakkal Majalla" w:eastAsia="Open Sans" w:hAnsi="Sakkal Majalla" w:cs="Sakkal Majalla"/>
          <w:sz w:val="24"/>
          <w:szCs w:val="24"/>
          <w:rtl/>
          <w:lang w:eastAsia="ar" w:bidi="ar-MA"/>
        </w:rPr>
        <w:t xml:space="preserve"> </w:t>
      </w:r>
    </w:p>
    <w:p w14:paraId="43A4E420" w14:textId="0B7012B1" w:rsidR="00965FEA" w:rsidRPr="00A55A23" w:rsidRDefault="00601405" w:rsidP="000A0B9B">
      <w:pPr>
        <w:pStyle w:val="Text"/>
        <w:suppressAutoHyphens w:val="0"/>
        <w:bidi/>
        <w:spacing w:before="0" w:line="240" w:lineRule="auto"/>
        <w:ind w:leftChars="0" w:left="0" w:right="282" w:firstLineChars="0" w:firstLine="0"/>
        <w:textAlignment w:val="auto"/>
        <w:outlineLvl w:val="9"/>
        <w:rPr>
          <w:rFonts w:ascii="Sakkal Majalla" w:hAnsi="Sakkal Majalla" w:cs="Sakkal Majalla"/>
          <w:sz w:val="24"/>
          <w:szCs w:val="24"/>
        </w:rPr>
      </w:pPr>
      <w:r w:rsidRPr="00A55A23">
        <w:rPr>
          <w:rFonts w:ascii="Sakkal Majalla" w:eastAsia="Open Sans" w:hAnsi="Sakkal Majalla" w:cs="Sakkal Majalla"/>
          <w:sz w:val="24"/>
          <w:szCs w:val="24"/>
          <w:rtl/>
          <w:lang w:eastAsia="ar" w:bidi="ar-MA"/>
        </w:rPr>
        <w:t>يحتوي هذا الموقع على مجموعة من دراسات الحالة التي يمكن استخدامها كسياق لأنشطة هذه الوحدة. كما يحتوي الموقع أيضًا على مجموعة مختارة من الملاحظات النظرية التي تستهدف المتعلمين.</w:t>
      </w:r>
    </w:p>
    <w:p w14:paraId="03B41BBC" w14:textId="52214098" w:rsidR="00EF2ED0" w:rsidRPr="00A55A23" w:rsidRDefault="000A0B9B" w:rsidP="000A0B9B">
      <w:pPr>
        <w:pStyle w:val="Text"/>
        <w:suppressAutoHyphens w:val="0"/>
        <w:bidi/>
        <w:spacing w:before="0" w:line="240" w:lineRule="auto"/>
        <w:ind w:leftChars="0" w:left="0" w:right="282" w:firstLineChars="0" w:firstLine="0"/>
        <w:textAlignment w:val="auto"/>
        <w:outlineLvl w:val="9"/>
        <w:rPr>
          <w:rFonts w:ascii="Sakkal Majalla" w:hAnsi="Sakkal Majalla" w:cs="Sakkal Majalla"/>
          <w:sz w:val="24"/>
          <w:szCs w:val="24"/>
        </w:rPr>
      </w:pPr>
      <w:r w:rsidRPr="00A55A23">
        <w:rPr>
          <w:rFonts w:ascii="Sakkal Majalla" w:eastAsia="Open Sans" w:hAnsi="Sakkal Majalla" w:cs="Sakkal Majalla"/>
          <w:sz w:val="24"/>
          <w:szCs w:val="24"/>
          <w:lang w:val="en-US" w:eastAsia="ar" w:bidi="en-US"/>
        </w:rPr>
        <w:t>www.tutor2u.net</w:t>
      </w:r>
      <w:r w:rsidRPr="00A55A23">
        <w:rPr>
          <w:rFonts w:ascii="Sakkal Majalla" w:eastAsia="Open Sans" w:hAnsi="Sakkal Majalla" w:cs="Sakkal Majalla"/>
          <w:sz w:val="24"/>
          <w:szCs w:val="24"/>
          <w:rtl/>
          <w:lang w:eastAsia="ar" w:bidi="ar-MA"/>
        </w:rPr>
        <w:t xml:space="preserve"> </w:t>
      </w:r>
    </w:p>
    <w:p w14:paraId="6589CE57" w14:textId="6A568C27" w:rsidR="00EF2ED0" w:rsidRPr="00A55A23" w:rsidRDefault="00EF2ED0" w:rsidP="000A0B9B">
      <w:pPr>
        <w:pStyle w:val="Text"/>
        <w:suppressAutoHyphens w:val="0"/>
        <w:bidi/>
        <w:spacing w:before="0" w:line="240" w:lineRule="auto"/>
        <w:ind w:leftChars="0" w:left="0" w:right="282" w:firstLineChars="0" w:firstLine="0"/>
        <w:textAlignment w:val="auto"/>
        <w:outlineLvl w:val="9"/>
        <w:rPr>
          <w:rFonts w:ascii="Sakkal Majalla" w:hAnsi="Sakkal Majalla" w:cs="Sakkal Majalla"/>
          <w:sz w:val="24"/>
          <w:szCs w:val="24"/>
        </w:rPr>
      </w:pPr>
      <w:r w:rsidRPr="00A55A23">
        <w:rPr>
          <w:rFonts w:ascii="Sakkal Majalla" w:eastAsia="Open Sans" w:hAnsi="Sakkal Majalla" w:cs="Sakkal Majalla"/>
          <w:sz w:val="24"/>
          <w:szCs w:val="24"/>
          <w:rtl/>
          <w:lang w:eastAsia="ar" w:bidi="ar-MA"/>
        </w:rPr>
        <w:t xml:space="preserve">موارد </w:t>
      </w:r>
      <w:r w:rsidRPr="00A55A23">
        <w:rPr>
          <w:rFonts w:ascii="Sakkal Majalla" w:eastAsia="Open Sans" w:hAnsi="Sakkal Majalla" w:cs="Sakkal Majalla"/>
          <w:sz w:val="24"/>
          <w:szCs w:val="24"/>
          <w:lang w:val="en-US" w:eastAsia="ar" w:bidi="en-US"/>
        </w:rPr>
        <w:t>Tutor2U</w:t>
      </w:r>
      <w:r w:rsidRPr="00A55A23">
        <w:rPr>
          <w:rFonts w:ascii="Sakkal Majalla" w:eastAsia="Open Sans" w:hAnsi="Sakkal Majalla" w:cs="Sakkal Majalla"/>
          <w:sz w:val="24"/>
          <w:szCs w:val="24"/>
          <w:rtl/>
          <w:lang w:eastAsia="ar" w:bidi="ar-MA"/>
        </w:rPr>
        <w:t xml:space="preserve"> ومواد المراجعة المرتبطة بالشركات والاقتصاد.</w:t>
      </w:r>
    </w:p>
    <w:p w14:paraId="58C811F9" w14:textId="0CC2A5C6" w:rsidR="000A0B9B" w:rsidRPr="00A55A23" w:rsidRDefault="00A564EE" w:rsidP="000A0B9B">
      <w:pPr>
        <w:pStyle w:val="Text"/>
        <w:suppressAutoHyphens w:val="0"/>
        <w:bidi/>
        <w:spacing w:before="0" w:line="240" w:lineRule="auto"/>
        <w:ind w:leftChars="0" w:left="0" w:right="282" w:firstLineChars="0" w:firstLine="0"/>
        <w:textAlignment w:val="auto"/>
        <w:outlineLvl w:val="9"/>
        <w:rPr>
          <w:rFonts w:ascii="Sakkal Majalla" w:hAnsi="Sakkal Majalla" w:cs="Sakkal Majalla"/>
          <w:sz w:val="24"/>
          <w:szCs w:val="24"/>
        </w:rPr>
      </w:pPr>
      <w:r w:rsidRPr="00A55A23">
        <w:rPr>
          <w:rFonts w:ascii="Sakkal Majalla" w:eastAsia="Open Sans" w:hAnsi="Sakkal Majalla" w:cs="Sakkal Majalla"/>
          <w:sz w:val="24"/>
          <w:szCs w:val="24"/>
          <w:lang w:val="en-US" w:eastAsia="ar" w:bidi="en-US"/>
        </w:rPr>
        <w:t>www.ibtimes.co.uk</w:t>
      </w:r>
      <w:r w:rsidRPr="00A55A23">
        <w:rPr>
          <w:rFonts w:ascii="Sakkal Majalla" w:eastAsia="Open Sans" w:hAnsi="Sakkal Majalla" w:cs="Sakkal Majalla"/>
          <w:sz w:val="24"/>
          <w:szCs w:val="24"/>
          <w:rtl/>
          <w:lang w:eastAsia="ar" w:bidi="ar-MA"/>
        </w:rPr>
        <w:t xml:space="preserve">/ </w:t>
      </w:r>
    </w:p>
    <w:p w14:paraId="6D59371B" w14:textId="64B1D694" w:rsidR="000A0B9B" w:rsidRPr="00A55A23" w:rsidRDefault="000A0B9B" w:rsidP="000A0B9B">
      <w:pPr>
        <w:pStyle w:val="Text"/>
        <w:suppressAutoHyphens w:val="0"/>
        <w:bidi/>
        <w:spacing w:before="0" w:line="240" w:lineRule="auto"/>
        <w:ind w:leftChars="0" w:left="0" w:right="282" w:firstLineChars="0" w:firstLine="0"/>
        <w:textAlignment w:val="auto"/>
        <w:outlineLvl w:val="9"/>
        <w:rPr>
          <w:rFonts w:ascii="Sakkal Majalla" w:hAnsi="Sakkal Majalla" w:cs="Sakkal Majalla"/>
          <w:sz w:val="24"/>
          <w:szCs w:val="24"/>
        </w:rPr>
      </w:pPr>
      <w:r w:rsidRPr="00A55A23">
        <w:rPr>
          <w:rFonts w:ascii="Sakkal Majalla" w:eastAsia="Open Sans" w:hAnsi="Sakkal Majalla" w:cs="Sakkal Majalla"/>
          <w:sz w:val="24"/>
          <w:szCs w:val="24"/>
          <w:lang w:val="en-US" w:eastAsia="ar" w:bidi="en-US"/>
        </w:rPr>
        <w:t>International Business Times</w:t>
      </w:r>
      <w:r w:rsidRPr="00A55A23">
        <w:rPr>
          <w:rFonts w:ascii="Sakkal Majalla" w:eastAsia="Open Sans" w:hAnsi="Sakkal Majalla" w:cs="Sakkal Majalla"/>
          <w:sz w:val="24"/>
          <w:szCs w:val="24"/>
          <w:rtl/>
          <w:lang w:eastAsia="ar" w:bidi="ar-MA"/>
        </w:rPr>
        <w:t xml:space="preserve"> هو موقع إلكتروني يحتوي على الأخبار الحالية حول الشركات الدولية.</w:t>
      </w:r>
    </w:p>
    <w:p w14:paraId="17F04E2E" w14:textId="77777777" w:rsidR="00535107" w:rsidRPr="00A55A23" w:rsidRDefault="00535107" w:rsidP="004E7A37">
      <w:pPr>
        <w:pStyle w:val="Text"/>
        <w:suppressAutoHyphens w:val="0"/>
        <w:bidi/>
        <w:spacing w:line="240" w:lineRule="auto"/>
        <w:ind w:leftChars="0" w:left="0" w:right="282" w:firstLineChars="0" w:firstLine="0"/>
        <w:textAlignment w:val="auto"/>
        <w:outlineLvl w:val="9"/>
        <w:rPr>
          <w:rFonts w:ascii="Sakkal Majalla" w:eastAsia="Times New Roman" w:hAnsi="Sakkal Majalla" w:cs="Sakkal Majalla"/>
          <w:i/>
          <w:position w:val="0"/>
          <w:sz w:val="24"/>
          <w:szCs w:val="24"/>
          <w:lang w:eastAsia="en-GB"/>
        </w:rPr>
      </w:pPr>
    </w:p>
    <w:p w14:paraId="7579F65C" w14:textId="623EA296" w:rsidR="004E1D73" w:rsidRPr="00A55A23" w:rsidRDefault="009C2EF8" w:rsidP="004E7A37">
      <w:pPr>
        <w:pStyle w:val="Text"/>
        <w:suppressAutoHyphens w:val="0"/>
        <w:bidi/>
        <w:spacing w:line="240" w:lineRule="auto"/>
        <w:ind w:leftChars="0" w:left="0" w:right="282" w:firstLineChars="0" w:firstLine="0"/>
        <w:textAlignment w:val="auto"/>
        <w:outlineLvl w:val="9"/>
        <w:rPr>
          <w:rFonts w:ascii="Sakkal Majalla" w:eastAsia="Times New Roman" w:hAnsi="Sakkal Majalla" w:cs="Sakkal Majalla"/>
          <w:i/>
          <w:position w:val="0"/>
          <w:sz w:val="24"/>
          <w:szCs w:val="24"/>
          <w:lang w:eastAsia="en-GB"/>
        </w:rPr>
      </w:pPr>
      <w:r w:rsidRPr="00A55A23">
        <w:rPr>
          <w:rFonts w:ascii="Sakkal Majalla" w:eastAsia="Times New Roman" w:hAnsi="Sakkal Majalla" w:cs="Sakkal Majalla"/>
          <w:i/>
          <w:iCs/>
          <w:position w:val="0"/>
          <w:sz w:val="24"/>
          <w:szCs w:val="24"/>
          <w:rtl/>
          <w:lang w:eastAsia="ar" w:bidi="ar-MA"/>
        </w:rPr>
        <w:t xml:space="preserve">لا تتحمل بيرسون المسؤولية عن المحتوى الخاص بأي مواقع إنترنت خارجية. ومن الضروري أن يقوم المعلمون بمعاينة كل موقع ويب قبل استخدامه في الفصل للتأكد من أن عنوان </w:t>
      </w:r>
      <w:r w:rsidRPr="00A55A23">
        <w:rPr>
          <w:rFonts w:ascii="Sakkal Majalla" w:eastAsia="Times New Roman" w:hAnsi="Sakkal Majalla" w:cs="Sakkal Majalla"/>
          <w:i/>
          <w:iCs/>
          <w:position w:val="0"/>
          <w:sz w:val="24"/>
          <w:szCs w:val="24"/>
          <w:lang w:val="en-US" w:eastAsia="ar" w:bidi="en-US"/>
        </w:rPr>
        <w:t>URL</w:t>
      </w:r>
      <w:r w:rsidRPr="00A55A23">
        <w:rPr>
          <w:rFonts w:ascii="Sakkal Majalla" w:eastAsia="Times New Roman" w:hAnsi="Sakkal Majalla" w:cs="Sakkal Majalla"/>
          <w:i/>
          <w:iCs/>
          <w:position w:val="0"/>
          <w:sz w:val="24"/>
          <w:szCs w:val="24"/>
          <w:rtl/>
          <w:lang w:eastAsia="ar" w:bidi="ar-MA"/>
        </w:rPr>
        <w:t xml:space="preserve"> لا يزال دقيقًا وملائمًا ومناسبًا. ونقترح أن يقوم المعلمون بوضع إشارة مرجعية على مواقع الويب المفيدة والنظر في تمكين الطلاب من الوصول إليها من خلال الشبكة الداخلية للمدرسة/الكلية.</w:t>
      </w:r>
    </w:p>
    <w:p w14:paraId="50D97A58" w14:textId="77777777" w:rsidR="00A55A23" w:rsidRPr="00A55A23" w:rsidRDefault="00A55A23">
      <w:pPr>
        <w:pStyle w:val="Text"/>
        <w:suppressAutoHyphens w:val="0"/>
        <w:bidi/>
        <w:spacing w:line="240" w:lineRule="auto"/>
        <w:ind w:leftChars="0" w:left="0" w:right="282" w:firstLineChars="0" w:firstLine="0"/>
        <w:textAlignment w:val="auto"/>
        <w:outlineLvl w:val="9"/>
        <w:rPr>
          <w:rFonts w:ascii="Sakkal Majalla" w:eastAsia="Times New Roman" w:hAnsi="Sakkal Majalla" w:cs="Sakkal Majalla"/>
          <w:i/>
          <w:position w:val="0"/>
          <w:sz w:val="24"/>
          <w:szCs w:val="24"/>
          <w:lang w:eastAsia="en-GB"/>
        </w:rPr>
      </w:pPr>
    </w:p>
    <w:sectPr w:rsidR="00A55A23" w:rsidRPr="00A55A23" w:rsidSect="00BD4181">
      <w:headerReference w:type="even" r:id="rId18"/>
      <w:pgSz w:w="11907" w:h="16840"/>
      <w:pgMar w:top="1701" w:right="1417" w:bottom="1134" w:left="1418" w:header="567" w:footer="658" w:gutter="0"/>
      <w:cols w:space="720" w:equalWidth="0">
        <w:col w:w="9360"/>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4251F" w14:textId="77777777" w:rsidR="001F388D" w:rsidRDefault="001F388D">
      <w:pPr>
        <w:spacing w:line="240" w:lineRule="auto"/>
        <w:ind w:left="0" w:hanging="2"/>
      </w:pPr>
      <w:r>
        <w:separator/>
      </w:r>
    </w:p>
  </w:endnote>
  <w:endnote w:type="continuationSeparator" w:id="0">
    <w:p w14:paraId="63FCCD75" w14:textId="77777777" w:rsidR="001F388D" w:rsidRDefault="001F388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23" w:usb1="0200FDEE" w:usb2="0304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Bold">
    <w:altName w:val="Verdana"/>
    <w:panose1 w:val="020B080403050404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akkal Majalla">
    <w:charset w:val="B2"/>
    <w:family w:val="auto"/>
    <w:pitch w:val="variable"/>
    <w:sig w:usb0="80002007" w:usb1="80000000" w:usb2="00000008" w:usb3="00000000" w:csb0="000000D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051172"/>
      <w:docPartObj>
        <w:docPartGallery w:val="Page Numbers (Bottom of Page)"/>
        <w:docPartUnique/>
      </w:docPartObj>
    </w:sdtPr>
    <w:sdtEndPr>
      <w:rPr>
        <w:noProof/>
      </w:rPr>
    </w:sdtEndPr>
    <w:sdtContent>
      <w:p w14:paraId="47DA454E" w14:textId="337CF31D" w:rsidR="00965FEA" w:rsidRPr="00E24B28" w:rsidRDefault="00965FEA" w:rsidP="00965FEA">
        <w:pPr>
          <w:pStyle w:val="Footer"/>
          <w:bidi/>
          <w:ind w:left="0" w:hanging="2"/>
          <w:jc w:val="right"/>
          <w:rPr>
            <w:rFonts w:ascii="Open Sans" w:hAnsi="Open Sans" w:cs="Open Sans"/>
            <w:sz w:val="14"/>
            <w:szCs w:val="14"/>
            <w:lang w:val="en-US"/>
          </w:rPr>
        </w:pPr>
        <w:r w:rsidRPr="00E24B28">
          <w:rPr>
            <w:rFonts w:ascii="Open Sans" w:eastAsia="Open Sans" w:hAnsi="Open Sans" w:cs="Open Sans"/>
            <w:sz w:val="14"/>
            <w:szCs w:val="14"/>
            <w:rtl/>
            <w:lang w:eastAsia="ar" w:bidi="ar-MA"/>
          </w:rPr>
          <w:t xml:space="preserve">شهادات </w:t>
        </w:r>
        <w:r w:rsidRPr="00E24B28">
          <w:rPr>
            <w:rFonts w:ascii="Open Sans" w:eastAsia="Open Sans" w:hAnsi="Open Sans" w:cs="Open Sans"/>
            <w:sz w:val="14"/>
            <w:szCs w:val="14"/>
            <w:lang w:val="en-US" w:eastAsia="ar" w:bidi="en-US"/>
          </w:rPr>
          <w:t>Pearson BTEC International</w:t>
        </w:r>
        <w:r w:rsidRPr="00E24B28">
          <w:rPr>
            <w:rFonts w:ascii="Open Sans" w:eastAsia="Open Sans" w:hAnsi="Open Sans" w:cs="Open Sans"/>
            <w:sz w:val="14"/>
            <w:szCs w:val="14"/>
            <w:rtl/>
            <w:lang w:eastAsia="ar" w:bidi="ar-MA"/>
          </w:rPr>
          <w:t xml:space="preserve"> التأهيلية من المستوى 3 في مجال الرياضة - دليل التقديم</w:t>
        </w:r>
      </w:p>
      <w:p w14:paraId="1BA18E5D" w14:textId="772B0BB8" w:rsidR="00965FEA" w:rsidRPr="00E24B28" w:rsidRDefault="00965FEA" w:rsidP="00965FEA">
        <w:pPr>
          <w:pStyle w:val="Footer"/>
          <w:widowControl w:val="0"/>
          <w:tabs>
            <w:tab w:val="clear" w:pos="4153"/>
            <w:tab w:val="clear" w:pos="8306"/>
            <w:tab w:val="center" w:pos="4513"/>
            <w:tab w:val="right" w:pos="9026"/>
          </w:tabs>
          <w:autoSpaceDE w:val="0"/>
          <w:autoSpaceDN w:val="0"/>
          <w:bidi/>
          <w:spacing w:line="240" w:lineRule="auto"/>
          <w:jc w:val="right"/>
          <w:rPr>
            <w:rFonts w:ascii="Open Sans" w:hAnsi="Open Sans" w:cs="Open Sans"/>
            <w:sz w:val="14"/>
            <w:szCs w:val="14"/>
            <w:lang w:val="en-US"/>
          </w:rPr>
        </w:pPr>
        <w:r w:rsidRPr="00E24B28">
          <w:rPr>
            <w:rFonts w:ascii="Open Sans" w:eastAsia="Open Sans" w:hAnsi="Open Sans" w:cs="Open Sans"/>
            <w:sz w:val="14"/>
            <w:szCs w:val="14"/>
            <w:rtl/>
            <w:lang w:eastAsia="ar" w:bidi="ar-MA"/>
          </w:rPr>
          <w:t>الإصدار 1 - سبتمبر 2020 © حقوق التأليف والنشر لعام 2020 محفوظة لصالح بيرسون إيديوكيشن ليمتد</w:t>
        </w:r>
      </w:p>
      <w:p w14:paraId="033C9E92" w14:textId="33582A29" w:rsidR="004E1D73" w:rsidRPr="00965FEA" w:rsidRDefault="00965FEA" w:rsidP="00965FEA">
        <w:pPr>
          <w:pStyle w:val="Footer"/>
          <w:bidi/>
          <w:ind w:left="0" w:hanging="2"/>
          <w:rPr>
            <w:noProof/>
          </w:rPr>
        </w:pPr>
        <w:r>
          <w:rPr>
            <w:rFonts w:ascii="Open Sans" w:eastAsia="Open Sans" w:hAnsi="Open Sans" w:cs="Open Sans"/>
            <w:rtl/>
            <w:lang w:eastAsia="ar" w:bidi="ar-MA"/>
          </w:rPr>
          <w:t>2</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2229" w14:textId="25E9F255" w:rsidR="00BD4181" w:rsidRPr="007100EC" w:rsidRDefault="00BD4181" w:rsidP="00BD4181">
    <w:pPr>
      <w:pStyle w:val="Footer"/>
      <w:widowControl w:val="0"/>
      <w:tabs>
        <w:tab w:val="clear" w:pos="4153"/>
        <w:tab w:val="clear" w:pos="8306"/>
        <w:tab w:val="center" w:pos="4513"/>
        <w:tab w:val="right" w:pos="9026"/>
      </w:tabs>
      <w:autoSpaceDE w:val="0"/>
      <w:autoSpaceDN w:val="0"/>
      <w:bidi/>
      <w:spacing w:line="240" w:lineRule="auto"/>
      <w:rPr>
        <w:rFonts w:ascii="Open Sans" w:hAnsi="Open Sans" w:cs="Open Sans"/>
        <w:sz w:val="14"/>
        <w:szCs w:val="14"/>
        <w:lang w:val="en-US"/>
      </w:rPr>
    </w:pPr>
    <w:r w:rsidRPr="007100EC">
      <w:rPr>
        <w:rFonts w:ascii="Open Sans" w:eastAsia="Open Sans" w:hAnsi="Open Sans" w:cs="Open Sans"/>
        <w:sz w:val="14"/>
        <w:szCs w:val="14"/>
        <w:rtl/>
        <w:lang w:eastAsia="ar" w:bidi="ar-MA"/>
      </w:rPr>
      <w:t xml:space="preserve">شهادات </w:t>
    </w:r>
    <w:r w:rsidRPr="007100EC">
      <w:rPr>
        <w:rFonts w:ascii="Open Sans" w:eastAsia="Open Sans" w:hAnsi="Open Sans" w:cs="Open Sans"/>
        <w:sz w:val="14"/>
        <w:szCs w:val="14"/>
        <w:lang w:val="en-US" w:eastAsia="ar" w:bidi="en-US"/>
      </w:rPr>
      <w:t>Pearson BTEC International</w:t>
    </w:r>
    <w:r w:rsidRPr="007100EC">
      <w:rPr>
        <w:rFonts w:ascii="Open Sans" w:eastAsia="Open Sans" w:hAnsi="Open Sans" w:cs="Open Sans"/>
        <w:sz w:val="14"/>
        <w:szCs w:val="14"/>
        <w:rtl/>
        <w:lang w:eastAsia="ar" w:bidi="ar-MA"/>
      </w:rPr>
      <w:t xml:space="preserve"> التأهيلية من المستوى 2 في مجال إدارة الأعمال - دليل التقديم (الأردن)</w:t>
    </w:r>
  </w:p>
  <w:p w14:paraId="5F016DB6" w14:textId="21AEDF22" w:rsidR="00BD4181" w:rsidRDefault="00535107" w:rsidP="00BD4181">
    <w:pPr>
      <w:pStyle w:val="Footer"/>
      <w:widowControl w:val="0"/>
      <w:tabs>
        <w:tab w:val="clear" w:pos="4153"/>
        <w:tab w:val="clear" w:pos="8306"/>
        <w:tab w:val="center" w:pos="4513"/>
        <w:tab w:val="right" w:pos="9026"/>
      </w:tabs>
      <w:autoSpaceDE w:val="0"/>
      <w:autoSpaceDN w:val="0"/>
      <w:bidi/>
      <w:spacing w:line="240" w:lineRule="auto"/>
      <w:rPr>
        <w:rFonts w:ascii="Open Sans" w:hAnsi="Open Sans" w:cs="Open Sans"/>
        <w:sz w:val="14"/>
        <w:szCs w:val="14"/>
        <w:lang w:val="en-US"/>
      </w:rPr>
    </w:pPr>
    <w:r>
      <w:rPr>
        <w:rFonts w:ascii="Open Sans" w:eastAsia="Open Sans" w:hAnsi="Open Sans" w:cs="Open Sans"/>
        <w:sz w:val="14"/>
        <w:szCs w:val="14"/>
        <w:rtl/>
        <w:lang w:eastAsia="ar" w:bidi="ar-MA"/>
      </w:rPr>
      <w:t>مايو 2023 © حقوق التأليف والنشر لعام 2023 محفوظة لصالح بيرسون إيدوكيشن ليمتد</w:t>
    </w:r>
  </w:p>
  <w:sdt>
    <w:sdtPr>
      <w:rPr>
        <w:rtl/>
      </w:rPr>
      <w:id w:val="1140767537"/>
      <w:docPartObj>
        <w:docPartGallery w:val="Page Numbers (Bottom of Page)"/>
        <w:docPartUnique/>
      </w:docPartObj>
    </w:sdtPr>
    <w:sdtEndPr>
      <w:rPr>
        <w:noProof/>
      </w:rPr>
    </w:sdtEndPr>
    <w:sdtContent>
      <w:p w14:paraId="342553A0" w14:textId="1F2A3B6A" w:rsidR="00BD4181" w:rsidRDefault="00BD4181">
        <w:pPr>
          <w:pStyle w:val="Footer"/>
          <w:bidi/>
          <w:ind w:left="0" w:hanging="2"/>
          <w:jc w:val="right"/>
        </w:pPr>
        <w:r>
          <w:rPr>
            <w:rtl/>
            <w:lang w:eastAsia="ar" w:bidi="ar-MA"/>
          </w:rPr>
          <w:fldChar w:fldCharType="begin"/>
        </w:r>
        <w:r>
          <w:rPr>
            <w:rtl/>
            <w:lang w:eastAsia="ar" w:bidi="ar-MA"/>
          </w:rPr>
          <w:instrText xml:space="preserve"> PAGE   \* MERGEFORMAT </w:instrText>
        </w:r>
        <w:r>
          <w:rPr>
            <w:rtl/>
            <w:lang w:eastAsia="ar" w:bidi="ar-MA"/>
          </w:rPr>
          <w:fldChar w:fldCharType="separate"/>
        </w:r>
        <w:r>
          <w:rPr>
            <w:noProof/>
            <w:rtl/>
            <w:lang w:eastAsia="ar" w:bidi="ar-MA"/>
          </w:rPr>
          <w:t>2</w:t>
        </w:r>
        <w:r>
          <w:rPr>
            <w:noProof/>
            <w:rtl/>
            <w:lang w:eastAsia="ar" w:bidi="ar-MA"/>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80BE" w14:textId="77777777" w:rsidR="00794C10" w:rsidRDefault="00794C10">
    <w:pPr>
      <w:pStyle w:val="Footer"/>
      <w:bidi/>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44EE5" w14:textId="77777777" w:rsidR="001F388D" w:rsidRDefault="001F388D">
      <w:pPr>
        <w:spacing w:line="240" w:lineRule="auto"/>
        <w:ind w:left="0" w:hanging="2"/>
      </w:pPr>
      <w:r>
        <w:separator/>
      </w:r>
    </w:p>
  </w:footnote>
  <w:footnote w:type="continuationSeparator" w:id="0">
    <w:p w14:paraId="6879B1D1" w14:textId="77777777" w:rsidR="001F388D" w:rsidRDefault="001F388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B1B12" w14:textId="57EED34F" w:rsidR="007038D0" w:rsidRDefault="007038D0" w:rsidP="007038D0">
    <w:pPr>
      <w:pStyle w:val="Header"/>
      <w:bidi/>
      <w:spacing w:line="240" w:lineRule="auto"/>
      <w:ind w:left="0" w:hanging="2"/>
      <w:contextualSpacing/>
      <w:jc w:val="right"/>
      <w:rPr>
        <w:rFonts w:ascii="Open Sans" w:hAnsi="Open Sans" w:cs="Open Sans"/>
        <w:bCs/>
      </w:rPr>
    </w:pPr>
    <w:bookmarkStart w:id="1" w:name="_Hlk39151242"/>
    <w:r w:rsidRPr="00876204">
      <w:rPr>
        <w:rFonts w:ascii="Open Sans" w:eastAsia="Open Sans" w:hAnsi="Open Sans" w:cs="Open Sans"/>
        <w:rtl/>
        <w:lang w:eastAsia="ar" w:bidi="ar-MA"/>
      </w:rPr>
      <w:t xml:space="preserve">شهادات </w:t>
    </w:r>
    <w:r w:rsidRPr="00876204">
      <w:rPr>
        <w:rFonts w:ascii="Open Sans" w:eastAsia="Open Sans" w:hAnsi="Open Sans" w:cs="Open Sans"/>
        <w:lang w:val="en-US" w:eastAsia="ar" w:bidi="en-US"/>
      </w:rPr>
      <w:t>BTEC INTERNATIONAL</w:t>
    </w:r>
    <w:r w:rsidRPr="00876204">
      <w:rPr>
        <w:rFonts w:ascii="Open Sans" w:eastAsia="Open Sans" w:hAnsi="Open Sans" w:cs="Open Sans"/>
        <w:rtl/>
        <w:lang w:eastAsia="ar" w:bidi="ar-MA"/>
      </w:rPr>
      <w:t xml:space="preserve"> التأهيلية في مجال الرياضة</w:t>
    </w:r>
  </w:p>
  <w:p w14:paraId="236A5769" w14:textId="0814F9CF" w:rsidR="007038D0" w:rsidRPr="00876204" w:rsidRDefault="007038D0" w:rsidP="007038D0">
    <w:pPr>
      <w:pStyle w:val="Header"/>
      <w:bidi/>
      <w:spacing w:line="240" w:lineRule="auto"/>
      <w:ind w:left="0" w:hanging="2"/>
      <w:contextualSpacing/>
      <w:jc w:val="right"/>
      <w:rPr>
        <w:rFonts w:ascii="Open Sans" w:hAnsi="Open Sans" w:cs="Open Sans"/>
        <w:bCs/>
      </w:rPr>
    </w:pPr>
    <w:r>
      <w:rPr>
        <w:rFonts w:ascii="Open Sans" w:eastAsia="Open Sans" w:hAnsi="Open Sans" w:cs="Open Sans"/>
        <w:rtl/>
        <w:lang w:eastAsia="ar" w:bidi="ar-MA"/>
      </w:rPr>
      <w:t xml:space="preserve">الوحدة </w:t>
    </w:r>
    <w:r>
      <w:rPr>
        <w:rFonts w:ascii="Open Sans" w:eastAsia="Open Sans" w:hAnsi="Open Sans" w:cs="Open Sans"/>
        <w:lang w:val="en-US" w:eastAsia="ar" w:bidi="en-US"/>
      </w:rPr>
      <w:t>X:XXXX</w:t>
    </w:r>
    <w:r>
      <w:rPr>
        <w:rFonts w:ascii="Open Sans" w:eastAsia="Open Sans" w:hAnsi="Open Sans" w:cs="Open Sans"/>
        <w:rtl/>
        <w:lang w:eastAsia="ar" w:bidi="ar-MA"/>
      </w:rPr>
      <w:t xml:space="preserve"> </w:t>
    </w:r>
  </w:p>
  <w:bookmarkEnd w:i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FF0C" w14:textId="55A295AA" w:rsidR="00535107" w:rsidRDefault="00535107" w:rsidP="000D67A8">
    <w:pPr>
      <w:pStyle w:val="Header"/>
      <w:tabs>
        <w:tab w:val="left" w:pos="5084"/>
      </w:tabs>
      <w:bidi/>
      <w:spacing w:line="240" w:lineRule="auto"/>
      <w:ind w:left="0" w:hanging="2"/>
      <w:rPr>
        <w:rFonts w:ascii="Open Sans" w:hAnsi="Open Sans" w:cs="Open Sans"/>
      </w:rPr>
    </w:pPr>
    <w:bookmarkStart w:id="2" w:name="_Hlk84341091"/>
    <w:r w:rsidRPr="005A26E2">
      <w:rPr>
        <w:rFonts w:ascii="Open Sans" w:eastAsia="Open Sans" w:hAnsi="Open Sans" w:cs="Open Sans"/>
        <w:noProof/>
        <w:rtl/>
        <w:lang w:eastAsia="ar" w:bidi="ar-MA"/>
      </w:rPr>
      <w:drawing>
        <wp:anchor distT="0" distB="0" distL="114300" distR="114300" simplePos="0" relativeHeight="251676672" behindDoc="1" locked="0" layoutInCell="1" allowOverlap="1" wp14:anchorId="58D4344A" wp14:editId="1A7D2A1B">
          <wp:simplePos x="0" y="0"/>
          <wp:positionH relativeFrom="page">
            <wp:posOffset>1257300</wp:posOffset>
          </wp:positionH>
          <wp:positionV relativeFrom="paragraph">
            <wp:posOffset>-360045</wp:posOffset>
          </wp:positionV>
          <wp:extent cx="6299200" cy="714375"/>
          <wp:effectExtent l="0" t="0" r="635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9200"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55D74" w14:textId="0CD4AAA1" w:rsidR="000D67A8" w:rsidRPr="00876204" w:rsidRDefault="000D67A8" w:rsidP="000D67A8">
    <w:pPr>
      <w:pStyle w:val="Header"/>
      <w:tabs>
        <w:tab w:val="left" w:pos="5084"/>
      </w:tabs>
      <w:bidi/>
      <w:spacing w:line="240" w:lineRule="auto"/>
      <w:ind w:left="0" w:hanging="2"/>
      <w:rPr>
        <w:rFonts w:ascii="Open Sans" w:hAnsi="Open Sans" w:cs="Open Sans"/>
      </w:rPr>
    </w:pPr>
    <w:r w:rsidRPr="00876204">
      <w:rPr>
        <w:rFonts w:ascii="Open Sans" w:eastAsia="Open Sans" w:hAnsi="Open Sans" w:cs="Open Sans"/>
        <w:rtl/>
        <w:lang w:eastAsia="ar" w:bidi="ar-MA"/>
      </w:rPr>
      <w:t xml:space="preserve">شهادات </w:t>
    </w:r>
    <w:r w:rsidRPr="00876204">
      <w:rPr>
        <w:rFonts w:ascii="Open Sans" w:eastAsia="Open Sans" w:hAnsi="Open Sans" w:cs="Open Sans"/>
        <w:lang w:val="en-US" w:eastAsia="ar" w:bidi="en-US"/>
      </w:rPr>
      <w:t>BTEC INTERNATIONAL</w:t>
    </w:r>
    <w:r w:rsidRPr="00876204">
      <w:rPr>
        <w:rFonts w:ascii="Open Sans" w:eastAsia="Open Sans" w:hAnsi="Open Sans" w:cs="Open Sans"/>
        <w:rtl/>
        <w:lang w:eastAsia="ar" w:bidi="ar-MA"/>
      </w:rPr>
      <w:t xml:space="preserve"> من المستوى 2 في إدارة الأعمال</w:t>
    </w:r>
  </w:p>
  <w:p w14:paraId="7D1629C8" w14:textId="3F1AF04F" w:rsidR="004E1D73" w:rsidRPr="000D67A8" w:rsidRDefault="000D67A8" w:rsidP="007038D0">
    <w:pPr>
      <w:pStyle w:val="Header"/>
      <w:tabs>
        <w:tab w:val="left" w:pos="5084"/>
      </w:tabs>
      <w:bidi/>
      <w:spacing w:line="240" w:lineRule="auto"/>
      <w:ind w:left="0" w:hanging="2"/>
      <w:rPr>
        <w:rFonts w:ascii="Open Sans" w:hAnsi="Open Sans" w:cs="Open Sans"/>
      </w:rPr>
    </w:pPr>
    <w:r w:rsidRPr="00876204">
      <w:rPr>
        <w:rFonts w:ascii="Open Sans" w:eastAsia="Open Sans" w:hAnsi="Open Sans" w:cs="Open Sans"/>
        <w:rtl/>
        <w:lang w:eastAsia="ar" w:bidi="ar-MA"/>
      </w:rPr>
      <w:t>الوحدة 2: مؤسسات الأعمال</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124B" w14:textId="77777777" w:rsidR="00794C10" w:rsidRDefault="00794C10">
    <w:pPr>
      <w:pStyle w:val="Header"/>
      <w:bidi/>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9C69" w14:textId="77777777" w:rsidR="004E7A37" w:rsidRDefault="004E7A37" w:rsidP="007038D0">
    <w:pPr>
      <w:pStyle w:val="Header"/>
      <w:bidi/>
      <w:spacing w:line="240" w:lineRule="auto"/>
      <w:ind w:left="0" w:hanging="2"/>
      <w:contextualSpacing/>
      <w:jc w:val="right"/>
      <w:rPr>
        <w:rFonts w:ascii="Open Sans" w:hAnsi="Open Sans" w:cs="Open Sans"/>
        <w:bCs/>
      </w:rPr>
    </w:pPr>
    <w:r>
      <w:rPr>
        <w:noProof/>
        <w:rtl/>
        <w:lang w:eastAsia="ar" w:bidi="ar-MA"/>
      </w:rPr>
      <w:drawing>
        <wp:anchor distT="0" distB="0" distL="114300" distR="114300" simplePos="0" relativeHeight="251674624" behindDoc="1" locked="0" layoutInCell="1" allowOverlap="1" wp14:anchorId="7D1AD8A5" wp14:editId="09F63273">
          <wp:simplePos x="0" y="0"/>
          <wp:positionH relativeFrom="page">
            <wp:align>left</wp:align>
          </wp:positionH>
          <wp:positionV relativeFrom="page">
            <wp:align>top</wp:align>
          </wp:positionV>
          <wp:extent cx="7610400" cy="792000"/>
          <wp:effectExtent l="0" t="0" r="0" b="8255"/>
          <wp:wrapNone/>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_Header_P_APPS.jpg"/>
                  <pic:cNvPicPr/>
                </pic:nvPicPr>
                <pic:blipFill>
                  <a:blip r:embed="rId1">
                    <a:extLst>
                      <a:ext uri="{28A0092B-C50C-407E-A947-70E740481C1C}">
                        <a14:useLocalDpi xmlns:a14="http://schemas.microsoft.com/office/drawing/2010/main" val="0"/>
                      </a:ext>
                    </a:extLst>
                  </a:blip>
                  <a:stretch>
                    <a:fillRect/>
                  </a:stretch>
                </pic:blipFill>
                <pic:spPr>
                  <a:xfrm flipH="1">
                    <a:off x="0" y="0"/>
                    <a:ext cx="7610400" cy="792000"/>
                  </a:xfrm>
                  <a:prstGeom prst="rect">
                    <a:avLst/>
                  </a:prstGeom>
                </pic:spPr>
              </pic:pic>
            </a:graphicData>
          </a:graphic>
          <wp14:sizeRelH relativeFrom="page">
            <wp14:pctWidth>0</wp14:pctWidth>
          </wp14:sizeRelH>
          <wp14:sizeRelV relativeFrom="page">
            <wp14:pctHeight>0</wp14:pctHeight>
          </wp14:sizeRelV>
        </wp:anchor>
      </w:drawing>
    </w:r>
    <w:r w:rsidRPr="00876204">
      <w:rPr>
        <w:rFonts w:ascii="Open Sans" w:eastAsia="Open Sans" w:hAnsi="Open Sans" w:cs="Open Sans"/>
        <w:rtl/>
        <w:lang w:eastAsia="ar" w:bidi="ar-MA"/>
      </w:rPr>
      <w:t xml:space="preserve">شهادات </w:t>
    </w:r>
    <w:r w:rsidRPr="00876204">
      <w:rPr>
        <w:rFonts w:ascii="Open Sans" w:eastAsia="Open Sans" w:hAnsi="Open Sans" w:cs="Open Sans"/>
        <w:lang w:val="en-US" w:eastAsia="ar" w:bidi="en-US"/>
      </w:rPr>
      <w:t>BTEC INTERNATIONAL</w:t>
    </w:r>
    <w:r w:rsidRPr="00876204">
      <w:rPr>
        <w:rFonts w:ascii="Open Sans" w:eastAsia="Open Sans" w:hAnsi="Open Sans" w:cs="Open Sans"/>
        <w:rtl/>
        <w:lang w:eastAsia="ar" w:bidi="ar-MA"/>
      </w:rPr>
      <w:t xml:space="preserve"> التأهيلية في مجال العلوم التطبيقية</w:t>
    </w:r>
  </w:p>
  <w:p w14:paraId="20053506" w14:textId="77777777" w:rsidR="004E7A37" w:rsidRPr="00876204" w:rsidRDefault="004E7A37" w:rsidP="007038D0">
    <w:pPr>
      <w:pStyle w:val="Header"/>
      <w:bidi/>
      <w:spacing w:line="240" w:lineRule="auto"/>
      <w:ind w:left="0" w:hanging="2"/>
      <w:contextualSpacing/>
      <w:jc w:val="right"/>
      <w:rPr>
        <w:rFonts w:ascii="Open Sans" w:hAnsi="Open Sans" w:cs="Open Sans"/>
        <w:bCs/>
      </w:rPr>
    </w:pPr>
    <w:r>
      <w:rPr>
        <w:rFonts w:ascii="Open Sans" w:eastAsia="Open Sans" w:hAnsi="Open Sans" w:cs="Open Sans"/>
        <w:rtl/>
        <w:lang w:eastAsia="ar" w:bidi="ar-MA"/>
      </w:rPr>
      <w:t xml:space="preserve">الوحدة 2: مبادئ وتطبيقات الكيمياء </w:t>
    </w:r>
    <w:r>
      <w:rPr>
        <w:rFonts w:ascii="Open Sans" w:eastAsia="Open Sans" w:hAnsi="Open Sans" w:cs="Open Sans"/>
        <w:lang w:val="en-US" w:eastAsia="ar" w:bidi="en-US"/>
      </w:rPr>
      <w:t>I</w:t>
    </w:r>
  </w:p>
  <w:p w14:paraId="02CFE899" w14:textId="77777777" w:rsidR="004E7A37" w:rsidRDefault="004E7A37" w:rsidP="001B33E7">
    <w:pPr>
      <w:tabs>
        <w:tab w:val="left" w:pos="3556"/>
      </w:tabs>
      <w:bidi/>
      <w:ind w:leftChars="0" w:left="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0F3"/>
    <w:multiLevelType w:val="hybridMultilevel"/>
    <w:tmpl w:val="1E8AE468"/>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01710038"/>
    <w:multiLevelType w:val="multilevel"/>
    <w:tmpl w:val="159C6D70"/>
    <w:lvl w:ilvl="0">
      <w:start w:val="1"/>
      <w:numFmt w:val="bullet"/>
      <w:pStyle w:val="Tabletextbullets"/>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25C2139"/>
    <w:multiLevelType w:val="multilevel"/>
    <w:tmpl w:val="68ECAF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A7C60E8"/>
    <w:multiLevelType w:val="hybridMultilevel"/>
    <w:tmpl w:val="C1FA14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C1C35E7"/>
    <w:multiLevelType w:val="hybridMultilevel"/>
    <w:tmpl w:val="66A086FC"/>
    <w:lvl w:ilvl="0" w:tplc="B5ACFADC">
      <w:start w:val="21"/>
      <w:numFmt w:val="bullet"/>
      <w:lvlText w:val=""/>
      <w:lvlJc w:val="left"/>
      <w:pPr>
        <w:ind w:left="358" w:hanging="360"/>
      </w:pPr>
      <w:rPr>
        <w:rFonts w:ascii="Symbol" w:eastAsia="Verdana" w:hAnsi="Symbol" w:cs="Arial" w:hint="default"/>
      </w:rPr>
    </w:lvl>
    <w:lvl w:ilvl="1" w:tplc="08090003" w:tentative="1">
      <w:start w:val="1"/>
      <w:numFmt w:val="bullet"/>
      <w:lvlText w:val="o"/>
      <w:lvlJc w:val="left"/>
      <w:pPr>
        <w:ind w:left="1078" w:hanging="360"/>
      </w:pPr>
      <w:rPr>
        <w:rFonts w:ascii="Courier New" w:hAnsi="Courier New" w:cs="Courier New" w:hint="default"/>
      </w:rPr>
    </w:lvl>
    <w:lvl w:ilvl="2" w:tplc="08090005" w:tentative="1">
      <w:start w:val="1"/>
      <w:numFmt w:val="bullet"/>
      <w:lvlText w:val=""/>
      <w:lvlJc w:val="left"/>
      <w:pPr>
        <w:ind w:left="1798" w:hanging="360"/>
      </w:pPr>
      <w:rPr>
        <w:rFonts w:ascii="Wingdings" w:hAnsi="Wingdings" w:hint="default"/>
      </w:rPr>
    </w:lvl>
    <w:lvl w:ilvl="3" w:tplc="08090001" w:tentative="1">
      <w:start w:val="1"/>
      <w:numFmt w:val="bullet"/>
      <w:lvlText w:val=""/>
      <w:lvlJc w:val="left"/>
      <w:pPr>
        <w:ind w:left="2518" w:hanging="360"/>
      </w:pPr>
      <w:rPr>
        <w:rFonts w:ascii="Symbol" w:hAnsi="Symbol" w:hint="default"/>
      </w:rPr>
    </w:lvl>
    <w:lvl w:ilvl="4" w:tplc="08090003" w:tentative="1">
      <w:start w:val="1"/>
      <w:numFmt w:val="bullet"/>
      <w:lvlText w:val="o"/>
      <w:lvlJc w:val="left"/>
      <w:pPr>
        <w:ind w:left="3238" w:hanging="360"/>
      </w:pPr>
      <w:rPr>
        <w:rFonts w:ascii="Courier New" w:hAnsi="Courier New" w:cs="Courier New" w:hint="default"/>
      </w:rPr>
    </w:lvl>
    <w:lvl w:ilvl="5" w:tplc="08090005" w:tentative="1">
      <w:start w:val="1"/>
      <w:numFmt w:val="bullet"/>
      <w:lvlText w:val=""/>
      <w:lvlJc w:val="left"/>
      <w:pPr>
        <w:ind w:left="3958" w:hanging="360"/>
      </w:pPr>
      <w:rPr>
        <w:rFonts w:ascii="Wingdings" w:hAnsi="Wingdings" w:hint="default"/>
      </w:rPr>
    </w:lvl>
    <w:lvl w:ilvl="6" w:tplc="08090001" w:tentative="1">
      <w:start w:val="1"/>
      <w:numFmt w:val="bullet"/>
      <w:lvlText w:val=""/>
      <w:lvlJc w:val="left"/>
      <w:pPr>
        <w:ind w:left="4678" w:hanging="360"/>
      </w:pPr>
      <w:rPr>
        <w:rFonts w:ascii="Symbol" w:hAnsi="Symbol" w:hint="default"/>
      </w:rPr>
    </w:lvl>
    <w:lvl w:ilvl="7" w:tplc="08090003" w:tentative="1">
      <w:start w:val="1"/>
      <w:numFmt w:val="bullet"/>
      <w:lvlText w:val="o"/>
      <w:lvlJc w:val="left"/>
      <w:pPr>
        <w:ind w:left="5398" w:hanging="360"/>
      </w:pPr>
      <w:rPr>
        <w:rFonts w:ascii="Courier New" w:hAnsi="Courier New" w:cs="Courier New" w:hint="default"/>
      </w:rPr>
    </w:lvl>
    <w:lvl w:ilvl="8" w:tplc="08090005" w:tentative="1">
      <w:start w:val="1"/>
      <w:numFmt w:val="bullet"/>
      <w:lvlText w:val=""/>
      <w:lvlJc w:val="left"/>
      <w:pPr>
        <w:ind w:left="6118" w:hanging="360"/>
      </w:pPr>
      <w:rPr>
        <w:rFonts w:ascii="Wingdings" w:hAnsi="Wingdings" w:hint="default"/>
      </w:rPr>
    </w:lvl>
  </w:abstractNum>
  <w:abstractNum w:abstractNumId="5" w15:restartNumberingAfterBreak="0">
    <w:nsid w:val="0F4A33E3"/>
    <w:multiLevelType w:val="multilevel"/>
    <w:tmpl w:val="88245BC6"/>
    <w:lvl w:ilvl="0">
      <w:start w:val="1"/>
      <w:numFmt w:val="bullet"/>
      <w:pStyle w:val="Textsubbullet"/>
      <w:lvlText w:val="●"/>
      <w:lvlJc w:val="left"/>
      <w:pPr>
        <w:ind w:left="360" w:hanging="360"/>
      </w:pPr>
      <w:rPr>
        <w:rFonts w:ascii="Noto Sans Symbols" w:hAnsi="Noto Sans Symbols" w:hint="default"/>
        <w:vertAlign w:val="baseline"/>
      </w:rPr>
    </w:lvl>
    <w:lvl w:ilvl="1">
      <w:start w:val="1"/>
      <w:numFmt w:val="bullet"/>
      <w:lvlText w:val="o"/>
      <w:lvlJc w:val="left"/>
      <w:pPr>
        <w:ind w:left="1080" w:hanging="360"/>
      </w:pPr>
      <w:rPr>
        <w:rFonts w:ascii="Courier New" w:eastAsia="Courier New" w:hAnsi="Courier New" w:cs="Courier New" w:hint="default"/>
        <w:vertAlign w:val="baseline"/>
      </w:rPr>
    </w:lvl>
    <w:lvl w:ilvl="2">
      <w:start w:val="1"/>
      <w:numFmt w:val="bullet"/>
      <w:lvlText w:val="▪"/>
      <w:lvlJc w:val="left"/>
      <w:pPr>
        <w:ind w:left="1800" w:hanging="360"/>
      </w:pPr>
      <w:rPr>
        <w:rFonts w:ascii="Noto Sans Symbols" w:eastAsia="Noto Sans Symbols" w:hAnsi="Noto Sans Symbols" w:cs="Noto Sans Symbols" w:hint="default"/>
        <w:vertAlign w:val="baseline"/>
      </w:rPr>
    </w:lvl>
    <w:lvl w:ilvl="3">
      <w:start w:val="1"/>
      <w:numFmt w:val="bullet"/>
      <w:lvlText w:val="●"/>
      <w:lvlJc w:val="left"/>
      <w:pPr>
        <w:ind w:left="2520" w:hanging="360"/>
      </w:pPr>
      <w:rPr>
        <w:rFonts w:ascii="Noto Sans Symbols" w:eastAsia="Noto Sans Symbols" w:hAnsi="Noto Sans Symbols" w:cs="Noto Sans Symbols" w:hint="default"/>
        <w:vertAlign w:val="baseline"/>
      </w:rPr>
    </w:lvl>
    <w:lvl w:ilvl="4">
      <w:start w:val="1"/>
      <w:numFmt w:val="bullet"/>
      <w:lvlText w:val="o"/>
      <w:lvlJc w:val="left"/>
      <w:pPr>
        <w:ind w:left="3240" w:hanging="360"/>
      </w:pPr>
      <w:rPr>
        <w:rFonts w:ascii="Courier New" w:eastAsia="Courier New" w:hAnsi="Courier New" w:cs="Courier New" w:hint="default"/>
        <w:vertAlign w:val="baseline"/>
      </w:rPr>
    </w:lvl>
    <w:lvl w:ilvl="5">
      <w:start w:val="1"/>
      <w:numFmt w:val="bullet"/>
      <w:lvlText w:val="▪"/>
      <w:lvlJc w:val="left"/>
      <w:pPr>
        <w:ind w:left="3960" w:hanging="360"/>
      </w:pPr>
      <w:rPr>
        <w:rFonts w:ascii="Noto Sans Symbols" w:eastAsia="Noto Sans Symbols" w:hAnsi="Noto Sans Symbols" w:cs="Noto Sans Symbols" w:hint="default"/>
        <w:vertAlign w:val="baseline"/>
      </w:rPr>
    </w:lvl>
    <w:lvl w:ilvl="6">
      <w:start w:val="1"/>
      <w:numFmt w:val="bullet"/>
      <w:lvlText w:val="●"/>
      <w:lvlJc w:val="left"/>
      <w:pPr>
        <w:ind w:left="4680" w:hanging="360"/>
      </w:pPr>
      <w:rPr>
        <w:rFonts w:ascii="Noto Sans Symbols" w:eastAsia="Noto Sans Symbols" w:hAnsi="Noto Sans Symbols" w:cs="Noto Sans Symbols" w:hint="default"/>
        <w:vertAlign w:val="baseline"/>
      </w:rPr>
    </w:lvl>
    <w:lvl w:ilvl="7">
      <w:start w:val="1"/>
      <w:numFmt w:val="bullet"/>
      <w:lvlText w:val="o"/>
      <w:lvlJc w:val="left"/>
      <w:pPr>
        <w:ind w:left="5400" w:hanging="360"/>
      </w:pPr>
      <w:rPr>
        <w:rFonts w:ascii="Courier New" w:eastAsia="Courier New" w:hAnsi="Courier New" w:cs="Courier New" w:hint="default"/>
        <w:vertAlign w:val="baseline"/>
      </w:rPr>
    </w:lvl>
    <w:lvl w:ilvl="8">
      <w:start w:val="1"/>
      <w:numFmt w:val="bullet"/>
      <w:lvlText w:val="▪"/>
      <w:lvlJc w:val="left"/>
      <w:pPr>
        <w:ind w:left="6120" w:hanging="360"/>
      </w:pPr>
      <w:rPr>
        <w:rFonts w:ascii="Noto Sans Symbols" w:eastAsia="Noto Sans Symbols" w:hAnsi="Noto Sans Symbols" w:cs="Noto Sans Symbols" w:hint="default"/>
        <w:vertAlign w:val="baseline"/>
      </w:rPr>
    </w:lvl>
  </w:abstractNum>
  <w:abstractNum w:abstractNumId="6" w15:restartNumberingAfterBreak="0">
    <w:nsid w:val="19783DDA"/>
    <w:multiLevelType w:val="hybridMultilevel"/>
    <w:tmpl w:val="1A487E0C"/>
    <w:lvl w:ilvl="0" w:tplc="1EB8C360">
      <w:start w:val="5"/>
      <w:numFmt w:val="bullet"/>
      <w:lvlText w:val="-"/>
      <w:lvlJc w:val="left"/>
      <w:pPr>
        <w:ind w:left="734" w:hanging="360"/>
      </w:pPr>
      <w:rPr>
        <w:rFonts w:ascii="Verdana" w:eastAsia="Calibri" w:hAnsi="Verdana" w:cs="Times New Roman"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7" w15:restartNumberingAfterBreak="0">
    <w:nsid w:val="1C7851F3"/>
    <w:multiLevelType w:val="hybridMultilevel"/>
    <w:tmpl w:val="15FA8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24402D"/>
    <w:multiLevelType w:val="hybridMultilevel"/>
    <w:tmpl w:val="59DA7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5041C3"/>
    <w:multiLevelType w:val="hybridMultilevel"/>
    <w:tmpl w:val="48C6534A"/>
    <w:lvl w:ilvl="0" w:tplc="B5ACFADC">
      <w:start w:val="21"/>
      <w:numFmt w:val="bullet"/>
      <w:lvlText w:val=""/>
      <w:lvlJc w:val="left"/>
      <w:pPr>
        <w:ind w:left="356" w:hanging="360"/>
      </w:pPr>
      <w:rPr>
        <w:rFonts w:ascii="Symbol" w:eastAsia="Verdana" w:hAnsi="Symbol" w:cs="Aria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265F42DB"/>
    <w:multiLevelType w:val="multilevel"/>
    <w:tmpl w:val="08840F7C"/>
    <w:lvl w:ilvl="0">
      <w:start w:val="1"/>
      <w:numFmt w:val="decimal"/>
      <w:pStyle w:val="Tabletextsub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DBA61CF"/>
    <w:multiLevelType w:val="hybridMultilevel"/>
    <w:tmpl w:val="29EE0242"/>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12" w15:restartNumberingAfterBreak="0">
    <w:nsid w:val="321054B5"/>
    <w:multiLevelType w:val="hybridMultilevel"/>
    <w:tmpl w:val="E8F0D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E5417"/>
    <w:multiLevelType w:val="hybridMultilevel"/>
    <w:tmpl w:val="658C0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C7743D"/>
    <w:multiLevelType w:val="hybridMultilevel"/>
    <w:tmpl w:val="1B40B9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E557F61"/>
    <w:multiLevelType w:val="multilevel"/>
    <w:tmpl w:val="0672B0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417847C6"/>
    <w:multiLevelType w:val="hybridMultilevel"/>
    <w:tmpl w:val="7C4C14B4"/>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7" w15:restartNumberingAfterBreak="0">
    <w:nsid w:val="424E7A02"/>
    <w:multiLevelType w:val="hybridMultilevel"/>
    <w:tmpl w:val="F594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153491"/>
    <w:multiLevelType w:val="multilevel"/>
    <w:tmpl w:val="A2A4EAB0"/>
    <w:lvl w:ilvl="0">
      <w:start w:val="1"/>
      <w:numFmt w:val="bullet"/>
      <w:pStyle w:val="Heading1"/>
      <w:lvlText w:val="●"/>
      <w:lvlJc w:val="left"/>
      <w:pPr>
        <w:ind w:left="397" w:hanging="397"/>
      </w:pPr>
      <w:rPr>
        <w:rFonts w:ascii="Arial" w:eastAsia="Arial" w:hAnsi="Arial" w:cs="Arial"/>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4BAA710F"/>
    <w:multiLevelType w:val="multilevel"/>
    <w:tmpl w:val="2C10C91E"/>
    <w:lvl w:ilvl="0">
      <w:start w:val="1"/>
      <w:numFmt w:val="bullet"/>
      <w:pStyle w:val="Numberedlis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50517D03"/>
    <w:multiLevelType w:val="hybridMultilevel"/>
    <w:tmpl w:val="5F2EF740"/>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21" w15:restartNumberingAfterBreak="0">
    <w:nsid w:val="5B656BCF"/>
    <w:multiLevelType w:val="hybridMultilevel"/>
    <w:tmpl w:val="2152C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8C7E1D"/>
    <w:multiLevelType w:val="hybridMultilevel"/>
    <w:tmpl w:val="C5840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6BE62274"/>
    <w:multiLevelType w:val="hybridMultilevel"/>
    <w:tmpl w:val="C85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773AA4"/>
    <w:multiLevelType w:val="hybridMultilevel"/>
    <w:tmpl w:val="BFBAF046"/>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25" w15:restartNumberingAfterBreak="0">
    <w:nsid w:val="79A91A23"/>
    <w:multiLevelType w:val="multilevel"/>
    <w:tmpl w:val="C8B45B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7DB6053B"/>
    <w:multiLevelType w:val="hybridMultilevel"/>
    <w:tmpl w:val="6B76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884247">
    <w:abstractNumId w:val="18"/>
  </w:num>
  <w:num w:numId="2" w16cid:durableId="374282502">
    <w:abstractNumId w:val="5"/>
  </w:num>
  <w:num w:numId="3" w16cid:durableId="1723092744">
    <w:abstractNumId w:val="15"/>
  </w:num>
  <w:num w:numId="4" w16cid:durableId="193151759">
    <w:abstractNumId w:val="19"/>
  </w:num>
  <w:num w:numId="5" w16cid:durableId="524713026">
    <w:abstractNumId w:val="1"/>
  </w:num>
  <w:num w:numId="6" w16cid:durableId="1129592456">
    <w:abstractNumId w:val="25"/>
  </w:num>
  <w:num w:numId="7" w16cid:durableId="345594349">
    <w:abstractNumId w:val="2"/>
  </w:num>
  <w:num w:numId="8" w16cid:durableId="2062896751">
    <w:abstractNumId w:val="10"/>
  </w:num>
  <w:num w:numId="9" w16cid:durableId="8594646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9688147">
    <w:abstractNumId w:val="26"/>
  </w:num>
  <w:num w:numId="11" w16cid:durableId="2104302216">
    <w:abstractNumId w:val="17"/>
  </w:num>
  <w:num w:numId="12" w16cid:durableId="1121917702">
    <w:abstractNumId w:val="8"/>
  </w:num>
  <w:num w:numId="13" w16cid:durableId="1011638592">
    <w:abstractNumId w:val="16"/>
  </w:num>
  <w:num w:numId="14" w16cid:durableId="901139825">
    <w:abstractNumId w:val="23"/>
  </w:num>
  <w:num w:numId="15" w16cid:durableId="1228149526">
    <w:abstractNumId w:val="7"/>
  </w:num>
  <w:num w:numId="16" w16cid:durableId="1296644141">
    <w:abstractNumId w:val="13"/>
  </w:num>
  <w:num w:numId="17" w16cid:durableId="504906094">
    <w:abstractNumId w:val="21"/>
  </w:num>
  <w:num w:numId="18" w16cid:durableId="345834024">
    <w:abstractNumId w:val="20"/>
  </w:num>
  <w:num w:numId="19" w16cid:durableId="18821091">
    <w:abstractNumId w:val="24"/>
  </w:num>
  <w:num w:numId="20" w16cid:durableId="1222055183">
    <w:abstractNumId w:val="0"/>
  </w:num>
  <w:num w:numId="21" w16cid:durableId="841353441">
    <w:abstractNumId w:val="5"/>
  </w:num>
  <w:num w:numId="22" w16cid:durableId="1895192070">
    <w:abstractNumId w:val="6"/>
  </w:num>
  <w:num w:numId="23" w16cid:durableId="918058834">
    <w:abstractNumId w:val="14"/>
  </w:num>
  <w:num w:numId="24" w16cid:durableId="2023319370">
    <w:abstractNumId w:val="22"/>
  </w:num>
  <w:num w:numId="25" w16cid:durableId="1757359092">
    <w:abstractNumId w:val="4"/>
  </w:num>
  <w:num w:numId="26" w16cid:durableId="1959682989">
    <w:abstractNumId w:val="9"/>
  </w:num>
  <w:num w:numId="27" w16cid:durableId="1870560835">
    <w:abstractNumId w:val="12"/>
  </w:num>
  <w:num w:numId="28" w16cid:durableId="889070512">
    <w:abstractNumId w:val="11"/>
  </w:num>
  <w:num w:numId="29" w16cid:durableId="255283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D73"/>
    <w:rsid w:val="00001299"/>
    <w:rsid w:val="00003B75"/>
    <w:rsid w:val="00004F80"/>
    <w:rsid w:val="00024272"/>
    <w:rsid w:val="00026A48"/>
    <w:rsid w:val="00035431"/>
    <w:rsid w:val="000439B8"/>
    <w:rsid w:val="000467FC"/>
    <w:rsid w:val="00056B59"/>
    <w:rsid w:val="000608F7"/>
    <w:rsid w:val="000A0B9B"/>
    <w:rsid w:val="000C04F7"/>
    <w:rsid w:val="000C0A50"/>
    <w:rsid w:val="000D67A8"/>
    <w:rsid w:val="000E22B0"/>
    <w:rsid w:val="000E2EEA"/>
    <w:rsid w:val="00113D4D"/>
    <w:rsid w:val="00113DE0"/>
    <w:rsid w:val="00121563"/>
    <w:rsid w:val="00134B43"/>
    <w:rsid w:val="00151F5E"/>
    <w:rsid w:val="00155A1C"/>
    <w:rsid w:val="00161F84"/>
    <w:rsid w:val="00163C44"/>
    <w:rsid w:val="00164F12"/>
    <w:rsid w:val="00167183"/>
    <w:rsid w:val="001728F0"/>
    <w:rsid w:val="00176EFC"/>
    <w:rsid w:val="00185597"/>
    <w:rsid w:val="00195B0A"/>
    <w:rsid w:val="001A07EE"/>
    <w:rsid w:val="001A4E5C"/>
    <w:rsid w:val="001A6E0E"/>
    <w:rsid w:val="001B33E7"/>
    <w:rsid w:val="001C1491"/>
    <w:rsid w:val="001C239F"/>
    <w:rsid w:val="001F01FF"/>
    <w:rsid w:val="001F2ED3"/>
    <w:rsid w:val="001F388D"/>
    <w:rsid w:val="001F6538"/>
    <w:rsid w:val="00205A62"/>
    <w:rsid w:val="00220B8E"/>
    <w:rsid w:val="00236D02"/>
    <w:rsid w:val="00240300"/>
    <w:rsid w:val="00246D04"/>
    <w:rsid w:val="002529D7"/>
    <w:rsid w:val="00252B9C"/>
    <w:rsid w:val="00253E33"/>
    <w:rsid w:val="0025604B"/>
    <w:rsid w:val="00256A3E"/>
    <w:rsid w:val="002662D8"/>
    <w:rsid w:val="00273D17"/>
    <w:rsid w:val="00294D12"/>
    <w:rsid w:val="002A2063"/>
    <w:rsid w:val="002A512C"/>
    <w:rsid w:val="002C61B5"/>
    <w:rsid w:val="002D3188"/>
    <w:rsid w:val="002E49D4"/>
    <w:rsid w:val="0032019F"/>
    <w:rsid w:val="003340E8"/>
    <w:rsid w:val="00334F41"/>
    <w:rsid w:val="00335094"/>
    <w:rsid w:val="00336E10"/>
    <w:rsid w:val="0033767F"/>
    <w:rsid w:val="0034247F"/>
    <w:rsid w:val="00355257"/>
    <w:rsid w:val="003631E5"/>
    <w:rsid w:val="00366691"/>
    <w:rsid w:val="00373D79"/>
    <w:rsid w:val="003822DE"/>
    <w:rsid w:val="0038767D"/>
    <w:rsid w:val="003930DD"/>
    <w:rsid w:val="003A112B"/>
    <w:rsid w:val="003A2F95"/>
    <w:rsid w:val="003A4E29"/>
    <w:rsid w:val="003B3F0B"/>
    <w:rsid w:val="003C4A46"/>
    <w:rsid w:val="003C4C22"/>
    <w:rsid w:val="003D1E3A"/>
    <w:rsid w:val="003D2003"/>
    <w:rsid w:val="003D24A4"/>
    <w:rsid w:val="003D3C34"/>
    <w:rsid w:val="003D6C84"/>
    <w:rsid w:val="003E3C5F"/>
    <w:rsid w:val="003E743D"/>
    <w:rsid w:val="003F7CFF"/>
    <w:rsid w:val="004233E4"/>
    <w:rsid w:val="004244E9"/>
    <w:rsid w:val="00444B3A"/>
    <w:rsid w:val="00456C81"/>
    <w:rsid w:val="004754B5"/>
    <w:rsid w:val="004760F6"/>
    <w:rsid w:val="00476B47"/>
    <w:rsid w:val="00494466"/>
    <w:rsid w:val="00497209"/>
    <w:rsid w:val="004B5969"/>
    <w:rsid w:val="004C101E"/>
    <w:rsid w:val="004C3B86"/>
    <w:rsid w:val="004D33DB"/>
    <w:rsid w:val="004E1D73"/>
    <w:rsid w:val="004E7A37"/>
    <w:rsid w:val="005053F4"/>
    <w:rsid w:val="00535107"/>
    <w:rsid w:val="00554E1D"/>
    <w:rsid w:val="00574758"/>
    <w:rsid w:val="00580EE6"/>
    <w:rsid w:val="0059284A"/>
    <w:rsid w:val="00592DF4"/>
    <w:rsid w:val="005B09A2"/>
    <w:rsid w:val="005B4BBA"/>
    <w:rsid w:val="005B548F"/>
    <w:rsid w:val="005C09EF"/>
    <w:rsid w:val="005C0A06"/>
    <w:rsid w:val="005C7214"/>
    <w:rsid w:val="005D302D"/>
    <w:rsid w:val="005E54F7"/>
    <w:rsid w:val="005E7ED0"/>
    <w:rsid w:val="00601405"/>
    <w:rsid w:val="006071AB"/>
    <w:rsid w:val="006232FC"/>
    <w:rsid w:val="006273B2"/>
    <w:rsid w:val="00635998"/>
    <w:rsid w:val="0065091A"/>
    <w:rsid w:val="0066240D"/>
    <w:rsid w:val="0066352E"/>
    <w:rsid w:val="0066530A"/>
    <w:rsid w:val="006668F5"/>
    <w:rsid w:val="00682AFE"/>
    <w:rsid w:val="00682FA0"/>
    <w:rsid w:val="00692DDD"/>
    <w:rsid w:val="006A78F3"/>
    <w:rsid w:val="006B4130"/>
    <w:rsid w:val="006C07CA"/>
    <w:rsid w:val="006D3D93"/>
    <w:rsid w:val="006D5122"/>
    <w:rsid w:val="006E2D8A"/>
    <w:rsid w:val="006E361F"/>
    <w:rsid w:val="006E5509"/>
    <w:rsid w:val="00701D9E"/>
    <w:rsid w:val="007038D0"/>
    <w:rsid w:val="00716B37"/>
    <w:rsid w:val="00726504"/>
    <w:rsid w:val="00737D70"/>
    <w:rsid w:val="007407A0"/>
    <w:rsid w:val="0075049D"/>
    <w:rsid w:val="0076315C"/>
    <w:rsid w:val="00767368"/>
    <w:rsid w:val="0077716B"/>
    <w:rsid w:val="007816E9"/>
    <w:rsid w:val="00794C10"/>
    <w:rsid w:val="007B3343"/>
    <w:rsid w:val="007B77A6"/>
    <w:rsid w:val="007D1E1D"/>
    <w:rsid w:val="00802796"/>
    <w:rsid w:val="00803B46"/>
    <w:rsid w:val="008211EC"/>
    <w:rsid w:val="0083571F"/>
    <w:rsid w:val="00840EC3"/>
    <w:rsid w:val="00851524"/>
    <w:rsid w:val="00853386"/>
    <w:rsid w:val="00875F18"/>
    <w:rsid w:val="008822BC"/>
    <w:rsid w:val="008A256C"/>
    <w:rsid w:val="008A29E2"/>
    <w:rsid w:val="008A5CB9"/>
    <w:rsid w:val="008A5FCE"/>
    <w:rsid w:val="008C71B2"/>
    <w:rsid w:val="008D21DB"/>
    <w:rsid w:val="008E3CE5"/>
    <w:rsid w:val="008E758E"/>
    <w:rsid w:val="008F0FFE"/>
    <w:rsid w:val="008F66B4"/>
    <w:rsid w:val="009000F2"/>
    <w:rsid w:val="009027C5"/>
    <w:rsid w:val="00905A42"/>
    <w:rsid w:val="00913F4B"/>
    <w:rsid w:val="009170F6"/>
    <w:rsid w:val="0092485F"/>
    <w:rsid w:val="00925FF2"/>
    <w:rsid w:val="00961385"/>
    <w:rsid w:val="009643F8"/>
    <w:rsid w:val="00965FEA"/>
    <w:rsid w:val="00972B0E"/>
    <w:rsid w:val="0097589D"/>
    <w:rsid w:val="00992A43"/>
    <w:rsid w:val="00994EFD"/>
    <w:rsid w:val="00995152"/>
    <w:rsid w:val="009A0783"/>
    <w:rsid w:val="009B0E05"/>
    <w:rsid w:val="009C2EF8"/>
    <w:rsid w:val="009D32CF"/>
    <w:rsid w:val="009E6D87"/>
    <w:rsid w:val="009F5432"/>
    <w:rsid w:val="009F5925"/>
    <w:rsid w:val="00A029BE"/>
    <w:rsid w:val="00A06FD9"/>
    <w:rsid w:val="00A23088"/>
    <w:rsid w:val="00A278F9"/>
    <w:rsid w:val="00A55A23"/>
    <w:rsid w:val="00A55D7F"/>
    <w:rsid w:val="00A564EE"/>
    <w:rsid w:val="00A57068"/>
    <w:rsid w:val="00A66874"/>
    <w:rsid w:val="00A7031F"/>
    <w:rsid w:val="00A72D73"/>
    <w:rsid w:val="00A74CD4"/>
    <w:rsid w:val="00A74F97"/>
    <w:rsid w:val="00A77909"/>
    <w:rsid w:val="00AB54ED"/>
    <w:rsid w:val="00AD2867"/>
    <w:rsid w:val="00AE0E33"/>
    <w:rsid w:val="00AE72E2"/>
    <w:rsid w:val="00B03A64"/>
    <w:rsid w:val="00B10F50"/>
    <w:rsid w:val="00B16222"/>
    <w:rsid w:val="00B207F2"/>
    <w:rsid w:val="00B33505"/>
    <w:rsid w:val="00B42724"/>
    <w:rsid w:val="00B63704"/>
    <w:rsid w:val="00B67681"/>
    <w:rsid w:val="00B74163"/>
    <w:rsid w:val="00B76804"/>
    <w:rsid w:val="00B82ACF"/>
    <w:rsid w:val="00B94349"/>
    <w:rsid w:val="00BA3B89"/>
    <w:rsid w:val="00BB0479"/>
    <w:rsid w:val="00BD4181"/>
    <w:rsid w:val="00BD651C"/>
    <w:rsid w:val="00BE45C7"/>
    <w:rsid w:val="00BE733C"/>
    <w:rsid w:val="00C028CD"/>
    <w:rsid w:val="00C14B5D"/>
    <w:rsid w:val="00C32D07"/>
    <w:rsid w:val="00C33CF7"/>
    <w:rsid w:val="00C55FD6"/>
    <w:rsid w:val="00C62493"/>
    <w:rsid w:val="00C767C5"/>
    <w:rsid w:val="00C8542E"/>
    <w:rsid w:val="00C926BB"/>
    <w:rsid w:val="00C94448"/>
    <w:rsid w:val="00CC2529"/>
    <w:rsid w:val="00CC6115"/>
    <w:rsid w:val="00CD57AC"/>
    <w:rsid w:val="00CD6B38"/>
    <w:rsid w:val="00CF34D1"/>
    <w:rsid w:val="00D156F5"/>
    <w:rsid w:val="00D1735E"/>
    <w:rsid w:val="00D2615E"/>
    <w:rsid w:val="00D53666"/>
    <w:rsid w:val="00D552BB"/>
    <w:rsid w:val="00D73062"/>
    <w:rsid w:val="00D75099"/>
    <w:rsid w:val="00D90BB6"/>
    <w:rsid w:val="00D94C42"/>
    <w:rsid w:val="00D94FFD"/>
    <w:rsid w:val="00D97D06"/>
    <w:rsid w:val="00DA03FC"/>
    <w:rsid w:val="00DA78D8"/>
    <w:rsid w:val="00DB38FE"/>
    <w:rsid w:val="00DC4B7B"/>
    <w:rsid w:val="00DD4A07"/>
    <w:rsid w:val="00DE19B0"/>
    <w:rsid w:val="00DE774E"/>
    <w:rsid w:val="00DE7E9D"/>
    <w:rsid w:val="00DF77EB"/>
    <w:rsid w:val="00E02925"/>
    <w:rsid w:val="00E1162A"/>
    <w:rsid w:val="00E13507"/>
    <w:rsid w:val="00E27769"/>
    <w:rsid w:val="00E27D68"/>
    <w:rsid w:val="00E32A38"/>
    <w:rsid w:val="00E51D2B"/>
    <w:rsid w:val="00E549E0"/>
    <w:rsid w:val="00E578D9"/>
    <w:rsid w:val="00E86F0C"/>
    <w:rsid w:val="00E901F0"/>
    <w:rsid w:val="00EB464A"/>
    <w:rsid w:val="00EC23BD"/>
    <w:rsid w:val="00ED188F"/>
    <w:rsid w:val="00EE5BDA"/>
    <w:rsid w:val="00EF0036"/>
    <w:rsid w:val="00EF16F8"/>
    <w:rsid w:val="00EF1D39"/>
    <w:rsid w:val="00EF2ED0"/>
    <w:rsid w:val="00EF596C"/>
    <w:rsid w:val="00F02450"/>
    <w:rsid w:val="00F072BA"/>
    <w:rsid w:val="00F36A82"/>
    <w:rsid w:val="00F47316"/>
    <w:rsid w:val="00F52058"/>
    <w:rsid w:val="00F57AB2"/>
    <w:rsid w:val="00F61F72"/>
    <w:rsid w:val="00F7409F"/>
    <w:rsid w:val="00F740CE"/>
    <w:rsid w:val="00F80A8C"/>
    <w:rsid w:val="00F8143B"/>
    <w:rsid w:val="00F94AF2"/>
    <w:rsid w:val="00FA1183"/>
    <w:rsid w:val="00FA343E"/>
    <w:rsid w:val="00FA6964"/>
    <w:rsid w:val="00FC00D5"/>
    <w:rsid w:val="00FC04A6"/>
    <w:rsid w:val="00FC22CE"/>
    <w:rsid w:val="00FD6601"/>
    <w:rsid w:val="00FE2612"/>
    <w:rsid w:val="00FF048E"/>
    <w:rsid w:val="00FF0A4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10DEF"/>
  <w15:docId w15:val="{B9EB10EB-3C7B-429F-A6C3-935EA9C3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GB" w:eastAsia="ar-M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spacing w:before="240" w:after="60"/>
      <w:ind w:left="-1" w:hanging="1"/>
    </w:pPr>
    <w:rPr>
      <w:rFonts w:ascii="Arial" w:hAnsi="Arial" w:cs="Arial"/>
      <w:b/>
      <w:bCs/>
      <w:kern w:val="32"/>
      <w:sz w:val="32"/>
      <w:szCs w:val="32"/>
    </w:rPr>
  </w:style>
  <w:style w:type="paragraph" w:styleId="Heading2">
    <w:name w:val="heading 2"/>
    <w:basedOn w:val="Normal"/>
    <w:next w:val="Normal"/>
    <w:uiPriority w:val="9"/>
    <w:semiHidden/>
    <w:unhideWhenUsed/>
    <w:qFormat/>
    <w:pPr>
      <w:keepNext/>
      <w:numPr>
        <w:ilvl w:val="1"/>
        <w:numId w:val="1"/>
      </w:numPr>
      <w:spacing w:after="120"/>
      <w:ind w:left="-1" w:hanging="1"/>
      <w:outlineLvl w:val="1"/>
    </w:pPr>
    <w:rPr>
      <w:b/>
      <w:sz w:val="26"/>
    </w:rPr>
  </w:style>
  <w:style w:type="paragraph" w:styleId="Heading3">
    <w:name w:val="heading 3"/>
    <w:basedOn w:val="Normal"/>
    <w:next w:val="Normal"/>
    <w:uiPriority w:val="9"/>
    <w:semiHidden/>
    <w:unhideWhenUsed/>
    <w:qFormat/>
    <w:pPr>
      <w:keepNext/>
      <w:numPr>
        <w:ilvl w:val="2"/>
        <w:numId w:val="1"/>
      </w:numPr>
      <w:spacing w:after="120"/>
      <w:ind w:left="-1" w:hanging="1"/>
      <w:outlineLvl w:val="2"/>
    </w:pPr>
    <w:rPr>
      <w:sz w:val="26"/>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
      <w:bCs/>
      <w:sz w:val="28"/>
      <w:szCs w:val="28"/>
    </w:rPr>
  </w:style>
  <w:style w:type="paragraph" w:styleId="Heading5">
    <w:name w:val="heading 5"/>
    <w:basedOn w:val="Normal"/>
    <w:next w:val="Normal"/>
    <w:uiPriority w:val="9"/>
    <w:semiHidden/>
    <w:unhideWhenUsed/>
    <w:qFormat/>
    <w:pPr>
      <w:keepNext/>
      <w:numPr>
        <w:ilvl w:val="4"/>
        <w:numId w:val="1"/>
      </w:numPr>
      <w:spacing w:after="60"/>
      <w:ind w:left="-1" w:hanging="1"/>
      <w:outlineLvl w:val="4"/>
    </w:pPr>
  </w:style>
  <w:style w:type="paragraph" w:styleId="Heading6">
    <w:name w:val="heading 6"/>
    <w:basedOn w:val="Normal"/>
    <w:next w:val="Normal"/>
    <w:uiPriority w:val="9"/>
    <w:semiHidden/>
    <w:unhideWhenUsed/>
    <w:qFormat/>
    <w:pPr>
      <w:keepNext/>
      <w:numPr>
        <w:ilvl w:val="5"/>
        <w:numId w:val="1"/>
      </w:numPr>
      <w:spacing w:after="60"/>
      <w:ind w:left="-1" w:hanging="1"/>
      <w:outlineLvl w:val="5"/>
    </w:pPr>
    <w:rPr>
      <w:b/>
    </w:rPr>
  </w:style>
  <w:style w:type="paragraph" w:styleId="Heading7">
    <w:name w:val="heading 7"/>
    <w:basedOn w:val="Normal"/>
    <w:next w:val="Normal"/>
    <w:pPr>
      <w:keepNext/>
      <w:numPr>
        <w:ilvl w:val="6"/>
        <w:numId w:val="1"/>
      </w:numPr>
      <w:spacing w:after="60"/>
      <w:ind w:left="-1" w:hanging="1"/>
      <w:outlineLvl w:val="6"/>
    </w:pPr>
    <w:rPr>
      <w:i/>
    </w:rPr>
  </w:style>
  <w:style w:type="paragraph" w:styleId="Heading8">
    <w:name w:val="heading 8"/>
    <w:basedOn w:val="Normal"/>
    <w:next w:val="Normal"/>
    <w:pPr>
      <w:keepNext/>
      <w:numPr>
        <w:ilvl w:val="7"/>
        <w:numId w:val="1"/>
      </w:numPr>
      <w:spacing w:after="60"/>
      <w:ind w:left="-1" w:hanging="1"/>
      <w:outlineLvl w:val="7"/>
    </w:pPr>
    <w:rPr>
      <w:b/>
    </w:rPr>
  </w:style>
  <w:style w:type="paragraph" w:styleId="Heading9">
    <w:name w:val="heading 9"/>
    <w:basedOn w:val="Normal"/>
    <w:next w:val="Normal"/>
    <w:pPr>
      <w:keepNext/>
      <w:numPr>
        <w:ilvl w:val="8"/>
        <w:numId w:val="1"/>
      </w:numPr>
      <w:spacing w:after="60"/>
      <w:ind w:left="-1"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link w:val="HeaderChar"/>
    <w:pPr>
      <w:suppressAutoHyphens/>
      <w:spacing w:line="240" w:lineRule="atLeast"/>
      <w:ind w:leftChars="-1" w:left="-1" w:hangingChars="1" w:hanging="1"/>
      <w:textDirection w:val="btLr"/>
      <w:textAlignment w:val="top"/>
      <w:outlineLvl w:val="0"/>
    </w:pPr>
    <w:rPr>
      <w:b/>
      <w:smallCaps/>
      <w:position w:val="-1"/>
      <w:sz w:val="16"/>
      <w:szCs w:val="16"/>
      <w:lang w:eastAsia="en-US"/>
    </w:rPr>
  </w:style>
  <w:style w:type="paragraph" w:customStyle="1" w:styleId="Text">
    <w:name w:val="Text"/>
    <w:basedOn w:val="Tabletext"/>
    <w:qFormat/>
    <w:pPr>
      <w:spacing w:before="80"/>
      <w:ind w:right="851"/>
    </w:pPr>
  </w:style>
  <w:style w:type="paragraph" w:customStyle="1" w:styleId="Unittitle">
    <w:name w:val="Unit title"/>
    <w:next w:val="Text"/>
    <w:pPr>
      <w:pBdr>
        <w:bottom w:val="single" w:sz="8" w:space="2" w:color="BB6DA1"/>
      </w:pBdr>
      <w:suppressAutoHyphens/>
      <w:spacing w:before="120" w:after="240" w:line="1" w:lineRule="atLeast"/>
      <w:ind w:leftChars="-1" w:left="-1" w:hangingChars="1" w:hanging="1"/>
      <w:textDirection w:val="btLr"/>
      <w:textAlignment w:val="top"/>
      <w:outlineLvl w:val="0"/>
    </w:pPr>
    <w:rPr>
      <w:b/>
      <w:position w:val="-1"/>
      <w:sz w:val="36"/>
      <w:szCs w:val="24"/>
      <w:lang w:eastAsia="en-US"/>
    </w:rPr>
  </w:style>
  <w:style w:type="paragraph" w:customStyle="1" w:styleId="Introduction">
    <w:name w:val="Introduction"/>
    <w:next w:val="Text"/>
    <w:pPr>
      <w:suppressAutoHyphens/>
      <w:spacing w:before="120" w:after="440" w:line="440" w:lineRule="atLeast"/>
      <w:ind w:leftChars="-1" w:left="-1" w:hangingChars="1" w:hanging="1"/>
      <w:textDirection w:val="btLr"/>
      <w:textAlignment w:val="top"/>
      <w:outlineLvl w:val="0"/>
    </w:pPr>
    <w:rPr>
      <w:b/>
      <w:position w:val="-1"/>
      <w:sz w:val="34"/>
      <w:szCs w:val="36"/>
      <w:lang w:eastAsia="en-US"/>
    </w:rPr>
  </w:style>
  <w:style w:type="paragraph" w:customStyle="1" w:styleId="Tabletext">
    <w:name w:val="Table text"/>
    <w:pPr>
      <w:suppressAutoHyphens/>
      <w:spacing w:before="60" w:after="60" w:line="1" w:lineRule="atLeast"/>
      <w:ind w:leftChars="-1" w:left="-1" w:hangingChars="1" w:hanging="1"/>
      <w:textDirection w:val="btLr"/>
      <w:textAlignment w:val="top"/>
      <w:outlineLvl w:val="0"/>
    </w:pPr>
    <w:rPr>
      <w:position w:val="-1"/>
      <w:lang w:eastAsia="en-US"/>
    </w:rPr>
  </w:style>
  <w:style w:type="paragraph" w:customStyle="1" w:styleId="Bhead">
    <w:name w:val="B head"/>
    <w:next w:val="Text"/>
    <w:pPr>
      <w:suppressAutoHyphens/>
      <w:spacing w:before="360" w:after="120" w:line="1" w:lineRule="atLeast"/>
      <w:ind w:leftChars="-1" w:left="-1" w:right="851" w:hangingChars="1" w:hanging="1"/>
      <w:textDirection w:val="btLr"/>
      <w:textAlignment w:val="top"/>
      <w:outlineLvl w:val="0"/>
    </w:pPr>
    <w:rPr>
      <w:rFonts w:eastAsia="Batang"/>
      <w:b/>
      <w:position w:val="-1"/>
      <w:sz w:val="22"/>
      <w:lang w:eastAsia="en-US"/>
    </w:rPr>
  </w:style>
  <w:style w:type="paragraph" w:customStyle="1" w:styleId="Textbullets">
    <w:name w:val="Text bullets"/>
    <w:qFormat/>
    <w:pPr>
      <w:tabs>
        <w:tab w:val="left" w:pos="397"/>
      </w:tabs>
      <w:suppressAutoHyphens/>
      <w:spacing w:before="80" w:after="60" w:line="260" w:lineRule="atLeast"/>
      <w:ind w:right="851"/>
      <w:textDirection w:val="btLr"/>
      <w:textAlignment w:val="top"/>
      <w:outlineLvl w:val="0"/>
    </w:pPr>
    <w:rPr>
      <w:position w:val="-1"/>
      <w:lang w:eastAsia="en-US"/>
    </w:rPr>
  </w:style>
  <w:style w:type="paragraph" w:customStyle="1" w:styleId="Ahead">
    <w:name w:val="A head"/>
    <w:next w:val="Text"/>
    <w:pPr>
      <w:tabs>
        <w:tab w:val="left" w:pos="480"/>
      </w:tabs>
      <w:suppressAutoHyphens/>
      <w:spacing w:before="360" w:after="120" w:line="320" w:lineRule="atLeast"/>
      <w:ind w:leftChars="-1" w:left="-1" w:right="851" w:hangingChars="1" w:hanging="1"/>
      <w:textDirection w:val="btLr"/>
      <w:textAlignment w:val="top"/>
      <w:outlineLvl w:val="0"/>
    </w:pPr>
    <w:rPr>
      <w:b/>
      <w:position w:val="-1"/>
      <w:sz w:val="26"/>
      <w:szCs w:val="28"/>
      <w:lang w:eastAsia="en-US"/>
    </w:rPr>
  </w:style>
  <w:style w:type="character" w:styleId="PageNumber">
    <w:name w:val="page number"/>
    <w:rPr>
      <w:rFonts w:ascii="Verdana" w:hAnsi="Verdana"/>
      <w:b/>
      <w:color w:val="auto"/>
      <w:w w:val="100"/>
      <w:position w:val="-1"/>
      <w:sz w:val="20"/>
      <w:effect w:val="none"/>
      <w:vertAlign w:val="baseline"/>
      <w:cs w:val="0"/>
      <w:em w:val="none"/>
    </w:rPr>
  </w:style>
  <w:style w:type="paragraph" w:customStyle="1" w:styleId="A1head">
    <w:name w:val="A1 head"/>
    <w:basedOn w:val="Ahead"/>
    <w:next w:val="Text"/>
  </w:style>
  <w:style w:type="paragraph" w:customStyle="1" w:styleId="Sectionheading">
    <w:name w:val="Section heading"/>
    <w:next w:val="Text"/>
    <w:pPr>
      <w:tabs>
        <w:tab w:val="left" w:pos="480"/>
      </w:tabs>
      <w:suppressAutoHyphens/>
      <w:spacing w:after="360" w:line="440" w:lineRule="atLeast"/>
      <w:ind w:leftChars="-1" w:left="480" w:hangingChars="1" w:hanging="480"/>
      <w:textDirection w:val="btLr"/>
      <w:textAlignment w:val="top"/>
      <w:outlineLvl w:val="0"/>
    </w:pPr>
    <w:rPr>
      <w:rFonts w:ascii="Verdana Bold" w:hAnsi="Verdana Bold"/>
      <w:b/>
      <w:caps/>
      <w:position w:val="-1"/>
      <w:sz w:val="36"/>
      <w:lang w:eastAsia="en-US"/>
    </w:rPr>
  </w:style>
  <w:style w:type="paragraph" w:styleId="TOC1">
    <w:name w:val="toc 1"/>
    <w:next w:val="TOC2"/>
    <w:pPr>
      <w:widowControl w:val="0"/>
      <w:tabs>
        <w:tab w:val="left" w:pos="567"/>
        <w:tab w:val="right" w:pos="9072"/>
      </w:tabs>
      <w:suppressAutoHyphens/>
      <w:spacing w:before="120" w:after="60" w:line="300" w:lineRule="atLeast"/>
      <w:ind w:leftChars="-1" w:left="-1" w:hangingChars="1" w:hanging="1"/>
      <w:textDirection w:val="btLr"/>
      <w:textAlignment w:val="top"/>
      <w:outlineLvl w:val="0"/>
    </w:pPr>
    <w:rPr>
      <w:b/>
      <w:snapToGrid w:val="0"/>
      <w:position w:val="-1"/>
      <w:sz w:val="22"/>
      <w:lang w:eastAsia="en-US"/>
    </w:rPr>
  </w:style>
  <w:style w:type="paragraph" w:styleId="TOC2">
    <w:name w:val="toc 2"/>
    <w:pPr>
      <w:tabs>
        <w:tab w:val="right" w:pos="9071"/>
      </w:tabs>
      <w:suppressAutoHyphens/>
      <w:spacing w:before="60" w:after="60" w:line="260" w:lineRule="atLeast"/>
      <w:ind w:leftChars="-1" w:left="567" w:hangingChars="1" w:hanging="1"/>
      <w:textDirection w:val="btLr"/>
      <w:textAlignment w:val="top"/>
      <w:outlineLvl w:val="0"/>
    </w:pPr>
    <w:rPr>
      <w:position w:val="-1"/>
      <w:szCs w:val="24"/>
      <w:lang w:eastAsia="en-US"/>
    </w:rPr>
  </w:style>
  <w:style w:type="character" w:styleId="Hyperlink">
    <w:name w:val="Hyperlink"/>
    <w:qFormat/>
    <w:rPr>
      <w:color w:val="0000FF"/>
      <w:w w:val="100"/>
      <w:position w:val="-1"/>
      <w:u w:val="single"/>
      <w:effect w:val="none"/>
      <w:vertAlign w:val="baseline"/>
      <w:cs w:val="0"/>
      <w:em w:val="none"/>
    </w:rPr>
  </w:style>
  <w:style w:type="paragraph" w:customStyle="1" w:styleId="Gettingstarted">
    <w:name w:val="Getting started"/>
    <w:next w:val="Text"/>
    <w:pPr>
      <w:suppressAutoHyphens/>
      <w:spacing w:before="120" w:after="120" w:line="1" w:lineRule="atLeast"/>
      <w:ind w:leftChars="-1" w:left="-1" w:right="851" w:hangingChars="1" w:hanging="1"/>
      <w:textDirection w:val="btLr"/>
      <w:textAlignment w:val="top"/>
      <w:outlineLvl w:val="0"/>
    </w:pPr>
    <w:rPr>
      <w:b/>
      <w:position w:val="-1"/>
      <w:lang w:eastAsia="en-US"/>
    </w:rPr>
  </w:style>
  <w:style w:type="paragraph" w:customStyle="1" w:styleId="Tablehead">
    <w:name w:val="Table head"/>
    <w:basedOn w:val="Tablesub-head"/>
    <w:next w:val="Tabletext"/>
    <w:rPr>
      <w:sz w:val="22"/>
      <w:szCs w:val="22"/>
    </w:rPr>
  </w:style>
  <w:style w:type="numbering" w:customStyle="1" w:styleId="Listnum">
    <w:name w:val="List num"/>
    <w:basedOn w:val="NoList"/>
  </w:style>
  <w:style w:type="paragraph" w:customStyle="1" w:styleId="HeaderEven">
    <w:name w:val="HeaderEven"/>
    <w:basedOn w:val="Header"/>
    <w:pPr>
      <w:jc w:val="right"/>
    </w:pPr>
  </w:style>
  <w:style w:type="paragraph" w:customStyle="1" w:styleId="Texthead">
    <w:name w:val="Text head"/>
    <w:basedOn w:val="Text"/>
    <w:pPr>
      <w:spacing w:before="180"/>
    </w:pPr>
    <w:rPr>
      <w:b/>
    </w:rPr>
  </w:style>
  <w:style w:type="paragraph" w:customStyle="1" w:styleId="Footerodd">
    <w:name w:val="Footer odd"/>
    <w:pPr>
      <w:pBdr>
        <w:top w:val="single" w:sz="6" w:space="2" w:color="BB6DA1"/>
      </w:pBdr>
      <w:suppressAutoHyphens/>
      <w:spacing w:line="200" w:lineRule="atLeast"/>
      <w:ind w:leftChars="-1" w:left="-1" w:hangingChars="1" w:hanging="1"/>
      <w:textDirection w:val="btLr"/>
      <w:textAlignment w:val="top"/>
      <w:outlineLvl w:val="0"/>
    </w:pPr>
    <w:rPr>
      <w:position w:val="-1"/>
      <w:sz w:val="14"/>
      <w:szCs w:val="16"/>
      <w:lang w:eastAsia="en-US"/>
    </w:rPr>
  </w:style>
  <w:style w:type="paragraph" w:customStyle="1" w:styleId="Footereven">
    <w:name w:val="Footer even"/>
    <w:pPr>
      <w:pBdr>
        <w:top w:val="single" w:sz="6" w:space="2" w:color="BB6DA1"/>
      </w:pBdr>
      <w:suppressAutoHyphens/>
      <w:spacing w:line="200" w:lineRule="atLeast"/>
      <w:ind w:leftChars="-1" w:left="-1" w:hangingChars="1" w:hanging="1"/>
      <w:jc w:val="right"/>
      <w:textDirection w:val="btLr"/>
      <w:textAlignment w:val="top"/>
      <w:outlineLvl w:val="0"/>
    </w:pPr>
    <w:rPr>
      <w:position w:val="-1"/>
      <w:sz w:val="14"/>
      <w:lang w:eastAsia="en-US"/>
    </w:rPr>
  </w:style>
  <w:style w:type="paragraph" w:customStyle="1" w:styleId="Numberedlist">
    <w:name w:val="Numbered list"/>
    <w:pPr>
      <w:numPr>
        <w:numId w:val="4"/>
      </w:numPr>
      <w:suppressAutoHyphens/>
      <w:spacing w:before="80" w:after="60" w:line="240" w:lineRule="atLeast"/>
      <w:ind w:leftChars="-1" w:left="-1" w:right="851" w:hangingChars="1" w:hanging="1"/>
      <w:textDirection w:val="btLr"/>
      <w:textAlignment w:val="top"/>
      <w:outlineLvl w:val="0"/>
    </w:pPr>
    <w:rPr>
      <w:position w:val="-1"/>
      <w:szCs w:val="19"/>
    </w:rPr>
  </w:style>
  <w:style w:type="paragraph" w:customStyle="1" w:styleId="Tabletextsubbullet">
    <w:name w:val="Table text sub bullet"/>
    <w:basedOn w:val="Tabletextbullets"/>
    <w:pPr>
      <w:numPr>
        <w:numId w:val="8"/>
      </w:numPr>
      <w:tabs>
        <w:tab w:val="num" w:pos="340"/>
        <w:tab w:val="left" w:pos="680"/>
      </w:tabs>
      <w:ind w:left="680" w:hanging="340"/>
    </w:pPr>
  </w:style>
  <w:style w:type="paragraph" w:customStyle="1" w:styleId="Annexe">
    <w:name w:val="Annexe"/>
    <w:next w:val="Text"/>
    <w:pPr>
      <w:suppressAutoHyphens/>
      <w:spacing w:line="400" w:lineRule="atLeast"/>
      <w:ind w:leftChars="-1" w:left="-1" w:hangingChars="1" w:hanging="1"/>
      <w:textDirection w:val="btLr"/>
      <w:textAlignment w:val="top"/>
      <w:outlineLvl w:val="0"/>
    </w:pPr>
    <w:rPr>
      <w:b/>
      <w:position w:val="-1"/>
      <w:sz w:val="36"/>
      <w:szCs w:val="28"/>
      <w:lang w:eastAsia="en-US"/>
    </w:rPr>
  </w:style>
  <w:style w:type="paragraph" w:customStyle="1" w:styleId="BackCover">
    <w:name w:val="BackCover"/>
    <w:pPr>
      <w:suppressAutoHyphens/>
      <w:spacing w:line="180" w:lineRule="atLeast"/>
      <w:ind w:leftChars="-1" w:left="-1" w:hangingChars="1" w:hanging="1"/>
      <w:textDirection w:val="btLr"/>
      <w:textAlignment w:val="top"/>
      <w:outlineLvl w:val="0"/>
    </w:pPr>
    <w:rPr>
      <w:b/>
      <w:position w:val="-1"/>
      <w:sz w:val="12"/>
      <w:lang w:eastAsia="en-US"/>
    </w:rPr>
  </w:style>
  <w:style w:type="paragraph" w:customStyle="1" w:styleId="Uniticon">
    <w:name w:val="Unit icon"/>
    <w:basedOn w:val="Units"/>
    <w:next w:val="Text"/>
    <w:pPr>
      <w:spacing w:before="0" w:after="0"/>
      <w:ind w:right="-851"/>
    </w:pPr>
    <w:rPr>
      <w:sz w:val="22"/>
      <w:szCs w:val="22"/>
    </w:rPr>
  </w:style>
  <w:style w:type="paragraph" w:customStyle="1" w:styleId="Contents">
    <w:name w:val="Contents"/>
    <w:basedOn w:val="Introduction"/>
    <w:next w:val="TOC1"/>
  </w:style>
  <w:style w:type="paragraph" w:customStyle="1" w:styleId="Qualification">
    <w:name w:val="Qualification"/>
    <w:next w:val="Specification"/>
    <w:pPr>
      <w:suppressAutoHyphens/>
      <w:spacing w:before="2160" w:after="360" w:line="600" w:lineRule="atLeast"/>
      <w:ind w:leftChars="-1" w:left="-1" w:hangingChars="1" w:hanging="1"/>
      <w:textDirection w:val="btLr"/>
      <w:textAlignment w:val="top"/>
      <w:outlineLvl w:val="0"/>
    </w:pPr>
    <w:rPr>
      <w:b/>
      <w:noProof/>
      <w:position w:val="-1"/>
      <w:sz w:val="64"/>
      <w:szCs w:val="64"/>
    </w:rPr>
  </w:style>
  <w:style w:type="paragraph" w:customStyle="1" w:styleId="Specification">
    <w:name w:val="Specification"/>
    <w:next w:val="Frontcoverinfo"/>
    <w:pPr>
      <w:suppressAutoHyphens/>
      <w:spacing w:before="240" w:after="480" w:line="480" w:lineRule="atLeast"/>
      <w:ind w:leftChars="-1" w:left="-1" w:hangingChars="1" w:hanging="1"/>
      <w:textDirection w:val="btLr"/>
      <w:textAlignment w:val="top"/>
      <w:outlineLvl w:val="0"/>
    </w:pPr>
    <w:rPr>
      <w:b/>
      <w:bCs/>
      <w:color w:val="000000"/>
      <w:position w:val="-1"/>
      <w:sz w:val="44"/>
      <w:szCs w:val="44"/>
      <w:lang w:eastAsia="en-US"/>
    </w:rPr>
  </w:style>
  <w:style w:type="paragraph" w:customStyle="1" w:styleId="Frontcoverinfo">
    <w:name w:val="Frontcover info"/>
    <w:next w:val="Text"/>
    <w:pPr>
      <w:suppressAutoHyphens/>
      <w:spacing w:after="120" w:line="400" w:lineRule="atLeast"/>
      <w:ind w:leftChars="-1" w:left="-1" w:hangingChars="1" w:hanging="1"/>
      <w:textDirection w:val="btLr"/>
      <w:textAlignment w:val="top"/>
      <w:outlineLvl w:val="0"/>
    </w:pPr>
    <w:rPr>
      <w:position w:val="-1"/>
      <w:sz w:val="28"/>
      <w:szCs w:val="36"/>
      <w:lang w:eastAsia="en-US"/>
    </w:rPr>
  </w:style>
  <w:style w:type="table" w:customStyle="1" w:styleId="Table4">
    <w:name w:val="Table 4"/>
    <w:basedOn w:val="TableNormal"/>
    <w:pPr>
      <w:suppressAutoHyphens/>
      <w:spacing w:line="1" w:lineRule="atLeast"/>
      <w:ind w:leftChars="-1" w:left="-1" w:hangingChars="1" w:hanging="1"/>
      <w:textDirection w:val="btLr"/>
      <w:textAlignment w:val="top"/>
      <w:outlineLvl w:val="0"/>
    </w:pPr>
    <w:rPr>
      <w:position w:val="-1"/>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5">
    <w:name w:val="Table 5"/>
    <w:basedOn w:val="TableNormal"/>
    <w:pPr>
      <w:suppressAutoHyphens/>
      <w:spacing w:line="1" w:lineRule="atLeast"/>
      <w:ind w:leftChars="-1" w:left="-1" w:hangingChars="1" w:hanging="1"/>
      <w:textDirection w:val="btLr"/>
      <w:textAlignment w:val="top"/>
      <w:outlineLvl w:val="0"/>
    </w:pPr>
    <w:rPr>
      <w:position w:val="-1"/>
    </w:rPr>
    <w:tblPr>
      <w:tblStyleCol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Pr>
      <w:w w:val="100"/>
      <w:position w:val="-1"/>
      <w:sz w:val="16"/>
      <w:szCs w:val="16"/>
      <w:effect w:val="none"/>
      <w:vertAlign w:val="baseline"/>
      <w:cs w:val="0"/>
      <w:em w:val="none"/>
    </w:rPr>
  </w:style>
  <w:style w:type="paragraph" w:styleId="Footer">
    <w:name w:val="footer"/>
    <w:basedOn w:val="Normal"/>
    <w:uiPriority w:val="99"/>
    <w:pPr>
      <w:tabs>
        <w:tab w:val="center" w:pos="4153"/>
        <w:tab w:val="right" w:pos="8306"/>
      </w:tabs>
    </w:pPr>
  </w:style>
  <w:style w:type="paragraph" w:customStyle="1" w:styleId="Tabletextbullets">
    <w:name w:val="Table text bullets"/>
    <w:pPr>
      <w:numPr>
        <w:numId w:val="5"/>
      </w:numPr>
      <w:tabs>
        <w:tab w:val="num" w:pos="340"/>
      </w:tabs>
      <w:suppressAutoHyphens/>
      <w:spacing w:before="60" w:after="60" w:line="240" w:lineRule="atLeast"/>
      <w:ind w:leftChars="-1" w:left="340" w:hangingChars="1" w:hanging="340"/>
      <w:textDirection w:val="btLr"/>
      <w:textAlignment w:val="top"/>
      <w:outlineLvl w:val="0"/>
    </w:pPr>
    <w:rPr>
      <w:rFonts w:cs="Arial"/>
      <w:position w:val="-1"/>
      <w:szCs w:val="24"/>
      <w:lang w:eastAsia="en-US"/>
    </w:rPr>
  </w:style>
  <w:style w:type="paragraph" w:customStyle="1" w:styleId="Tabletextnumberedlist">
    <w:name w:val="Table text numbered list"/>
    <w:pPr>
      <w:tabs>
        <w:tab w:val="num" w:pos="720"/>
      </w:tabs>
      <w:suppressAutoHyphens/>
      <w:spacing w:before="60" w:after="60" w:line="240" w:lineRule="atLeast"/>
      <w:ind w:leftChars="-1" w:left="-1" w:hangingChars="1" w:hanging="1"/>
      <w:textDirection w:val="btLr"/>
      <w:textAlignment w:val="top"/>
      <w:outlineLvl w:val="0"/>
    </w:pPr>
    <w:rPr>
      <w:rFonts w:cs="Arial"/>
      <w:position w:val="-1"/>
      <w:szCs w:val="24"/>
      <w:lang w:eastAsia="en-US"/>
    </w:rPr>
  </w:style>
  <w:style w:type="paragraph" w:styleId="CommentText">
    <w:name w:val="annotation text"/>
    <w:basedOn w:val="Normal"/>
  </w:style>
  <w:style w:type="character" w:customStyle="1" w:styleId="CommentTextChar">
    <w:name w:val="Comment Text Char"/>
    <w:rPr>
      <w:rFonts w:ascii="Verdana" w:hAnsi="Verdana"/>
      <w:w w:val="100"/>
      <w:position w:val="-1"/>
      <w:effect w:val="none"/>
      <w:vertAlign w:val="baseline"/>
      <w:cs w:val="0"/>
      <w:em w:val="none"/>
      <w:lang w:eastAsia="en-US"/>
    </w:rPr>
  </w:style>
  <w:style w:type="numbering" w:customStyle="1" w:styleId="Listtable">
    <w:name w:val="List table"/>
    <w:basedOn w:val="NoList"/>
  </w:style>
  <w:style w:type="paragraph" w:styleId="CommentSubject">
    <w:name w:val="annotation subject"/>
    <w:basedOn w:val="CommentText"/>
    <w:next w:val="CommentText"/>
    <w:rPr>
      <w:b/>
      <w:bCs/>
    </w:rPr>
  </w:style>
  <w:style w:type="table" w:customStyle="1" w:styleId="Table1">
    <w:name w:val="Table 1"/>
    <w:basedOn w:val="TableGridLight"/>
    <w:next w:val="a"/>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
    <w:name w:val="Table 3"/>
    <w:basedOn w:val="TableNormal"/>
    <w:next w:val="a0"/>
    <w:pPr>
      <w:suppressAutoHyphens/>
      <w:spacing w:line="1" w:lineRule="atLeast"/>
      <w:ind w:leftChars="-1" w:left="-1" w:hangingChars="1" w:hanging="1"/>
      <w:textDirection w:val="btLr"/>
      <w:textAlignment w:val="top"/>
      <w:outlineLvl w:val="0"/>
    </w:pPr>
    <w:rPr>
      <w:position w:val="-1"/>
    </w:rPr>
    <w:tblPr>
      <w:tblStyleCol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character" w:customStyle="1" w:styleId="CommentSubjectChar">
    <w:name w:val="Comment Subject Char"/>
    <w:rPr>
      <w:rFonts w:ascii="Verdana" w:hAnsi="Verdana"/>
      <w:b/>
      <w:bCs/>
      <w:w w:val="100"/>
      <w:position w:val="-1"/>
      <w:effect w:val="none"/>
      <w:vertAlign w:val="baseline"/>
      <w:cs w:val="0"/>
      <w:em w:val="none"/>
      <w:lang w:eastAsia="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pPr>
      <w:spacing w:line="240" w:lineRule="auto"/>
    </w:pPr>
    <w:rPr>
      <w:rFonts w:ascii="Tahoma" w:hAnsi="Tahoma" w:cs="Tahoma"/>
      <w:sz w:val="16"/>
      <w:szCs w:val="16"/>
    </w:rPr>
  </w:style>
  <w:style w:type="table" w:customStyle="1" w:styleId="Table2">
    <w:name w:val="Table 2"/>
    <w:basedOn w:val="TableNormal"/>
    <w:next w:val="a1"/>
    <w:pPr>
      <w:suppressAutoHyphens/>
      <w:spacing w:line="1" w:lineRule="atLeast"/>
      <w:ind w:leftChars="-1" w:left="-1" w:hangingChars="1" w:hanging="1"/>
      <w:textDirection w:val="btLr"/>
      <w:textAlignment w:val="top"/>
      <w:outlineLvl w:val="0"/>
    </w:pPr>
    <w:rPr>
      <w:position w:val="-1"/>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rPr>
      <w:rFonts w:ascii="Tahoma" w:hAnsi="Tahoma" w:cs="Tahoma"/>
      <w:w w:val="100"/>
      <w:position w:val="-1"/>
      <w:sz w:val="16"/>
      <w:szCs w:val="16"/>
      <w:effect w:val="none"/>
      <w:vertAlign w:val="baseline"/>
      <w:cs w:val="0"/>
      <w:em w:val="none"/>
      <w:lang w:eastAsia="en-US"/>
    </w:rPr>
  </w:style>
  <w:style w:type="paragraph" w:customStyle="1" w:styleId="Units">
    <w:name w:val="Units"/>
    <w:next w:val="Uniticon"/>
    <w:pPr>
      <w:suppressAutoHyphens/>
      <w:spacing w:before="2000" w:after="100" w:line="1" w:lineRule="atLeast"/>
      <w:ind w:leftChars="-1" w:left="-1" w:right="400" w:hangingChars="1" w:hanging="1"/>
      <w:jc w:val="right"/>
      <w:textDirection w:val="btLr"/>
      <w:textAlignment w:val="top"/>
      <w:outlineLvl w:val="0"/>
    </w:pPr>
    <w:rPr>
      <w:b/>
      <w:position w:val="-1"/>
      <w:sz w:val="96"/>
      <w:szCs w:val="72"/>
      <w:lang w:eastAsia="en-US"/>
    </w:rPr>
  </w:style>
  <w:style w:type="paragraph" w:customStyle="1" w:styleId="Tablesub-head">
    <w:name w:val="Table sub-head"/>
    <w:next w:val="Tabletext"/>
    <w:pPr>
      <w:suppressAutoHyphens/>
      <w:spacing w:before="80" w:after="80" w:line="1" w:lineRule="atLeast"/>
      <w:ind w:leftChars="-1" w:left="-1" w:hangingChars="1" w:hanging="1"/>
      <w:textDirection w:val="btLr"/>
      <w:textAlignment w:val="top"/>
      <w:outlineLvl w:val="0"/>
    </w:pPr>
    <w:rPr>
      <w:rFonts w:cs="Arial"/>
      <w:b/>
      <w:position w:val="-1"/>
      <w:szCs w:val="24"/>
      <w:lang w:eastAsia="en-US"/>
    </w:rPr>
  </w:style>
  <w:style w:type="paragraph" w:customStyle="1" w:styleId="Textsubbullet">
    <w:name w:val="Text sub bullet"/>
    <w:pPr>
      <w:numPr>
        <w:numId w:val="2"/>
      </w:numPr>
      <w:tabs>
        <w:tab w:val="left" w:pos="794"/>
      </w:tabs>
      <w:suppressAutoHyphens/>
      <w:spacing w:before="80" w:after="60" w:line="260" w:lineRule="atLeast"/>
      <w:ind w:right="851"/>
      <w:textDirection w:val="btLr"/>
      <w:textAlignment w:val="top"/>
      <w:outlineLvl w:val="0"/>
    </w:pPr>
    <w:rPr>
      <w:position w:val="-1"/>
    </w:rPr>
  </w:style>
  <w:style w:type="paragraph" w:styleId="NormalWeb">
    <w:name w:val="Normal (Web)"/>
    <w:basedOn w:val="Normal"/>
    <w:qFormat/>
    <w:pPr>
      <w:spacing w:before="100" w:beforeAutospacing="1" w:after="100" w:afterAutospacing="1" w:line="240" w:lineRule="auto"/>
    </w:pPr>
    <w:rPr>
      <w:rFonts w:ascii="Times New Roman" w:hAnsi="Times New Roman"/>
      <w:sz w:val="24"/>
      <w:szCs w:val="24"/>
      <w:lang w:eastAsia="en-GB"/>
    </w:rPr>
  </w:style>
  <w:style w:type="character" w:customStyle="1" w:styleId="FooterChar">
    <w:name w:val="Footer Char"/>
    <w:uiPriority w:val="99"/>
    <w:rPr>
      <w:rFonts w:ascii="Verdana" w:hAnsi="Verdana"/>
      <w:w w:val="100"/>
      <w:position w:val="-1"/>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Open Sans" w:hAnsi="Open Sans" w:cs="Open Sans"/>
      <w:color w:val="000000"/>
      <w:position w:val="-1"/>
      <w:sz w:val="24"/>
      <w:szCs w:val="24"/>
    </w:rPr>
  </w:style>
  <w:style w:type="table" w:styleId="TableGridLight">
    <w:name w:val="Grid Table Light"/>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Paragraph">
    <w:name w:val="List Paragraph"/>
    <w:basedOn w:val="Normal"/>
    <w:pPr>
      <w:ind w:left="720"/>
    </w:p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HeaderChar">
    <w:name w:val="Header Char"/>
    <w:basedOn w:val="DefaultParagraphFont"/>
    <w:link w:val="Header"/>
    <w:rsid w:val="0066530A"/>
    <w:rPr>
      <w:b/>
      <w:smallCaps/>
      <w:position w:val="-1"/>
      <w:sz w:val="16"/>
      <w:szCs w:val="16"/>
      <w:lang w:eastAsia="en-US"/>
    </w:rPr>
  </w:style>
  <w:style w:type="paragraph" w:customStyle="1" w:styleId="TableParagraph">
    <w:name w:val="Table Paragraph"/>
    <w:basedOn w:val="Normal"/>
    <w:uiPriority w:val="1"/>
    <w:qFormat/>
    <w:rsid w:val="00574758"/>
    <w:pPr>
      <w:suppressAutoHyphens w:val="0"/>
      <w:ind w:leftChars="0" w:left="107" w:firstLineChars="0" w:firstLine="0"/>
      <w:textDirection w:val="lrTb"/>
      <w:textAlignment w:val="auto"/>
      <w:outlineLvl w:val="9"/>
    </w:pPr>
    <w:rPr>
      <w:rFonts w:eastAsia="Times New Roman" w:cs="Times New Roman"/>
      <w:position w:val="0"/>
    </w:rPr>
  </w:style>
  <w:style w:type="paragraph" w:styleId="BodyText">
    <w:name w:val="Body Text"/>
    <w:basedOn w:val="Normal"/>
    <w:link w:val="BodyTextChar"/>
    <w:uiPriority w:val="1"/>
    <w:qFormat/>
    <w:rsid w:val="007038D0"/>
    <w:pPr>
      <w:suppressAutoHyphens w:val="0"/>
      <w:ind w:leftChars="0" w:left="1238" w:firstLineChars="0" w:firstLine="0"/>
      <w:textDirection w:val="lrTb"/>
      <w:textAlignment w:val="auto"/>
      <w:outlineLvl w:val="9"/>
    </w:pPr>
    <w:rPr>
      <w:rFonts w:eastAsia="Times New Roman" w:cs="Times New Roman"/>
      <w:position w:val="0"/>
    </w:rPr>
  </w:style>
  <w:style w:type="character" w:customStyle="1" w:styleId="BodyTextChar">
    <w:name w:val="Body Text Char"/>
    <w:basedOn w:val="DefaultParagraphFont"/>
    <w:link w:val="BodyText"/>
    <w:uiPriority w:val="1"/>
    <w:rsid w:val="007038D0"/>
    <w:rPr>
      <w:rFonts w:eastAsia="Times New Roman" w:cs="Times New Roman"/>
      <w:lang w:eastAsia="en-US"/>
    </w:rPr>
  </w:style>
  <w:style w:type="character" w:styleId="UnresolvedMention">
    <w:name w:val="Unresolved Mention"/>
    <w:basedOn w:val="DefaultParagraphFont"/>
    <w:uiPriority w:val="99"/>
    <w:semiHidden/>
    <w:unhideWhenUsed/>
    <w:rsid w:val="004E7A37"/>
    <w:rPr>
      <w:color w:val="605E5C"/>
      <w:shd w:val="clear" w:color="auto" w:fill="E1DFDD"/>
    </w:rPr>
  </w:style>
  <w:style w:type="paragraph" w:styleId="Revision">
    <w:name w:val="Revision"/>
    <w:hidden/>
    <w:uiPriority w:val="99"/>
    <w:semiHidden/>
    <w:rsid w:val="00A564EE"/>
    <w:rPr>
      <w:positio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78118">
      <w:bodyDiv w:val="1"/>
      <w:marLeft w:val="0"/>
      <w:marRight w:val="0"/>
      <w:marTop w:val="0"/>
      <w:marBottom w:val="0"/>
      <w:divBdr>
        <w:top w:val="none" w:sz="0" w:space="0" w:color="auto"/>
        <w:left w:val="none" w:sz="0" w:space="0" w:color="auto"/>
        <w:bottom w:val="none" w:sz="0" w:space="0" w:color="auto"/>
        <w:right w:val="none" w:sz="0" w:space="0" w:color="auto"/>
      </w:divBdr>
    </w:div>
    <w:div w:id="1740013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012c9df-7563-46f6-96ee-cebd66fd5577" xsi:nil="true"/>
    <lcf76f155ced4ddcb4097134ff3c332f xmlns="f63d1639-2e8e-4dfe-b2d4-ff2deac9240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6" ma:contentTypeDescription="Create a new document." ma:contentTypeScope="" ma:versionID="458c780227e73cf3d810a6dfbe853eab">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b37a01a9aa18ff14fba0b2a753982890"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glFFlpkeGjZ4W9FBWYrphjpgid0w==">AMUW2mUeyB80qsyluWsNQIByaGHZmWQSi3OLwKVD0MLRBF9d55zfesmfAG9y5ZbH4YUU6mPam0SY7gRtI/yXW6u2O81z29MGfG5yQyVFsrkQxJ897AkRAQ6sIjdfSIT5pPEitWZlQ0NpaVxZZL1RMS9+ShQXCta03o/hGQyz17nRCsRvprKd4tQ=</go:docsCustomData>
</go:gDocsCustomXmlDataStorage>
</file>

<file path=customXml/itemProps1.xml><?xml version="1.0" encoding="utf-8"?>
<ds:datastoreItem xmlns:ds="http://schemas.openxmlformats.org/officeDocument/2006/customXml" ds:itemID="{B4BECBB9-B7E6-48FD-AB9A-61CFD1F25964}">
  <ds:schemaRefs>
    <ds:schemaRef ds:uri="http://schemas.microsoft.com/office/2006/metadata/properties"/>
    <ds:schemaRef ds:uri="http://schemas.microsoft.com/office/infopath/2007/PartnerControls"/>
    <ds:schemaRef ds:uri="6125ffc9-2c56-435e-8267-1393444907b2"/>
    <ds:schemaRef ds:uri="7c1bd8dc-4e40-424f-a15f-9ffcd522197f"/>
  </ds:schemaRefs>
</ds:datastoreItem>
</file>

<file path=customXml/itemProps2.xml><?xml version="1.0" encoding="utf-8"?>
<ds:datastoreItem xmlns:ds="http://schemas.openxmlformats.org/officeDocument/2006/customXml" ds:itemID="{E3DA8604-8FF7-49FA-B9D7-64EE582208D8}">
  <ds:schemaRefs>
    <ds:schemaRef ds:uri="http://schemas.microsoft.com/sharepoint/v3/contenttype/forms"/>
  </ds:schemaRefs>
</ds:datastoreItem>
</file>

<file path=customXml/itemProps3.xml><?xml version="1.0" encoding="utf-8"?>
<ds:datastoreItem xmlns:ds="http://schemas.openxmlformats.org/officeDocument/2006/customXml" ds:itemID="{69755AAE-0A2A-48AE-9709-E21A044B23B7}"/>
</file>

<file path=customXml/itemProps4.xml><?xml version="1.0" encoding="utf-8"?>
<ds:datastoreItem xmlns:ds="http://schemas.openxmlformats.org/officeDocument/2006/customXml" ds:itemID="{8946F5A1-E16B-4ED1-886B-A593EFE63C14}">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54efe58d-72b7-45af-9a01-30ee5f377a71}" enabled="0" method="" siteId="{54efe58d-72b7-45af-9a01-30ee5f377a71}" removed="1"/>
</clbl:labelList>
</file>

<file path=docProps/app.xml><?xml version="1.0" encoding="utf-8"?>
<Properties xmlns="http://schemas.openxmlformats.org/officeDocument/2006/extended-properties" xmlns:vt="http://schemas.openxmlformats.org/officeDocument/2006/docPropsVTypes">
  <Template>Normal</Template>
  <TotalTime>1</TotalTime>
  <Pages>11</Pages>
  <Words>3952</Words>
  <Characters>22529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Harrison, Rachael</dc:creator>
  <cp:lastModifiedBy>Paul Winser</cp:lastModifiedBy>
  <cp:revision>4</cp:revision>
  <cp:lastPrinted>2020-02-17T10:05:00Z</cp:lastPrinted>
  <dcterms:created xsi:type="dcterms:W3CDTF">2023-07-06T01:36:00Z</dcterms:created>
  <dcterms:modified xsi:type="dcterms:W3CDTF">2023-07-06T11:59:00Z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0x01010011F2AC0EC27FF3458662E003F8FEC281</vt:lpwstr>
  </property>
  <property fmtid="{D5CDD505-2E9C-101B-9397-08002B2CF9AE}" pid="4" name="MediaServiceImageTags">
    <vt:lpwstr/>
  </property>
</Properties>
</file>