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عيسى سليمان العشيبات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ISAA ALOSHIBAT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