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8f8f8" w:val="clear"/>
        <w:spacing w:after="160" w:before="160" w:line="360" w:lineRule="auto"/>
        <w:rPr>
          <w:rFonts w:ascii="Oswald" w:cs="Oswald" w:eastAsia="Oswald" w:hAnsi="Oswald"/>
          <w:b w:val="1"/>
          <w:color w:val="555555"/>
          <w:sz w:val="36"/>
          <w:szCs w:val="36"/>
        </w:rPr>
      </w:pPr>
      <w:bookmarkStart w:colFirst="0" w:colLast="0" w:name="_n3unvchcrild" w:id="0"/>
      <w:bookmarkEnd w:id="0"/>
      <w:r w:rsidDel="00000000" w:rsidR="00000000" w:rsidRPr="00000000">
        <w:rPr>
          <w:rFonts w:ascii="Oswald" w:cs="Oswald" w:eastAsia="Oswald" w:hAnsi="Oswald"/>
          <w:b w:val="1"/>
          <w:color w:val="555555"/>
          <w:sz w:val="36"/>
          <w:szCs w:val="36"/>
          <w:rtl w:val="0"/>
        </w:rPr>
        <w:t xml:space="preserve">Discussion Assignment</w:t>
      </w:r>
    </w:p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rtl w:val="0"/>
        </w:rPr>
        <w:t xml:space="preserve">Discuss the characteristics of 1NF, 2NF, and 3NF. As part of your discussion, you should describe how decomposition is used as part of the process to normalize a database schema.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1st Normal Form: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All domains are indivisible, there are no repeating groups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00"/>
            <w:u w:val="none"/>
            <w:rtl w:val="0"/>
          </w:rPr>
          <w:t xml:space="preserve">[1]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To get to this form, we have to ‘decompose’ the domains into separate tables that eliminate the redundancy but do not cause any loss of data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00"/>
            <w:u w:val="none"/>
            <w:rtl w:val="0"/>
          </w:rPr>
          <w:t xml:space="preserve">[2]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2nd Normal Form: 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Must be in 1NF already, AND must have a single attribute as its candidate key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00"/>
            <w:u w:val="none"/>
            <w:rtl w:val="0"/>
          </w:rPr>
          <w:t xml:space="preserve">[1]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Attributes must depend on parts of the candidate key, they all must depend on a single key, or all of the key.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3rd Normal Form: 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Means that there is no transitivity in the primary key relations / dependencies. Non key attributes are independent of each other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color w:val="000000"/>
            <w:u w:val="none"/>
            <w:rtl w:val="0"/>
          </w:rPr>
          <w:t xml:space="preserve">[1]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40" w:lineRule="auto"/>
        <w:ind w:left="440" w:right="0" w:hanging="440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000000"/>
          <w:sz w:val="22"/>
          <w:szCs w:val="22"/>
          <w:u w:val="single"/>
          <w:rtl w:val="0"/>
        </w:rPr>
        <w:t xml:space="preserve">1. </w:t>
        <w:tab/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color w:val="000000"/>
            <w:sz w:val="22"/>
            <w:szCs w:val="22"/>
            <w:u w:val="none"/>
            <w:rtl w:val="0"/>
          </w:rPr>
          <w:t xml:space="preserve">Elmasri R, Navathe SB. Fundamentals of Database design. Benjamin/Cummins, Redwood City; 1994.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ind w:left="440" w:right="0" w:hanging="440"/>
        <w:jc w:val="left"/>
        <w:rPr>
          <w:rFonts w:ascii="Helvetica Neue" w:cs="Helvetica Neue" w:eastAsia="Helvetica Neue" w:hAnsi="Helvetica Neue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000000"/>
          <w:sz w:val="22"/>
          <w:szCs w:val="22"/>
          <w:u w:val="single"/>
          <w:rtl w:val="0"/>
        </w:rPr>
        <w:t xml:space="preserve">2. </w:t>
        <w:tab/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color w:val="000000"/>
            <w:sz w:val="22"/>
            <w:szCs w:val="22"/>
            <w:u w:val="none"/>
            <w:rtl w:val="0"/>
          </w:rPr>
          <w:t xml:space="preserve">Adam McNicol. Normalisation Demonstration. Youtube; 2009.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aperpile.com/b/rUDphp/xnt9" TargetMode="External"/><Relationship Id="rId10" Type="http://schemas.openxmlformats.org/officeDocument/2006/relationships/hyperlink" Target="http://paperpile.com/b/rUDphp/2Va5" TargetMode="External"/><Relationship Id="rId9" Type="http://schemas.openxmlformats.org/officeDocument/2006/relationships/hyperlink" Target="https://paperpile.com/c/rUDphp/2Va5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pile.com/c/rUDphp/2Va5" TargetMode="External"/><Relationship Id="rId7" Type="http://schemas.openxmlformats.org/officeDocument/2006/relationships/hyperlink" Target="https://paperpile.com/c/rUDphp/xnt9" TargetMode="External"/><Relationship Id="rId8" Type="http://schemas.openxmlformats.org/officeDocument/2006/relationships/hyperlink" Target="https://paperpile.com/c/rUDphp/2Va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