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07918" w14:textId="5F0BA3F9" w:rsidR="00D647F9" w:rsidRPr="00514763" w:rsidRDefault="00833611" w:rsidP="00125EAC">
      <w:pPr>
        <w:jc w:val="center"/>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14763">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Artery–Coronary</w:t>
      </w:r>
      <w:proofErr w:type="gramStart"/>
      <w:r w:rsidR="003C5524">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125EAC">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D647F9">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Anas</w:t>
      </w:r>
      <w:proofErr w:type="gramEnd"/>
      <w:r w:rsidR="00D647F9">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gramStart"/>
      <w:r w:rsidR="00D647F9">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Khoury ,</w:t>
      </w:r>
      <w:proofErr w:type="gramEnd"/>
      <w:r w:rsidR="00D647F9">
        <w:rPr>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Bshara Naoum</w:t>
      </w:r>
    </w:p>
    <w:p w14:paraId="42F94108" w14:textId="4AA96D10" w:rsidR="00D647F9" w:rsidRDefault="0077526B" w:rsidP="00D647F9">
      <w:hyperlink r:id="rId5" w:history="1">
        <w:r w:rsidRPr="00E05A7F">
          <w:rPr>
            <w:rStyle w:val="Hyperlink"/>
            <w:b/>
            <w:bCs/>
            <w:sz w:val="28"/>
            <w:szCs w:val="28"/>
          </w:rPr>
          <w:t>https://github.com/AnasKhoury/GTEx-Artery-Coronary-SMTSISCH.git</w:t>
        </w:r>
      </w:hyperlink>
    </w:p>
    <w:p w14:paraId="51AD42B2" w14:textId="77777777" w:rsidR="00D647F9" w:rsidRPr="00BB2E05" w:rsidRDefault="00D647F9" w:rsidP="00D647F9">
      <w:pPr>
        <w:rPr>
          <w:b/>
          <w:bCs/>
        </w:rPr>
      </w:pPr>
      <w:r w:rsidRPr="00BB2E05">
        <w:rPr>
          <w:b/>
          <w:bCs/>
        </w:rPr>
        <w:t>Overview of the first section (Labs 1–7)</w:t>
      </w:r>
    </w:p>
    <w:p w14:paraId="7EE48778" w14:textId="77777777" w:rsidR="00D647F9" w:rsidRPr="00BB2E05" w:rsidRDefault="00D647F9" w:rsidP="00D647F9">
      <w:r w:rsidRPr="00BB2E05">
        <w:t xml:space="preserve">In the first part of the </w:t>
      </w:r>
      <w:proofErr w:type="gramStart"/>
      <w:r w:rsidRPr="00BB2E05">
        <w:t>course</w:t>
      </w:r>
      <w:proofErr w:type="gramEnd"/>
      <w:r w:rsidRPr="00BB2E05">
        <w:t xml:space="preserve"> we processed </w:t>
      </w:r>
      <w:proofErr w:type="spellStart"/>
      <w:r w:rsidRPr="00BB2E05">
        <w:rPr>
          <w:b/>
          <w:bCs/>
        </w:rPr>
        <w:t>GTEx</w:t>
      </w:r>
      <w:proofErr w:type="spellEnd"/>
      <w:r w:rsidRPr="00BB2E05">
        <w:rPr>
          <w:b/>
          <w:bCs/>
        </w:rPr>
        <w:t xml:space="preserve"> v8 Artery–Coronary</w:t>
      </w:r>
      <w:r w:rsidRPr="00BB2E05">
        <w:t xml:space="preserve"> gene-expression data and built an analysis-ready expression matrix with matched sample metadata. The pipeline included: loading the </w:t>
      </w:r>
      <w:proofErr w:type="spellStart"/>
      <w:r w:rsidRPr="00BB2E05">
        <w:t>GTEx</w:t>
      </w:r>
      <w:proofErr w:type="spellEnd"/>
      <w:r w:rsidRPr="00BB2E05">
        <w:t xml:space="preserve"> expression matrix, applying a log transformation, filtering low-information genes, quantile normalization, matching expression samples to </w:t>
      </w:r>
      <w:proofErr w:type="spellStart"/>
      <w:r w:rsidRPr="00BB2E05">
        <w:t>GTEx</w:t>
      </w:r>
      <w:proofErr w:type="spellEnd"/>
      <w:r w:rsidRPr="00BB2E05">
        <w:t xml:space="preserve"> sample attributes, applying RNA quality filtering (RIN threshold), exploring global structure using PCA, identifying and removing outliers, and finally performing confounder correction to reduce unwanted technical/biological variation before downstream biological analyses. The output of this section is a cleaned expression matrix (genes × samples) and a corresponding metadata table aligned by sample ID.</w:t>
      </w:r>
    </w:p>
    <w:p w14:paraId="202DFA83" w14:textId="77777777" w:rsidR="00D647F9" w:rsidRPr="00BB2E05" w:rsidRDefault="00D647F9" w:rsidP="00D647F9">
      <w:pPr>
        <w:rPr>
          <w:b/>
          <w:bCs/>
        </w:rPr>
      </w:pPr>
      <w:r w:rsidRPr="00BB2E05">
        <w:rPr>
          <w:b/>
          <w:bCs/>
        </w:rPr>
        <w:t>Instructor feedback and implemented fixes</w:t>
      </w:r>
    </w:p>
    <w:p w14:paraId="1EF02711" w14:textId="77777777" w:rsidR="00D647F9" w:rsidRPr="00BB2E05" w:rsidRDefault="00D647F9" w:rsidP="00D647F9">
      <w:r w:rsidRPr="00BB2E05">
        <w:t>After the presentation of the first section, the instructor provided several specific comments. We implemented each correction to ensure the analysis and slides reflect the correct statistical interpretation and clearer methodology:</w:t>
      </w:r>
    </w:p>
    <w:p w14:paraId="7E1788D8" w14:textId="77777777" w:rsidR="00D647F9" w:rsidRPr="00BB2E05" w:rsidRDefault="00D647F9" w:rsidP="00D647F9">
      <w:pPr>
        <w:numPr>
          <w:ilvl w:val="0"/>
          <w:numId w:val="18"/>
        </w:numPr>
      </w:pPr>
      <w:r w:rsidRPr="00BB2E05">
        <w:rPr>
          <w:b/>
          <w:bCs/>
        </w:rPr>
        <w:t>Histogram scale before log transformation</w:t>
      </w:r>
      <w:r w:rsidRPr="00BB2E05">
        <w:br/>
        <w:t xml:space="preserve">The original “before log transformation” histogram used a very wide x-axis range up to 100,000 TPM, which compressed the distribution near zero and made the shape unclear. We updated the visualization to zoom into </w:t>
      </w:r>
      <w:r w:rsidRPr="00BB2E05">
        <w:rPr>
          <w:b/>
          <w:bCs/>
        </w:rPr>
        <w:t>0–10,000 TPM</w:t>
      </w:r>
      <w:r w:rsidRPr="00BB2E05">
        <w:t xml:space="preserve"> (and adjusted bins), producing a clearer distribution view while keeping the same underlying data.</w:t>
      </w:r>
    </w:p>
    <w:p w14:paraId="67E9C638" w14:textId="77777777" w:rsidR="00D647F9" w:rsidRPr="00BB2E05" w:rsidRDefault="00D647F9" w:rsidP="00D647F9">
      <w:pPr>
        <w:numPr>
          <w:ilvl w:val="0"/>
          <w:numId w:val="18"/>
        </w:numPr>
      </w:pPr>
      <w:r w:rsidRPr="00BB2E05">
        <w:rPr>
          <w:b/>
          <w:bCs/>
        </w:rPr>
        <w:t>Top 5 gene selection direction (positive vs negative correlation)</w:t>
      </w:r>
      <w:r w:rsidRPr="00BB2E05">
        <w:br/>
        <w:t xml:space="preserve">Originally, the “top 5 genes correlated with SMRIN” were selected by </w:t>
      </w:r>
      <w:r w:rsidRPr="00BB2E05">
        <w:rPr>
          <w:b/>
          <w:bCs/>
        </w:rPr>
        <w:t>absolute correlation |r|</w:t>
      </w:r>
      <w:r w:rsidRPr="00BB2E05">
        <w:t xml:space="preserve">, which allowed strongly negative correlations to be selected and led to plots with trends opposite to the intended interpretation. We fixed this by selecting the </w:t>
      </w:r>
      <w:r w:rsidRPr="00BB2E05">
        <w:rPr>
          <w:b/>
          <w:bCs/>
        </w:rPr>
        <w:t>top 5 genes with the highest positive Pearson correlation (r &gt; 0)</w:t>
      </w:r>
      <w:r w:rsidRPr="00BB2E05">
        <w:t xml:space="preserve"> with </w:t>
      </w:r>
      <w:r w:rsidRPr="00BB2E05">
        <w:rPr>
          <w:b/>
          <w:bCs/>
        </w:rPr>
        <w:t>SMRIN</w:t>
      </w:r>
      <w:r w:rsidRPr="00BB2E05">
        <w:t>, ensuring that the SMRIN-gene scatter plots reflect the expected direction.</w:t>
      </w:r>
    </w:p>
    <w:p w14:paraId="0E664703" w14:textId="77777777" w:rsidR="00D647F9" w:rsidRPr="00BB2E05" w:rsidRDefault="00D647F9" w:rsidP="00D647F9">
      <w:pPr>
        <w:numPr>
          <w:ilvl w:val="0"/>
          <w:numId w:val="18"/>
        </w:numPr>
      </w:pPr>
      <w:r w:rsidRPr="00BB2E05">
        <w:rPr>
          <w:b/>
          <w:bCs/>
        </w:rPr>
        <w:t>PCA outliers: focus on PC1 and PC2 only</w:t>
      </w:r>
      <w:r w:rsidRPr="00BB2E05">
        <w:br/>
        <w:t xml:space="preserve">Outlier detection was clarified to rely on the first two principal components. We updated the PCA-based outlier method to flag samples using </w:t>
      </w:r>
      <w:r w:rsidRPr="00BB2E05">
        <w:rPr>
          <w:b/>
          <w:bCs/>
        </w:rPr>
        <w:t>PC1/PC2 only</w:t>
      </w:r>
      <w:r w:rsidRPr="00BB2E05">
        <w:t xml:space="preserve"> (z-score threshold on PC1/PC2), aligning with the instructor’s guidance and keeping the method consistent and interpretable.</w:t>
      </w:r>
    </w:p>
    <w:p w14:paraId="04BEEA74" w14:textId="77777777" w:rsidR="00D647F9" w:rsidRPr="00BB2E05" w:rsidRDefault="00D647F9" w:rsidP="00D647F9">
      <w:pPr>
        <w:numPr>
          <w:ilvl w:val="0"/>
          <w:numId w:val="18"/>
        </w:numPr>
      </w:pPr>
      <w:r w:rsidRPr="00BB2E05">
        <w:rPr>
          <w:b/>
          <w:bCs/>
        </w:rPr>
        <w:lastRenderedPageBreak/>
        <w:t>Outlier investigation: keep only two clear methods</w:t>
      </w:r>
      <w:r w:rsidRPr="00BB2E05">
        <w:br/>
        <w:t xml:space="preserve">The presentation originally included three outlier approaches (PCA, hierarchical clustering, and a total-expression IQR/boxplot method), resulting in a larger outlier set and a less clear narrative. We revised the pipeline to use only </w:t>
      </w:r>
      <w:r w:rsidRPr="00BB2E05">
        <w:rPr>
          <w:b/>
          <w:bCs/>
        </w:rPr>
        <w:t>two complementary methods</w:t>
      </w:r>
      <w:r w:rsidRPr="00BB2E05">
        <w:t>:</w:t>
      </w:r>
    </w:p>
    <w:p w14:paraId="2B3505A3" w14:textId="77777777" w:rsidR="00D647F9" w:rsidRPr="00BB2E05" w:rsidRDefault="00D647F9" w:rsidP="00D647F9">
      <w:pPr>
        <w:numPr>
          <w:ilvl w:val="0"/>
          <w:numId w:val="19"/>
        </w:numPr>
      </w:pPr>
      <w:r w:rsidRPr="00BB2E05">
        <w:rPr>
          <w:b/>
          <w:bCs/>
        </w:rPr>
        <w:t>PCA-based outliers (PC1/PC2)</w:t>
      </w:r>
    </w:p>
    <w:p w14:paraId="2C25F91C" w14:textId="77777777" w:rsidR="00D647F9" w:rsidRPr="00BB2E05" w:rsidRDefault="00D647F9" w:rsidP="00D647F9">
      <w:pPr>
        <w:numPr>
          <w:ilvl w:val="0"/>
          <w:numId w:val="19"/>
        </w:numPr>
      </w:pPr>
      <w:r w:rsidRPr="00BB2E05">
        <w:rPr>
          <w:b/>
          <w:bCs/>
        </w:rPr>
        <w:t>Hierarchical clustering outliers</w:t>
      </w:r>
      <w:r w:rsidRPr="00BB2E05">
        <w:t xml:space="preserve"> (extreme-cut small clusters)</w:t>
      </w:r>
      <w:r w:rsidRPr="00BB2E05">
        <w:br/>
        <w:t>We removed the “total expression boxplot/IQR method” from the final outlier decision to avoid ambiguity and to maintain a clean, explainable outlier definition. After this change, the final outlier list decreased (e.g., from 13 to 4 in the updated run), and all downstream steps were updated accordingly.</w:t>
      </w:r>
    </w:p>
    <w:p w14:paraId="47D2782B" w14:textId="77777777" w:rsidR="00D647F9" w:rsidRPr="00BB2E05" w:rsidRDefault="00D647F9" w:rsidP="00D647F9">
      <w:pPr>
        <w:numPr>
          <w:ilvl w:val="0"/>
          <w:numId w:val="20"/>
        </w:numPr>
      </w:pPr>
      <w:r w:rsidRPr="00BB2E05">
        <w:rPr>
          <w:b/>
          <w:bCs/>
        </w:rPr>
        <w:t>Categorical variables and regression lines in plots (AGE/SEX/</w:t>
      </w:r>
      <w:proofErr w:type="spellStart"/>
      <w:r w:rsidRPr="00BB2E05">
        <w:rPr>
          <w:b/>
          <w:bCs/>
        </w:rPr>
        <w:t>DeathType</w:t>
      </w:r>
      <w:proofErr w:type="spellEnd"/>
      <w:r w:rsidRPr="00BB2E05">
        <w:rPr>
          <w:b/>
          <w:bCs/>
        </w:rPr>
        <w:t>)</w:t>
      </w:r>
      <w:r w:rsidRPr="00BB2E05">
        <w:br/>
        <w:t xml:space="preserve">Regression lines were previously drawn even for variables that are categorical or binned (e.g., SEX, </w:t>
      </w:r>
      <w:proofErr w:type="spellStart"/>
      <w:r w:rsidRPr="00BB2E05">
        <w:t>DeathType</w:t>
      </w:r>
      <w:proofErr w:type="spellEnd"/>
      <w:r w:rsidRPr="00BB2E05">
        <w:t xml:space="preserve">, and </w:t>
      </w:r>
      <w:proofErr w:type="spellStart"/>
      <w:r w:rsidRPr="00BB2E05">
        <w:t>GTEx</w:t>
      </w:r>
      <w:proofErr w:type="spellEnd"/>
      <w:r w:rsidRPr="00BB2E05">
        <w:t xml:space="preserve"> AGE bins), which can be misleading. We updated the plotting code so that for </w:t>
      </w:r>
      <w:r w:rsidRPr="00BB2E05">
        <w:rPr>
          <w:b/>
          <w:bCs/>
        </w:rPr>
        <w:t>AGE/SEX/</w:t>
      </w:r>
      <w:proofErr w:type="spellStart"/>
      <w:r w:rsidRPr="00BB2E05">
        <w:rPr>
          <w:b/>
          <w:bCs/>
        </w:rPr>
        <w:t>DeathType</w:t>
      </w:r>
      <w:proofErr w:type="spellEnd"/>
      <w:r w:rsidRPr="00BB2E05">
        <w:t xml:space="preserve"> the plots show the scatter distribution </w:t>
      </w:r>
      <w:r w:rsidRPr="00BB2E05">
        <w:rPr>
          <w:b/>
          <w:bCs/>
        </w:rPr>
        <w:t>without a regression line</w:t>
      </w:r>
      <w:r w:rsidRPr="00BB2E05">
        <w:t>, while continuous traits still include regression lines.</w:t>
      </w:r>
    </w:p>
    <w:p w14:paraId="7058F105" w14:textId="77777777" w:rsidR="00D647F9" w:rsidRPr="00BB2E05" w:rsidRDefault="00D647F9" w:rsidP="00D647F9">
      <w:pPr>
        <w:numPr>
          <w:ilvl w:val="0"/>
          <w:numId w:val="20"/>
        </w:numPr>
      </w:pPr>
      <w:r w:rsidRPr="00BB2E05">
        <w:rPr>
          <w:b/>
          <w:bCs/>
        </w:rPr>
        <w:t>Batch handling clarity (“batch is not category”)</w:t>
      </w:r>
      <w:r w:rsidRPr="00BB2E05">
        <w:br/>
        <w:t>The instructor noted that batch should not be described or treated as a categorical one-hot feature in the way it was presented. We removed wording implying “batch one-hot encoding / batch categorical” from the slides and ensured the description matches the final approach used in code and analysis.</w:t>
      </w:r>
    </w:p>
    <w:p w14:paraId="1F234022" w14:textId="77777777" w:rsidR="00D647F9" w:rsidRPr="00BB2E05" w:rsidRDefault="00D647F9" w:rsidP="00D647F9">
      <w:pPr>
        <w:numPr>
          <w:ilvl w:val="0"/>
          <w:numId w:val="20"/>
        </w:numPr>
      </w:pPr>
      <w:r w:rsidRPr="00BB2E05">
        <w:rPr>
          <w:b/>
          <w:bCs/>
        </w:rPr>
        <w:t>Consistency of RIN threshold across code and presentation</w:t>
      </w:r>
      <w:r w:rsidRPr="00BB2E05">
        <w:br/>
        <w:t xml:space="preserve">To avoid confusion, we ensured that the chosen </w:t>
      </w:r>
      <w:r w:rsidRPr="00BB2E05">
        <w:rPr>
          <w:b/>
          <w:bCs/>
        </w:rPr>
        <w:t>RIN threshold</w:t>
      </w:r>
      <w:r w:rsidRPr="00BB2E05">
        <w:t xml:space="preserve"> (e.g., </w:t>
      </w:r>
      <w:r w:rsidRPr="00BB2E05">
        <w:rPr>
          <w:b/>
          <w:bCs/>
        </w:rPr>
        <w:t>RIN &gt; 5.8</w:t>
      </w:r>
      <w:r w:rsidRPr="00BB2E05">
        <w:t xml:space="preserve"> or </w:t>
      </w:r>
      <w:r w:rsidRPr="00BB2E05">
        <w:rPr>
          <w:b/>
          <w:bCs/>
        </w:rPr>
        <w:t>RIN &gt; 6.0</w:t>
      </w:r>
      <w:r w:rsidRPr="00BB2E05">
        <w:t>, depending on the final decision) is stated consistently across the scripts, outputs (sample counts), and presentation slides.</w:t>
      </w:r>
    </w:p>
    <w:p w14:paraId="266020CF" w14:textId="77777777" w:rsidR="00D647F9" w:rsidRPr="00BB2E05" w:rsidRDefault="00D647F9" w:rsidP="00D647F9">
      <w:pPr>
        <w:rPr>
          <w:b/>
          <w:bCs/>
        </w:rPr>
      </w:pPr>
      <w:r w:rsidRPr="00BB2E05">
        <w:rPr>
          <w:b/>
          <w:bCs/>
        </w:rPr>
        <w:t>Final output of Section 1</w:t>
      </w:r>
    </w:p>
    <w:p w14:paraId="50D7717A" w14:textId="77777777" w:rsidR="00D647F9" w:rsidRPr="00BB2E05" w:rsidRDefault="00D647F9" w:rsidP="00D647F9">
      <w:r w:rsidRPr="00BB2E05">
        <w:t>After applying these fixes, the final Section 1 deliverables are:</w:t>
      </w:r>
    </w:p>
    <w:p w14:paraId="74292BB6" w14:textId="77777777" w:rsidR="00D647F9" w:rsidRPr="00BB2E05" w:rsidRDefault="00D647F9" w:rsidP="00D647F9">
      <w:pPr>
        <w:numPr>
          <w:ilvl w:val="0"/>
          <w:numId w:val="21"/>
        </w:numPr>
      </w:pPr>
      <w:r w:rsidRPr="00BB2E05">
        <w:t xml:space="preserve">a </w:t>
      </w:r>
      <w:proofErr w:type="gramStart"/>
      <w:r w:rsidRPr="00BB2E05">
        <w:t>cleaned</w:t>
      </w:r>
      <w:proofErr w:type="gramEnd"/>
      <w:r w:rsidRPr="00BB2E05">
        <w:t>, normalized, and outlier-filtered expression matrix aligned to metadata,</w:t>
      </w:r>
    </w:p>
    <w:p w14:paraId="6A7ECF83" w14:textId="77777777" w:rsidR="00D647F9" w:rsidRPr="00BB2E05" w:rsidRDefault="00D647F9" w:rsidP="00D647F9">
      <w:pPr>
        <w:numPr>
          <w:ilvl w:val="0"/>
          <w:numId w:val="21"/>
        </w:numPr>
      </w:pPr>
      <w:proofErr w:type="gramStart"/>
      <w:r w:rsidRPr="00BB2E05">
        <w:t>a clear</w:t>
      </w:r>
      <w:proofErr w:type="gramEnd"/>
      <w:r w:rsidRPr="00BB2E05">
        <w:t xml:space="preserve"> and consistent documentation of decisions (histogram scaling, gene selection direction, two-method outlier removal, correct handling of categorical/binned traits, and consistent thresholds),</w:t>
      </w:r>
    </w:p>
    <w:p w14:paraId="72A3CA63" w14:textId="17A9D639" w:rsidR="00D647F9" w:rsidRPr="00125EAC" w:rsidRDefault="00D647F9" w:rsidP="00125EAC">
      <w:pPr>
        <w:numPr>
          <w:ilvl w:val="0"/>
          <w:numId w:val="21"/>
        </w:numPr>
      </w:pPr>
      <w:r w:rsidRPr="00BB2E05">
        <w:t>and corrected presentation text that matches the implemented code and results.</w:t>
      </w:r>
    </w:p>
    <w:p w14:paraId="36558537" w14:textId="32F75E3C" w:rsidR="00833611" w:rsidRPr="006D7B61" w:rsidRDefault="00833611" w:rsidP="00833611">
      <w:pPr>
        <w:rPr>
          <w:b/>
          <w:bCs/>
          <w:color w:val="156082"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D7B61">
        <w:rPr>
          <w:b/>
          <w:bCs/>
          <w:sz w:val="28"/>
          <w:szCs w:val="28"/>
        </w:rPr>
        <w:lastRenderedPageBreak/>
        <w:t xml:space="preserve">1. Short Introduction </w:t>
      </w:r>
    </w:p>
    <w:p w14:paraId="5AEBE4AB" w14:textId="77777777" w:rsidR="00833611" w:rsidRPr="006D7B61" w:rsidRDefault="00833611" w:rsidP="00833611">
      <w:r w:rsidRPr="006D7B61">
        <w:t xml:space="preserve">This project investigates whether </w:t>
      </w:r>
      <w:r w:rsidRPr="006D7B61">
        <w:rPr>
          <w:b/>
          <w:bCs/>
        </w:rPr>
        <w:t>ischemic time</w:t>
      </w:r>
      <w:r w:rsidRPr="006D7B61">
        <w:t xml:space="preserve"> in </w:t>
      </w:r>
      <w:proofErr w:type="spellStart"/>
      <w:r w:rsidRPr="006D7B61">
        <w:t>GTEx</w:t>
      </w:r>
      <w:proofErr w:type="spellEnd"/>
      <w:r w:rsidRPr="006D7B61">
        <w:t xml:space="preserve"> </w:t>
      </w:r>
      <w:r w:rsidRPr="006D7B61">
        <w:rPr>
          <w:i/>
          <w:iCs/>
        </w:rPr>
        <w:t>Artery–Coronary</w:t>
      </w:r>
      <w:r w:rsidRPr="006D7B61">
        <w:t xml:space="preserve"> tissue is associated with systematic transcriptomic changes.</w:t>
      </w:r>
      <w:r w:rsidRPr="006D7B61">
        <w:br/>
      </w:r>
      <w:r w:rsidRPr="006D7B61">
        <w:rPr>
          <w:b/>
          <w:bCs/>
        </w:rPr>
        <w:t>Research variable:</w:t>
      </w:r>
      <w:r w:rsidRPr="006D7B61">
        <w:t xml:space="preserve"> </w:t>
      </w:r>
      <w:r w:rsidRPr="006D7B61">
        <w:rPr>
          <w:b/>
          <w:bCs/>
        </w:rPr>
        <w:t>SMTSISCH</w:t>
      </w:r>
      <w:r w:rsidRPr="006D7B61">
        <w:t xml:space="preserve"> (ischemic time).</w:t>
      </w:r>
    </w:p>
    <w:p w14:paraId="6335668F" w14:textId="00626C93" w:rsidR="00833611" w:rsidRPr="006D7B61" w:rsidRDefault="00833611" w:rsidP="00833611">
      <w:pPr>
        <w:rPr>
          <w:i/>
          <w:iCs/>
          <w:sz w:val="28"/>
          <w:szCs w:val="28"/>
        </w:rPr>
      </w:pPr>
      <w:r w:rsidRPr="006D7B61">
        <w:rPr>
          <w:sz w:val="28"/>
          <w:szCs w:val="28"/>
        </w:rPr>
        <w:br/>
      </w:r>
      <w:r w:rsidRPr="006D7B61">
        <w:rPr>
          <w:b/>
          <w:bCs/>
          <w:color w:val="EE0000"/>
          <w:sz w:val="28"/>
          <w:szCs w:val="28"/>
        </w:rPr>
        <w:t>Research question</w:t>
      </w:r>
      <w:r w:rsidRPr="006D7B61">
        <w:rPr>
          <w:b/>
          <w:bCs/>
          <w:sz w:val="28"/>
          <w:szCs w:val="28"/>
        </w:rPr>
        <w:t>:</w:t>
      </w:r>
      <w:r w:rsidRPr="006D7B61">
        <w:rPr>
          <w:sz w:val="28"/>
          <w:szCs w:val="28"/>
        </w:rPr>
        <w:t xml:space="preserve"> </w:t>
      </w:r>
      <w:r w:rsidRPr="006D7B61">
        <w:rPr>
          <w:i/>
          <w:iCs/>
          <w:sz w:val="28"/>
          <w:szCs w:val="28"/>
        </w:rPr>
        <w:t xml:space="preserve">Do samples with high ischemic time show different gene </w:t>
      </w:r>
      <w:proofErr w:type="gramStart"/>
      <w:r w:rsidRPr="006D7B61">
        <w:rPr>
          <w:i/>
          <w:iCs/>
          <w:sz w:val="28"/>
          <w:szCs w:val="28"/>
        </w:rPr>
        <w:t>expression</w:t>
      </w:r>
      <w:proofErr w:type="gramEnd"/>
      <w:r w:rsidRPr="006D7B61">
        <w:rPr>
          <w:i/>
          <w:iCs/>
          <w:sz w:val="28"/>
          <w:szCs w:val="28"/>
        </w:rPr>
        <w:t xml:space="preserve"> and biological pathway activity compared to samples with low ischemic time?</w:t>
      </w:r>
    </w:p>
    <w:p w14:paraId="58660B7D" w14:textId="77777777" w:rsidR="00833611" w:rsidRPr="006D7B61" w:rsidRDefault="00833611" w:rsidP="00833611">
      <w:pPr>
        <w:rPr>
          <w:sz w:val="28"/>
          <w:szCs w:val="28"/>
        </w:rPr>
      </w:pPr>
    </w:p>
    <w:p w14:paraId="12AC63A7" w14:textId="77777777" w:rsidR="00833611" w:rsidRPr="006D7B61" w:rsidRDefault="00833611" w:rsidP="00833611">
      <w:r w:rsidRPr="006D7B61">
        <w:t xml:space="preserve">This question matters because ischemic exposure is linked to </w:t>
      </w:r>
      <w:r w:rsidRPr="006D7B61">
        <w:rPr>
          <w:b/>
          <w:bCs/>
        </w:rPr>
        <w:t>cellular stress, inflammation, and metabolic disruption</w:t>
      </w:r>
      <w:r w:rsidRPr="006D7B61">
        <w:t xml:space="preserve">, which may appear as coordinated changes in gene expression and enriched biological pathways. Understanding these patterns helps interpret transcriptomic effects associated with tissue ischemia in large reference datasets like </w:t>
      </w:r>
      <w:proofErr w:type="spellStart"/>
      <w:r w:rsidRPr="006D7B61">
        <w:t>GTEx</w:t>
      </w:r>
      <w:proofErr w:type="spellEnd"/>
      <w:r w:rsidRPr="006D7B61">
        <w:t>.</w:t>
      </w:r>
    </w:p>
    <w:p w14:paraId="7759E853" w14:textId="77777777" w:rsidR="00833611" w:rsidRPr="00514763" w:rsidRDefault="00833611" w:rsidP="00833611">
      <w:pPr>
        <w:rPr>
          <w:sz w:val="32"/>
          <w:szCs w:val="32"/>
        </w:rPr>
      </w:pPr>
    </w:p>
    <w:p w14:paraId="63EC1A03" w14:textId="23DBF3E5" w:rsidR="00833611" w:rsidRPr="00514763" w:rsidRDefault="00833611" w:rsidP="00833611">
      <w:pPr>
        <w:rPr>
          <w:b/>
          <w:bCs/>
          <w:sz w:val="32"/>
          <w:szCs w:val="32"/>
        </w:rPr>
      </w:pPr>
      <w:r w:rsidRPr="00514763">
        <w:rPr>
          <w:b/>
          <w:bCs/>
          <w:sz w:val="32"/>
          <w:szCs w:val="32"/>
        </w:rPr>
        <w:t>2. Data Description, Cleaning, and Data Correction</w:t>
      </w:r>
    </w:p>
    <w:p w14:paraId="746DBF1E" w14:textId="77777777" w:rsidR="00833611" w:rsidRPr="00833611" w:rsidRDefault="00833611" w:rsidP="00833611">
      <w:pPr>
        <w:rPr>
          <w:b/>
          <w:bCs/>
          <w:sz w:val="28"/>
          <w:szCs w:val="28"/>
        </w:rPr>
      </w:pPr>
      <w:r w:rsidRPr="00833611">
        <w:rPr>
          <w:b/>
          <w:bCs/>
          <w:sz w:val="28"/>
          <w:szCs w:val="28"/>
        </w:rPr>
        <w:t>2.1 Data source and alignment</w:t>
      </w:r>
    </w:p>
    <w:p w14:paraId="25AD8E01" w14:textId="228A491C" w:rsidR="00833611" w:rsidRPr="00833611" w:rsidRDefault="00833611" w:rsidP="00833611">
      <w:pPr>
        <w:rPr>
          <w:sz w:val="28"/>
          <w:szCs w:val="28"/>
        </w:rPr>
      </w:pPr>
      <w:r w:rsidRPr="00833611">
        <w:rPr>
          <w:sz w:val="28"/>
          <w:szCs w:val="28"/>
        </w:rPr>
        <w:t xml:space="preserve">We used </w:t>
      </w:r>
      <w:proofErr w:type="spellStart"/>
      <w:r w:rsidRPr="00833611">
        <w:rPr>
          <w:sz w:val="28"/>
          <w:szCs w:val="28"/>
        </w:rPr>
        <w:t>GTEx</w:t>
      </w:r>
      <w:proofErr w:type="spellEnd"/>
      <w:r w:rsidRPr="00833611">
        <w:rPr>
          <w:sz w:val="28"/>
          <w:szCs w:val="28"/>
        </w:rPr>
        <w:t xml:space="preserve"> expression data for </w:t>
      </w:r>
      <w:r w:rsidRPr="00833611">
        <w:rPr>
          <w:b/>
          <w:bCs/>
          <w:sz w:val="28"/>
          <w:szCs w:val="28"/>
        </w:rPr>
        <w:t>Artery–Coronary</w:t>
      </w:r>
      <w:r w:rsidRPr="00833611">
        <w:rPr>
          <w:sz w:val="28"/>
          <w:szCs w:val="28"/>
        </w:rPr>
        <w:t>. Expression and metadata were aligned to ensure sample IDs match across files.</w:t>
      </w:r>
    </w:p>
    <w:p w14:paraId="583056EC" w14:textId="77777777" w:rsidR="00833611" w:rsidRPr="00833611" w:rsidRDefault="00833611" w:rsidP="00833611">
      <w:r w:rsidRPr="00833611">
        <w:rPr>
          <w:b/>
          <w:bCs/>
        </w:rPr>
        <w:t>Final aligned inputs:</w:t>
      </w:r>
    </w:p>
    <w:p w14:paraId="51838169" w14:textId="77777777" w:rsidR="00833611" w:rsidRPr="00833611" w:rsidRDefault="00833611" w:rsidP="00833611">
      <w:pPr>
        <w:numPr>
          <w:ilvl w:val="0"/>
          <w:numId w:val="1"/>
        </w:numPr>
      </w:pPr>
      <w:r w:rsidRPr="00833611">
        <w:t>expr_final.csv (genes × samples)</w:t>
      </w:r>
    </w:p>
    <w:p w14:paraId="3D0885A4" w14:textId="77777777" w:rsidR="00833611" w:rsidRPr="00833611" w:rsidRDefault="00833611" w:rsidP="00833611">
      <w:pPr>
        <w:numPr>
          <w:ilvl w:val="0"/>
          <w:numId w:val="1"/>
        </w:numPr>
      </w:pPr>
      <w:r w:rsidRPr="00833611">
        <w:t>meta_final.csv (sample metadata)</w:t>
      </w:r>
    </w:p>
    <w:p w14:paraId="0AFBBF05" w14:textId="77777777" w:rsidR="00833611" w:rsidRPr="00833611" w:rsidRDefault="00833611" w:rsidP="00833611">
      <w:r w:rsidRPr="00833611">
        <w:t>After alignment and filtering:</w:t>
      </w:r>
    </w:p>
    <w:p w14:paraId="76DBDF81" w14:textId="77777777" w:rsidR="00833611" w:rsidRPr="00833611" w:rsidRDefault="00833611" w:rsidP="00833611">
      <w:pPr>
        <w:numPr>
          <w:ilvl w:val="0"/>
          <w:numId w:val="2"/>
        </w:numPr>
      </w:pPr>
      <w:r w:rsidRPr="00833611">
        <w:rPr>
          <w:b/>
          <w:bCs/>
        </w:rPr>
        <w:t>Total samples:</w:t>
      </w:r>
      <w:r w:rsidRPr="00833611">
        <w:t xml:space="preserve"> 209</w:t>
      </w:r>
    </w:p>
    <w:p w14:paraId="6C1A5D02" w14:textId="77777777" w:rsidR="00833611" w:rsidRPr="00514763" w:rsidRDefault="00833611" w:rsidP="00833611">
      <w:pPr>
        <w:numPr>
          <w:ilvl w:val="0"/>
          <w:numId w:val="2"/>
        </w:numPr>
      </w:pPr>
      <w:r w:rsidRPr="00833611">
        <w:rPr>
          <w:b/>
          <w:bCs/>
        </w:rPr>
        <w:t>Total genes:</w:t>
      </w:r>
      <w:r w:rsidRPr="00833611">
        <w:t xml:space="preserve"> 17,309</w:t>
      </w:r>
    </w:p>
    <w:p w14:paraId="468442DB" w14:textId="1AEC1D33" w:rsidR="00833611" w:rsidRPr="00514763" w:rsidRDefault="00833611" w:rsidP="00833611">
      <w:pPr>
        <w:pStyle w:val="ListParagraph"/>
        <w:numPr>
          <w:ilvl w:val="0"/>
          <w:numId w:val="2"/>
        </w:numPr>
      </w:pPr>
      <w:r w:rsidRPr="00514763">
        <w:t>Files are included in the folder</w:t>
      </w:r>
    </w:p>
    <w:p w14:paraId="338EE04B" w14:textId="77777777" w:rsidR="00833611" w:rsidRPr="00833611" w:rsidRDefault="00833611" w:rsidP="00833611">
      <w:pPr>
        <w:rPr>
          <w:b/>
          <w:bCs/>
          <w:sz w:val="28"/>
          <w:szCs w:val="28"/>
        </w:rPr>
      </w:pPr>
      <w:r w:rsidRPr="00833611">
        <w:rPr>
          <w:b/>
          <w:bCs/>
          <w:sz w:val="28"/>
          <w:szCs w:val="28"/>
        </w:rPr>
        <w:t>2.2 Defining LOW vs HIGH ischemic time groups (Q1 vs Q3)</w:t>
      </w:r>
    </w:p>
    <w:p w14:paraId="0B3F6CF9" w14:textId="77777777" w:rsidR="00833611" w:rsidRPr="00833611" w:rsidRDefault="00833611" w:rsidP="00833611">
      <w:r w:rsidRPr="00833611">
        <w:lastRenderedPageBreak/>
        <w:t xml:space="preserve">To maximize contrast, we used </w:t>
      </w:r>
      <w:r w:rsidRPr="00833611">
        <w:rPr>
          <w:b/>
          <w:bCs/>
        </w:rPr>
        <w:t>extreme groups</w:t>
      </w:r>
      <w:r w:rsidRPr="00833611">
        <w:t xml:space="preserve"> based on SMTSISCH quartiles:</w:t>
      </w:r>
    </w:p>
    <w:p w14:paraId="25DC73E9" w14:textId="6C632EC1" w:rsidR="00833611" w:rsidRPr="00833611" w:rsidRDefault="00833611" w:rsidP="006D7B61">
      <w:pPr>
        <w:numPr>
          <w:ilvl w:val="0"/>
          <w:numId w:val="3"/>
        </w:numPr>
      </w:pPr>
      <w:r w:rsidRPr="00833611">
        <w:t xml:space="preserve">Q1 = </w:t>
      </w:r>
      <w:proofErr w:type="gramStart"/>
      <w:r w:rsidRPr="00833611">
        <w:t>139</w:t>
      </w:r>
      <w:r w:rsidR="006D7B61">
        <w:t xml:space="preserve"> ,</w:t>
      </w:r>
      <w:proofErr w:type="gramEnd"/>
      <w:r w:rsidR="006D7B61">
        <w:t xml:space="preserve"> </w:t>
      </w:r>
      <w:r w:rsidRPr="00833611">
        <w:t>Q3 = 567</w:t>
      </w:r>
    </w:p>
    <w:p w14:paraId="155773A9" w14:textId="77777777" w:rsidR="00833611" w:rsidRPr="00833611" w:rsidRDefault="00833611" w:rsidP="00833611">
      <w:pPr>
        <w:numPr>
          <w:ilvl w:val="0"/>
          <w:numId w:val="3"/>
        </w:numPr>
      </w:pPr>
      <w:r w:rsidRPr="00833611">
        <w:rPr>
          <w:b/>
          <w:bCs/>
        </w:rPr>
        <w:t>LOW:</w:t>
      </w:r>
      <w:r w:rsidRPr="00833611">
        <w:t xml:space="preserve"> SMTSISCH ≤ 139 → n = 53</w:t>
      </w:r>
    </w:p>
    <w:p w14:paraId="56FCCED8" w14:textId="77777777" w:rsidR="00833611" w:rsidRPr="00833611" w:rsidRDefault="00833611" w:rsidP="00833611">
      <w:pPr>
        <w:numPr>
          <w:ilvl w:val="0"/>
          <w:numId w:val="3"/>
        </w:numPr>
      </w:pPr>
      <w:r w:rsidRPr="00833611">
        <w:rPr>
          <w:b/>
          <w:bCs/>
        </w:rPr>
        <w:t>HIGH:</w:t>
      </w:r>
      <w:r w:rsidRPr="00833611">
        <w:t xml:space="preserve"> SMTSISCH ≥ 567 → n = 53</w:t>
      </w:r>
    </w:p>
    <w:p w14:paraId="5B74454D" w14:textId="77777777" w:rsidR="00833611" w:rsidRPr="00833611" w:rsidRDefault="00833611" w:rsidP="00833611">
      <w:r w:rsidRPr="00833611">
        <w:t>Files:</w:t>
      </w:r>
    </w:p>
    <w:p w14:paraId="16937231" w14:textId="77777777" w:rsidR="00833611" w:rsidRPr="00833611" w:rsidRDefault="00833611" w:rsidP="00833611">
      <w:pPr>
        <w:numPr>
          <w:ilvl w:val="0"/>
          <w:numId w:val="4"/>
        </w:numPr>
      </w:pPr>
      <w:r w:rsidRPr="00833611">
        <w:t>smtsisch_thresholds.txt</w:t>
      </w:r>
    </w:p>
    <w:p w14:paraId="319085C3" w14:textId="77777777" w:rsidR="00833611" w:rsidRPr="00833611" w:rsidRDefault="00833611" w:rsidP="00833611">
      <w:pPr>
        <w:numPr>
          <w:ilvl w:val="0"/>
          <w:numId w:val="4"/>
        </w:numPr>
      </w:pPr>
      <w:r w:rsidRPr="00833611">
        <w:t>meta_groups.csv</w:t>
      </w:r>
    </w:p>
    <w:p w14:paraId="10685A04" w14:textId="77777777" w:rsidR="00833611" w:rsidRPr="00833611" w:rsidRDefault="00833611" w:rsidP="00833611">
      <w:pPr>
        <w:numPr>
          <w:ilvl w:val="0"/>
          <w:numId w:val="4"/>
        </w:numPr>
      </w:pPr>
      <w:r w:rsidRPr="00833611">
        <w:t>group_stats_table.csv</w:t>
      </w:r>
    </w:p>
    <w:p w14:paraId="263E281C" w14:textId="7819F266" w:rsidR="00DF4EBA" w:rsidRPr="00514763" w:rsidRDefault="00833611" w:rsidP="00DF4EBA">
      <w:pPr>
        <w:pStyle w:val="ListParagraph"/>
        <w:numPr>
          <w:ilvl w:val="0"/>
          <w:numId w:val="4"/>
        </w:numPr>
      </w:pPr>
      <w:r w:rsidRPr="00514763">
        <w:t>Files are included in the folder</w:t>
      </w:r>
    </w:p>
    <w:p w14:paraId="73BFB649" w14:textId="55BF90DC" w:rsidR="00DF4EBA" w:rsidRPr="00514763" w:rsidRDefault="00DF4EBA" w:rsidP="00DF4EBA">
      <w:pPr>
        <w:tabs>
          <w:tab w:val="left" w:pos="950"/>
        </w:tabs>
        <w:rPr>
          <w:b/>
          <w:bCs/>
          <w:sz w:val="28"/>
          <w:szCs w:val="28"/>
        </w:rPr>
      </w:pPr>
      <w:r w:rsidRPr="00514763">
        <w:rPr>
          <w:b/>
          <w:bCs/>
          <w:sz w:val="28"/>
          <w:szCs w:val="28"/>
        </w:rPr>
        <w:t>2.3 Batch diagnostics and correction strategy</w:t>
      </w:r>
    </w:p>
    <w:p w14:paraId="1CC0FADE" w14:textId="77777777" w:rsidR="00DF4EBA" w:rsidRPr="00DF4EBA" w:rsidRDefault="00DF4EBA" w:rsidP="00DF4EBA">
      <w:pPr>
        <w:tabs>
          <w:tab w:val="left" w:pos="950"/>
        </w:tabs>
      </w:pPr>
      <w:r w:rsidRPr="00DF4EBA">
        <w:t xml:space="preserve">Batch effects can strongly distort expression analyses. Batch diagnostics supported using </w:t>
      </w:r>
      <w:r w:rsidRPr="00DF4EBA">
        <w:rPr>
          <w:b/>
          <w:bCs/>
        </w:rPr>
        <w:t>SMGEBTCH</w:t>
      </w:r>
      <w:r w:rsidRPr="00DF4EBA">
        <w:t xml:space="preserve"> as the batch variable (better than SMNABTCH).</w:t>
      </w:r>
    </w:p>
    <w:p w14:paraId="3264E34D" w14:textId="77777777" w:rsidR="00DF4EBA" w:rsidRPr="00DF4EBA" w:rsidRDefault="00DF4EBA" w:rsidP="00DF4EBA">
      <w:pPr>
        <w:tabs>
          <w:tab w:val="left" w:pos="950"/>
        </w:tabs>
      </w:pPr>
      <w:r w:rsidRPr="00DF4EBA">
        <w:rPr>
          <w:b/>
          <w:bCs/>
        </w:rPr>
        <w:t>Critical constraint (course/rubric):</w:t>
      </w:r>
      <w:r w:rsidRPr="00DF4EBA">
        <w:t xml:space="preserve"> Batch must </w:t>
      </w:r>
      <w:r w:rsidRPr="00DF4EBA">
        <w:rPr>
          <w:b/>
          <w:bCs/>
        </w:rPr>
        <w:t>NOT</w:t>
      </w:r>
      <w:r w:rsidRPr="00DF4EBA">
        <w:t xml:space="preserve"> be treated as a categorical term in the differential expression (DE) model.</w:t>
      </w:r>
      <w:r w:rsidRPr="00DF4EBA">
        <w:br/>
        <w:t xml:space="preserve">Therefore, batch was handled </w:t>
      </w:r>
      <w:r w:rsidRPr="00DF4EBA">
        <w:rPr>
          <w:b/>
          <w:bCs/>
        </w:rPr>
        <w:t>only</w:t>
      </w:r>
      <w:r w:rsidRPr="00DF4EBA">
        <w:t xml:space="preserve"> using </w:t>
      </w:r>
      <w:proofErr w:type="spellStart"/>
      <w:r w:rsidRPr="00DF4EBA">
        <w:t>ComBat</w:t>
      </w:r>
      <w:proofErr w:type="spellEnd"/>
      <w:r w:rsidRPr="00DF4EBA">
        <w:t xml:space="preserve"> (Step 4), and the DE model contains </w:t>
      </w:r>
      <w:r w:rsidRPr="00DF4EBA">
        <w:rPr>
          <w:b/>
          <w:bCs/>
        </w:rPr>
        <w:t>no batch term</w:t>
      </w:r>
      <w:r w:rsidRPr="00DF4EBA">
        <w:t>.</w:t>
      </w:r>
    </w:p>
    <w:p w14:paraId="398A3234" w14:textId="6370D3D7" w:rsidR="00DF4EBA" w:rsidRPr="00514763" w:rsidRDefault="00DF4EBA" w:rsidP="00DF4EBA">
      <w:pPr>
        <w:tabs>
          <w:tab w:val="left" w:pos="950"/>
        </w:tabs>
      </w:pPr>
    </w:p>
    <w:p w14:paraId="50C4BEC8" w14:textId="77777777" w:rsidR="00DF4EBA" w:rsidRPr="00DF4EBA" w:rsidRDefault="00DF4EBA" w:rsidP="00DF4EBA">
      <w:pPr>
        <w:rPr>
          <w:b/>
          <w:bCs/>
          <w:sz w:val="28"/>
          <w:szCs w:val="28"/>
        </w:rPr>
      </w:pPr>
      <w:r w:rsidRPr="00DF4EBA">
        <w:rPr>
          <w:b/>
          <w:bCs/>
          <w:sz w:val="28"/>
          <w:szCs w:val="28"/>
        </w:rPr>
        <w:t>3. Methods (3 Course Methods Used)</w:t>
      </w:r>
    </w:p>
    <w:p w14:paraId="26D7CEC2" w14:textId="77777777" w:rsidR="00DF4EBA" w:rsidRPr="00DF4EBA" w:rsidRDefault="00DF4EBA" w:rsidP="00DF4EBA">
      <w:pPr>
        <w:rPr>
          <w:b/>
          <w:bCs/>
        </w:rPr>
      </w:pPr>
      <w:r w:rsidRPr="00DF4EBA">
        <w:rPr>
          <w:b/>
          <w:bCs/>
        </w:rPr>
        <w:t xml:space="preserve">Method 1 — </w:t>
      </w:r>
      <w:proofErr w:type="spellStart"/>
      <w:r w:rsidRPr="00DF4EBA">
        <w:rPr>
          <w:b/>
          <w:bCs/>
        </w:rPr>
        <w:t>ComBat</w:t>
      </w:r>
      <w:proofErr w:type="spellEnd"/>
      <w:r w:rsidRPr="00DF4EBA">
        <w:rPr>
          <w:b/>
          <w:bCs/>
        </w:rPr>
        <w:t xml:space="preserve"> Batch Correction (Step 4)</w:t>
      </w:r>
    </w:p>
    <w:p w14:paraId="4023A29F" w14:textId="77777777" w:rsidR="00DF4EBA" w:rsidRPr="00DF4EBA" w:rsidRDefault="00DF4EBA" w:rsidP="00DF4EBA">
      <w:r w:rsidRPr="00DF4EBA">
        <w:t xml:space="preserve">We applied </w:t>
      </w:r>
      <w:proofErr w:type="spellStart"/>
      <w:r w:rsidRPr="00DF4EBA">
        <w:rPr>
          <w:b/>
          <w:bCs/>
        </w:rPr>
        <w:t>ComBat</w:t>
      </w:r>
      <w:proofErr w:type="spellEnd"/>
      <w:r w:rsidRPr="00DF4EBA">
        <w:t xml:space="preserve"> (empirical Bayes batch correction) to remove unwanted technical variation due to batch while preserving biological/clinical covariates.</w:t>
      </w:r>
    </w:p>
    <w:p w14:paraId="322285CE" w14:textId="5D184B49" w:rsidR="00DF4EBA" w:rsidRPr="00DF4EBA" w:rsidRDefault="00DF4EBA" w:rsidP="00DF4EBA">
      <w:r w:rsidRPr="00DF4EBA">
        <w:rPr>
          <w:b/>
          <w:bCs/>
        </w:rPr>
        <w:t>Input:</w:t>
      </w:r>
      <w:r w:rsidRPr="00DF4EBA">
        <w:t xml:space="preserve"> expr_final.csv + meta_final.csv</w:t>
      </w:r>
      <w:r w:rsidRPr="00DF4EBA">
        <w:br/>
      </w:r>
      <w:r w:rsidRPr="00DF4EBA">
        <w:rPr>
          <w:b/>
          <w:bCs/>
        </w:rPr>
        <w:t>Batch variable:</w:t>
      </w:r>
      <w:r w:rsidRPr="00DF4EBA">
        <w:t xml:space="preserve"> SMGEBTCH</w:t>
      </w:r>
      <w:r w:rsidRPr="00DF4EBA">
        <w:br/>
      </w:r>
      <w:r w:rsidRPr="00DF4EBA">
        <w:rPr>
          <w:b/>
          <w:bCs/>
        </w:rPr>
        <w:t>Covariates preserved in the model matrix:</w:t>
      </w:r>
    </w:p>
    <w:p w14:paraId="7173F3B8" w14:textId="58B942C1" w:rsidR="00DF4EBA" w:rsidRPr="00DF4EBA" w:rsidRDefault="00DF4EBA" w:rsidP="00DF4EBA">
      <w:pPr>
        <w:numPr>
          <w:ilvl w:val="0"/>
          <w:numId w:val="5"/>
        </w:numPr>
      </w:pPr>
      <w:r w:rsidRPr="00DF4EBA">
        <w:t xml:space="preserve">SMTSISCH + AGE + SEX + </w:t>
      </w:r>
      <w:proofErr w:type="spellStart"/>
      <w:r w:rsidRPr="00DF4EBA">
        <w:t>DeathType</w:t>
      </w:r>
      <w:proofErr w:type="spellEnd"/>
      <w:r w:rsidRPr="00DF4EBA">
        <w:t xml:space="preserve"> + SMRIN</w:t>
      </w:r>
    </w:p>
    <w:p w14:paraId="0859C96A" w14:textId="54E7EB3E" w:rsidR="00DF4EBA" w:rsidRPr="00DF4EBA" w:rsidRDefault="00DF4EBA" w:rsidP="00DF4EBA">
      <w:r w:rsidRPr="00DF4EBA">
        <w:rPr>
          <w:b/>
          <w:bCs/>
        </w:rPr>
        <w:t>Outputs:</w:t>
      </w:r>
    </w:p>
    <w:p w14:paraId="7790ACD0" w14:textId="3B204E22" w:rsidR="00DF4EBA" w:rsidRPr="00DF4EBA" w:rsidRDefault="00DF4EBA" w:rsidP="00DF4EBA">
      <w:pPr>
        <w:numPr>
          <w:ilvl w:val="0"/>
          <w:numId w:val="6"/>
        </w:numPr>
      </w:pPr>
      <w:r w:rsidRPr="00DF4EBA">
        <w:t>expr_combat.csv</w:t>
      </w:r>
    </w:p>
    <w:p w14:paraId="0442A871" w14:textId="449E9B96" w:rsidR="00DF4EBA" w:rsidRPr="00DF4EBA" w:rsidRDefault="00DF4EBA" w:rsidP="00DF4EBA">
      <w:pPr>
        <w:numPr>
          <w:ilvl w:val="0"/>
          <w:numId w:val="6"/>
        </w:numPr>
      </w:pPr>
      <w:r w:rsidRPr="00DF4EBA">
        <w:t>combat_report.txt</w:t>
      </w:r>
    </w:p>
    <w:p w14:paraId="6BB968C4" w14:textId="0CB2C1C7" w:rsidR="00DF4EBA" w:rsidRPr="00514763" w:rsidRDefault="00DF4EBA" w:rsidP="00DF4EBA">
      <w:pPr>
        <w:rPr>
          <w:b/>
          <w:bCs/>
        </w:rPr>
      </w:pPr>
      <w:r w:rsidRPr="00DF4EBA">
        <w:rPr>
          <w:b/>
          <w:bCs/>
        </w:rPr>
        <w:lastRenderedPageBreak/>
        <w:t>Batch diagnostic visualization (PCA):</w:t>
      </w:r>
    </w:p>
    <w:p w14:paraId="42F523CF" w14:textId="0EAF9655" w:rsidR="00DF4EBA" w:rsidRPr="00514763" w:rsidRDefault="006D7B61" w:rsidP="006D7B61">
      <w:r w:rsidRPr="00514763">
        <w:rPr>
          <w:noProof/>
        </w:rPr>
        <w:drawing>
          <wp:anchor distT="0" distB="0" distL="114300" distR="114300" simplePos="0" relativeHeight="251661312" behindDoc="1" locked="0" layoutInCell="1" allowOverlap="1" wp14:anchorId="5A6BBB68" wp14:editId="53839E8A">
            <wp:simplePos x="0" y="0"/>
            <wp:positionH relativeFrom="margin">
              <wp:posOffset>107950</wp:posOffset>
            </wp:positionH>
            <wp:positionV relativeFrom="margin">
              <wp:posOffset>4870450</wp:posOffset>
            </wp:positionV>
            <wp:extent cx="5630545" cy="4222750"/>
            <wp:effectExtent l="0" t="0" r="8255" b="6350"/>
            <wp:wrapTight wrapText="bothSides">
              <wp:wrapPolygon edited="0">
                <wp:start x="0" y="0"/>
                <wp:lineTo x="0" y="21535"/>
                <wp:lineTo x="21559" y="21535"/>
                <wp:lineTo x="21559" y="0"/>
                <wp:lineTo x="0" y="0"/>
              </wp:wrapPolygon>
            </wp:wrapTight>
            <wp:docPr id="2545340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30545" cy="4222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4763">
        <w:rPr>
          <w:noProof/>
          <w:sz w:val="22"/>
          <w:szCs w:val="22"/>
        </w:rPr>
        <w:drawing>
          <wp:anchor distT="0" distB="0" distL="114300" distR="114300" simplePos="0" relativeHeight="251659264" behindDoc="1" locked="0" layoutInCell="1" allowOverlap="1" wp14:anchorId="4390C5DF" wp14:editId="1FF34AA7">
            <wp:simplePos x="0" y="0"/>
            <wp:positionH relativeFrom="margin">
              <wp:align>left</wp:align>
            </wp:positionH>
            <wp:positionV relativeFrom="margin">
              <wp:posOffset>656590</wp:posOffset>
            </wp:positionV>
            <wp:extent cx="5667375" cy="4250055"/>
            <wp:effectExtent l="0" t="0" r="9525" b="0"/>
            <wp:wrapTight wrapText="bothSides">
              <wp:wrapPolygon edited="0">
                <wp:start x="0" y="0"/>
                <wp:lineTo x="0" y="21494"/>
                <wp:lineTo x="21564" y="21494"/>
                <wp:lineTo x="21564" y="0"/>
                <wp:lineTo x="0" y="0"/>
              </wp:wrapPolygon>
            </wp:wrapTight>
            <wp:docPr id="1336105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67375" cy="4250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5D36" w:rsidRPr="005E5D36">
        <w:rPr>
          <w:b/>
          <w:bCs/>
        </w:rPr>
        <w:t>Goal:</w:t>
      </w:r>
      <w:r w:rsidR="005E5D36" w:rsidRPr="005E5D36">
        <w:t xml:space="preserve"> PCA after </w:t>
      </w:r>
      <w:proofErr w:type="spellStart"/>
      <w:r w:rsidR="005E5D36" w:rsidRPr="005E5D36">
        <w:t>ComBat</w:t>
      </w:r>
      <w:proofErr w:type="spellEnd"/>
      <w:r w:rsidR="005E5D36" w:rsidRPr="005E5D36">
        <w:t xml:space="preserve"> should show reduced clustering by batch compared to before.</w:t>
      </w:r>
    </w:p>
    <w:p w14:paraId="149953FD" w14:textId="3528C562" w:rsidR="003D0872" w:rsidRPr="00514763" w:rsidRDefault="003D0872" w:rsidP="006D7B61"/>
    <w:p w14:paraId="041902F3" w14:textId="35295BB2" w:rsidR="003D0872" w:rsidRPr="003D0872" w:rsidRDefault="003D0872" w:rsidP="003D0872">
      <w:pPr>
        <w:rPr>
          <w:b/>
          <w:bCs/>
          <w:sz w:val="28"/>
          <w:szCs w:val="28"/>
        </w:rPr>
      </w:pPr>
      <w:r w:rsidRPr="003D0872">
        <w:rPr>
          <w:b/>
          <w:bCs/>
          <w:sz w:val="28"/>
          <w:szCs w:val="28"/>
        </w:rPr>
        <w:t xml:space="preserve">Method 2 — Differential Expression with </w:t>
      </w:r>
      <w:proofErr w:type="spellStart"/>
      <w:r w:rsidRPr="003D0872">
        <w:rPr>
          <w:b/>
          <w:bCs/>
          <w:sz w:val="28"/>
          <w:szCs w:val="28"/>
        </w:rPr>
        <w:t>limma</w:t>
      </w:r>
      <w:proofErr w:type="spellEnd"/>
      <w:r w:rsidRPr="003D0872">
        <w:rPr>
          <w:b/>
          <w:bCs/>
          <w:sz w:val="28"/>
          <w:szCs w:val="28"/>
        </w:rPr>
        <w:t xml:space="preserve"> (Step 5)</w:t>
      </w:r>
    </w:p>
    <w:p w14:paraId="4E92C40C" w14:textId="3E9A3C91" w:rsidR="003D0872" w:rsidRPr="006D7B61" w:rsidRDefault="003D0872" w:rsidP="003D0872">
      <w:r w:rsidRPr="006D7B61">
        <w:t xml:space="preserve">Differential </w:t>
      </w:r>
      <w:proofErr w:type="gramStart"/>
      <w:r w:rsidRPr="006D7B61">
        <w:t>expression was</w:t>
      </w:r>
      <w:proofErr w:type="gramEnd"/>
      <w:r w:rsidRPr="006D7B61">
        <w:t xml:space="preserve"> performed using </w:t>
      </w:r>
      <w:proofErr w:type="spellStart"/>
      <w:r w:rsidRPr="006D7B61">
        <w:rPr>
          <w:b/>
          <w:bCs/>
        </w:rPr>
        <w:t>limma</w:t>
      </w:r>
      <w:proofErr w:type="spellEnd"/>
      <w:r w:rsidRPr="006D7B61">
        <w:t xml:space="preserve"> with linear modeling and moderated statistics.</w:t>
      </w:r>
    </w:p>
    <w:p w14:paraId="6F77DACC" w14:textId="5B6B51B3" w:rsidR="003D0872" w:rsidRPr="006D7B61" w:rsidRDefault="003D0872" w:rsidP="003D0872">
      <w:r w:rsidRPr="006D7B61">
        <w:rPr>
          <w:b/>
          <w:bCs/>
        </w:rPr>
        <w:t>Input:</w:t>
      </w:r>
      <w:r w:rsidRPr="006D7B61">
        <w:t xml:space="preserve"> expr_combat.csv + meta_groups.csv (only LOW/HIGH extreme groups)</w:t>
      </w:r>
    </w:p>
    <w:p w14:paraId="6411A72A" w14:textId="208D3F65" w:rsidR="003D0872" w:rsidRPr="006D7B61" w:rsidRDefault="003D0872" w:rsidP="003D0872">
      <w:r w:rsidRPr="006D7B61">
        <w:rPr>
          <w:b/>
          <w:bCs/>
        </w:rPr>
        <w:t>Design (no batch term, per rubric):</w:t>
      </w:r>
      <w:r w:rsidRPr="006D7B61">
        <w:br/>
        <w:t xml:space="preserve">~ Group + AGE + SEX + </w:t>
      </w:r>
      <w:proofErr w:type="spellStart"/>
      <w:r w:rsidRPr="006D7B61">
        <w:t>DeathType</w:t>
      </w:r>
      <w:proofErr w:type="spellEnd"/>
      <w:r w:rsidRPr="006D7B61">
        <w:t xml:space="preserve"> + SMRIN</w:t>
      </w:r>
    </w:p>
    <w:p w14:paraId="1446D532" w14:textId="0BF17C1A" w:rsidR="003D0872" w:rsidRPr="006D7B61" w:rsidRDefault="003D0872" w:rsidP="003D0872">
      <w:r w:rsidRPr="006D7B61">
        <w:rPr>
          <w:b/>
          <w:bCs/>
        </w:rPr>
        <w:t>Contrast:</w:t>
      </w:r>
      <w:r w:rsidRPr="006D7B61">
        <w:t xml:space="preserve"> HIGH − LOW</w:t>
      </w:r>
      <w:r w:rsidRPr="006D7B61">
        <w:br/>
        <w:t xml:space="preserve">So positive </w:t>
      </w:r>
      <w:proofErr w:type="spellStart"/>
      <w:r w:rsidRPr="006D7B61">
        <w:t>logFC</w:t>
      </w:r>
      <w:proofErr w:type="spellEnd"/>
      <w:r w:rsidRPr="006D7B61">
        <w:t xml:space="preserve"> means higher expression in HIGH ischemic time.</w:t>
      </w:r>
    </w:p>
    <w:p w14:paraId="7C6D97F5" w14:textId="23FBFF58" w:rsidR="003D0872" w:rsidRPr="006D7B61" w:rsidRDefault="003D0872" w:rsidP="003D0872">
      <w:r w:rsidRPr="006D7B61">
        <w:rPr>
          <w:b/>
          <w:bCs/>
        </w:rPr>
        <w:t>Multiple testing control:</w:t>
      </w:r>
      <w:r w:rsidRPr="006D7B61">
        <w:t xml:space="preserve"> Benjamini–Hochberg FDR (</w:t>
      </w:r>
      <w:proofErr w:type="spellStart"/>
      <w:r w:rsidRPr="006D7B61">
        <w:t>adj.</w:t>
      </w:r>
      <w:proofErr w:type="gramStart"/>
      <w:r w:rsidRPr="006D7B61">
        <w:t>P.Val</w:t>
      </w:r>
      <w:proofErr w:type="spellEnd"/>
      <w:proofErr w:type="gramEnd"/>
      <w:r w:rsidRPr="006D7B61">
        <w:t>).</w:t>
      </w:r>
    </w:p>
    <w:p w14:paraId="4FAEAB02" w14:textId="4E37A352" w:rsidR="003D0872" w:rsidRPr="00514763" w:rsidRDefault="003D0872" w:rsidP="006D7B61"/>
    <w:p w14:paraId="5CAA9563" w14:textId="3FE81B04" w:rsidR="003D0872" w:rsidRPr="003D0872" w:rsidRDefault="003D0872" w:rsidP="003D0872">
      <w:r w:rsidRPr="003D0872">
        <w:rPr>
          <w:b/>
          <w:bCs/>
        </w:rPr>
        <w:t>Outputs:</w:t>
      </w:r>
    </w:p>
    <w:p w14:paraId="1731DA79" w14:textId="4C1CF0D8" w:rsidR="003D0872" w:rsidRPr="003D0872" w:rsidRDefault="003D0872" w:rsidP="003D0872">
      <w:pPr>
        <w:numPr>
          <w:ilvl w:val="0"/>
          <w:numId w:val="8"/>
        </w:numPr>
      </w:pPr>
      <w:r w:rsidRPr="003D0872">
        <w:t>deg_table.csv</w:t>
      </w:r>
    </w:p>
    <w:p w14:paraId="44C73E71" w14:textId="77777777" w:rsidR="006D7B61" w:rsidRDefault="003D0872" w:rsidP="006D7B61">
      <w:pPr>
        <w:numPr>
          <w:ilvl w:val="0"/>
          <w:numId w:val="8"/>
        </w:numPr>
      </w:pPr>
      <w:r w:rsidRPr="003D0872">
        <w:t>deg_top50.csv</w:t>
      </w:r>
    </w:p>
    <w:p w14:paraId="5E7B1182" w14:textId="1C87033A" w:rsidR="003D0872" w:rsidRPr="002F3B21" w:rsidRDefault="006D7B61" w:rsidP="006D7B61">
      <w:pPr>
        <w:numPr>
          <w:ilvl w:val="0"/>
          <w:numId w:val="8"/>
        </w:numPr>
      </w:pPr>
      <w:r w:rsidRPr="00514763">
        <w:rPr>
          <w:b/>
          <w:bCs/>
          <w:noProof/>
        </w:rPr>
        <w:drawing>
          <wp:anchor distT="0" distB="0" distL="114300" distR="114300" simplePos="0" relativeHeight="251662336" behindDoc="1" locked="0" layoutInCell="1" allowOverlap="1" wp14:anchorId="73D6E011" wp14:editId="3AFB76FA">
            <wp:simplePos x="0" y="0"/>
            <wp:positionH relativeFrom="margin">
              <wp:posOffset>177800</wp:posOffset>
            </wp:positionH>
            <wp:positionV relativeFrom="page">
              <wp:posOffset>5435600</wp:posOffset>
            </wp:positionV>
            <wp:extent cx="5838190" cy="3803650"/>
            <wp:effectExtent l="0" t="0" r="0" b="6350"/>
            <wp:wrapTight wrapText="bothSides">
              <wp:wrapPolygon edited="0">
                <wp:start x="0" y="0"/>
                <wp:lineTo x="0" y="21528"/>
                <wp:lineTo x="21497" y="21528"/>
                <wp:lineTo x="21497" y="0"/>
                <wp:lineTo x="0" y="0"/>
              </wp:wrapPolygon>
            </wp:wrapTight>
            <wp:docPr id="1079228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38190" cy="3803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872" w:rsidRPr="003D0872">
        <w:t>deg_summary.txt</w:t>
      </w:r>
    </w:p>
    <w:p w14:paraId="68542E6D" w14:textId="4512E822" w:rsidR="003D0872" w:rsidRPr="00514763" w:rsidRDefault="006D7B61" w:rsidP="0006709B">
      <w:pPr>
        <w:tabs>
          <w:tab w:val="left" w:pos="1653"/>
        </w:tabs>
      </w:pPr>
      <w:r w:rsidRPr="00514763">
        <w:rPr>
          <w:noProof/>
          <w:sz w:val="22"/>
          <w:szCs w:val="22"/>
        </w:rPr>
        <w:lastRenderedPageBreak/>
        <w:drawing>
          <wp:anchor distT="0" distB="0" distL="114300" distR="114300" simplePos="0" relativeHeight="251663360" behindDoc="0" locked="0" layoutInCell="1" allowOverlap="1" wp14:anchorId="5E5285B3" wp14:editId="069FC686">
            <wp:simplePos x="0" y="0"/>
            <wp:positionH relativeFrom="margin">
              <wp:posOffset>94615</wp:posOffset>
            </wp:positionH>
            <wp:positionV relativeFrom="page">
              <wp:posOffset>171450</wp:posOffset>
            </wp:positionV>
            <wp:extent cx="5430520" cy="4368800"/>
            <wp:effectExtent l="0" t="0" r="0" b="0"/>
            <wp:wrapTopAndBottom/>
            <wp:docPr id="4631119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0520" cy="436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AEA37B" w14:textId="2AED3436" w:rsidR="003D0872" w:rsidRPr="00514763" w:rsidRDefault="003D0872" w:rsidP="003D0872">
      <w:pPr>
        <w:tabs>
          <w:tab w:val="left" w:pos="1605"/>
        </w:tabs>
        <w:rPr>
          <w:b/>
          <w:bCs/>
        </w:rPr>
      </w:pPr>
      <w:r w:rsidRPr="00514763">
        <w:rPr>
          <w:b/>
          <w:bCs/>
        </w:rPr>
        <w:t>Method 3 — Pre-ranked GSEA</w:t>
      </w:r>
    </w:p>
    <w:p w14:paraId="67F69319" w14:textId="293EBA47" w:rsidR="003D0872" w:rsidRPr="003D0872" w:rsidRDefault="003D0872" w:rsidP="003D0872">
      <w:pPr>
        <w:tabs>
          <w:tab w:val="left" w:pos="1605"/>
        </w:tabs>
      </w:pPr>
      <w:r w:rsidRPr="003D0872">
        <w:t>To interpret changes at the pathway level, we performed Gene Set Enrichment Analysis (GSEA) using a pre-ranked gene list.</w:t>
      </w:r>
    </w:p>
    <w:p w14:paraId="797627B5" w14:textId="0A8077E7" w:rsidR="003D0872" w:rsidRPr="003D0872" w:rsidRDefault="003D0872" w:rsidP="003D0872">
      <w:pPr>
        <w:tabs>
          <w:tab w:val="left" w:pos="1605"/>
        </w:tabs>
      </w:pPr>
      <w:r w:rsidRPr="003D0872">
        <w:t xml:space="preserve">Ranking statistic: </w:t>
      </w:r>
      <w:proofErr w:type="spellStart"/>
      <w:r w:rsidRPr="003D0872">
        <w:t>limma</w:t>
      </w:r>
      <w:proofErr w:type="spellEnd"/>
      <w:r w:rsidRPr="003D0872">
        <w:t xml:space="preserve"> t-statistic for HIGH − LOW</w:t>
      </w:r>
      <w:r w:rsidRPr="003D0872">
        <w:br/>
        <w:t xml:space="preserve">Ranked file: </w:t>
      </w:r>
      <w:proofErr w:type="spellStart"/>
      <w:r w:rsidRPr="003D0872">
        <w:t>gsea_ranked_t_HighVsLow.rnk</w:t>
      </w:r>
      <w:proofErr w:type="spellEnd"/>
    </w:p>
    <w:p w14:paraId="44DE44BD" w14:textId="64B717BF" w:rsidR="003D0872" w:rsidRPr="003D0872" w:rsidRDefault="003D0872" w:rsidP="003D0872">
      <w:pPr>
        <w:tabs>
          <w:tab w:val="left" w:pos="1605"/>
        </w:tabs>
      </w:pPr>
      <w:r w:rsidRPr="003D0872">
        <w:t xml:space="preserve">Gene set collection: </w:t>
      </w:r>
      <w:proofErr w:type="spellStart"/>
      <w:r w:rsidRPr="003D0872">
        <w:t>MSigDB</w:t>
      </w:r>
      <w:proofErr w:type="spellEnd"/>
      <w:r w:rsidRPr="003D0872">
        <w:t xml:space="preserve"> Hallmark (H), a curated reduced-redundancy gene set collection.</w:t>
      </w:r>
    </w:p>
    <w:p w14:paraId="1F825752" w14:textId="440147A5" w:rsidR="003D0872" w:rsidRPr="003D0872" w:rsidRDefault="003D0872" w:rsidP="003D0872">
      <w:pPr>
        <w:tabs>
          <w:tab w:val="left" w:pos="1605"/>
        </w:tabs>
        <w:rPr>
          <w:b/>
          <w:bCs/>
        </w:rPr>
      </w:pPr>
      <w:r w:rsidRPr="003D0872">
        <w:rPr>
          <w:b/>
          <w:bCs/>
        </w:rPr>
        <w:t>Outputs:</w:t>
      </w:r>
    </w:p>
    <w:p w14:paraId="665CB09D" w14:textId="0BE0F6E3" w:rsidR="003D0872" w:rsidRPr="003D0872" w:rsidRDefault="003D0872" w:rsidP="003D0872">
      <w:pPr>
        <w:numPr>
          <w:ilvl w:val="0"/>
          <w:numId w:val="9"/>
        </w:numPr>
        <w:tabs>
          <w:tab w:val="left" w:pos="1605"/>
        </w:tabs>
      </w:pPr>
      <w:r w:rsidRPr="003D0872">
        <w:t>gsea_hallmark_full.csv</w:t>
      </w:r>
    </w:p>
    <w:p w14:paraId="0CF07059" w14:textId="1E47E6F5" w:rsidR="003D0872" w:rsidRPr="003D0872" w:rsidRDefault="003D0872" w:rsidP="003D0872">
      <w:pPr>
        <w:numPr>
          <w:ilvl w:val="0"/>
          <w:numId w:val="9"/>
        </w:numPr>
        <w:tabs>
          <w:tab w:val="left" w:pos="1605"/>
        </w:tabs>
      </w:pPr>
      <w:r w:rsidRPr="003D0872">
        <w:t>gsea_hallmark_top_up.csv</w:t>
      </w:r>
    </w:p>
    <w:p w14:paraId="7F12BCBA" w14:textId="77777777" w:rsidR="003D0872" w:rsidRPr="003D0872" w:rsidRDefault="003D0872" w:rsidP="003D0872">
      <w:pPr>
        <w:numPr>
          <w:ilvl w:val="0"/>
          <w:numId w:val="9"/>
        </w:numPr>
        <w:tabs>
          <w:tab w:val="left" w:pos="1605"/>
        </w:tabs>
      </w:pPr>
      <w:r w:rsidRPr="003D0872">
        <w:t>gsea_hallmark_top_down.csv</w:t>
      </w:r>
    </w:p>
    <w:p w14:paraId="0CDF26D5" w14:textId="77777777" w:rsidR="003D0872" w:rsidRPr="003D0872" w:rsidRDefault="003D0872" w:rsidP="003D0872">
      <w:pPr>
        <w:numPr>
          <w:ilvl w:val="0"/>
          <w:numId w:val="9"/>
        </w:numPr>
        <w:tabs>
          <w:tab w:val="left" w:pos="1605"/>
        </w:tabs>
      </w:pPr>
      <w:r w:rsidRPr="003D0872">
        <w:t>Figure 5: gsea_hallmark_dotplot.png</w:t>
      </w:r>
    </w:p>
    <w:p w14:paraId="67E16536" w14:textId="77777777" w:rsidR="003D0872" w:rsidRPr="003D0872" w:rsidRDefault="003D0872" w:rsidP="003D0872">
      <w:pPr>
        <w:numPr>
          <w:ilvl w:val="0"/>
          <w:numId w:val="9"/>
        </w:numPr>
        <w:tabs>
          <w:tab w:val="left" w:pos="1605"/>
        </w:tabs>
      </w:pPr>
      <w:r w:rsidRPr="003D0872">
        <w:t>Figure 6: gsea_enrichment_HALLMARK_TNFA_SIGNALING_VIA_NFKB.png (HIGH-enriched example)</w:t>
      </w:r>
    </w:p>
    <w:p w14:paraId="4CF4AC6C" w14:textId="171D09C5" w:rsidR="003D0872" w:rsidRDefault="003D0872" w:rsidP="003D0872">
      <w:pPr>
        <w:numPr>
          <w:ilvl w:val="0"/>
          <w:numId w:val="9"/>
        </w:numPr>
        <w:tabs>
          <w:tab w:val="left" w:pos="1605"/>
        </w:tabs>
      </w:pPr>
      <w:r w:rsidRPr="003D0872">
        <w:lastRenderedPageBreak/>
        <w:t>Figure 7: gsea_enrichment_HALLMARK_OXIDATIVE_PHOSPHORYLATION.png (LOW-enriched example)</w:t>
      </w:r>
    </w:p>
    <w:p w14:paraId="37752F8C" w14:textId="19FAEF3F" w:rsidR="002006D3" w:rsidRDefault="00BE3349" w:rsidP="009F7192">
      <w:pPr>
        <w:pStyle w:val="ListParagraph"/>
        <w:numPr>
          <w:ilvl w:val="1"/>
          <w:numId w:val="9"/>
        </w:numPr>
        <w:tabs>
          <w:tab w:val="left" w:pos="1605"/>
        </w:tabs>
      </w:pPr>
      <w:r>
        <w:rPr>
          <w:noProof/>
        </w:rPr>
        <w:drawing>
          <wp:anchor distT="0" distB="0" distL="114300" distR="114300" simplePos="0" relativeHeight="251664384" behindDoc="0" locked="0" layoutInCell="1" allowOverlap="1" wp14:anchorId="52D12D3E" wp14:editId="43F79FFA">
            <wp:simplePos x="0" y="0"/>
            <wp:positionH relativeFrom="margin">
              <wp:posOffset>-215900</wp:posOffset>
            </wp:positionH>
            <wp:positionV relativeFrom="page">
              <wp:posOffset>1987550</wp:posOffset>
            </wp:positionV>
            <wp:extent cx="6301740" cy="4502150"/>
            <wp:effectExtent l="0" t="0" r="3810" b="0"/>
            <wp:wrapSquare wrapText="bothSides"/>
            <wp:docPr id="95621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01740" cy="4502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F7192" w:rsidRPr="009F7192">
        <w:rPr>
          <w:noProof/>
        </w:rPr>
        <w:t>All GSEA tables/plots are saved in the gsea/ folder (see GitHub).</w:t>
      </w:r>
    </w:p>
    <w:p w14:paraId="7F53A955" w14:textId="77777777" w:rsidR="00ED4676" w:rsidRDefault="00ED4676" w:rsidP="00BE3349">
      <w:pPr>
        <w:pStyle w:val="NormalWeb"/>
        <w:ind w:left="720"/>
        <w:rPr>
          <w:rFonts w:asciiTheme="minorHAnsi" w:hAnsiTheme="minorHAnsi"/>
        </w:rPr>
      </w:pPr>
    </w:p>
    <w:p w14:paraId="19A4491A" w14:textId="77777777" w:rsidR="00ED4676" w:rsidRDefault="00ED4676" w:rsidP="00BE3349">
      <w:pPr>
        <w:pStyle w:val="NormalWeb"/>
        <w:ind w:left="720"/>
        <w:rPr>
          <w:rFonts w:asciiTheme="minorHAnsi" w:hAnsiTheme="minorHAnsi"/>
        </w:rPr>
      </w:pPr>
    </w:p>
    <w:p w14:paraId="3DC17412" w14:textId="4E95293C" w:rsidR="00BE3349" w:rsidRPr="00BE3349" w:rsidRDefault="00ED4676" w:rsidP="00BE3349">
      <w:pPr>
        <w:pStyle w:val="NormalWeb"/>
        <w:ind w:left="720"/>
        <w:rPr>
          <w:rFonts w:asciiTheme="minorHAnsi" w:hAnsiTheme="minorHAnsi"/>
        </w:rPr>
      </w:pPr>
      <w:proofErr w:type="spellStart"/>
      <w:proofErr w:type="gramStart"/>
      <w:r>
        <w:rPr>
          <w:rFonts w:asciiTheme="minorHAnsi" w:hAnsiTheme="minorHAnsi"/>
        </w:rPr>
        <w:t>d</w:t>
      </w:r>
      <w:r w:rsidR="00BE3349" w:rsidRPr="00BE3349">
        <w:rPr>
          <w:rFonts w:asciiTheme="minorHAnsi" w:hAnsiTheme="minorHAnsi"/>
        </w:rPr>
        <w:t>Each</w:t>
      </w:r>
      <w:proofErr w:type="spellEnd"/>
      <w:proofErr w:type="gramEnd"/>
      <w:r w:rsidR="00BE3349" w:rsidRPr="00BE3349">
        <w:rPr>
          <w:rFonts w:asciiTheme="minorHAnsi" w:hAnsiTheme="minorHAnsi"/>
        </w:rPr>
        <w:t xml:space="preserve"> dot is one </w:t>
      </w:r>
      <w:proofErr w:type="spellStart"/>
      <w:r w:rsidR="00BE3349" w:rsidRPr="00BE3349">
        <w:rPr>
          <w:rFonts w:asciiTheme="minorHAnsi" w:hAnsiTheme="minorHAnsi"/>
        </w:rPr>
        <w:t>MSigDB</w:t>
      </w:r>
      <w:proofErr w:type="spellEnd"/>
      <w:r w:rsidR="00BE3349" w:rsidRPr="00BE3349">
        <w:rPr>
          <w:rFonts w:asciiTheme="minorHAnsi" w:hAnsiTheme="minorHAnsi"/>
        </w:rPr>
        <w:t xml:space="preserve"> </w:t>
      </w:r>
      <w:r w:rsidR="00BE3349" w:rsidRPr="00BE3349">
        <w:rPr>
          <w:rFonts w:asciiTheme="minorHAnsi" w:hAnsiTheme="minorHAnsi"/>
          <w:b/>
          <w:bCs/>
        </w:rPr>
        <w:t>Hallmark</w:t>
      </w:r>
      <w:r w:rsidR="00BE3349" w:rsidRPr="00BE3349">
        <w:rPr>
          <w:rFonts w:asciiTheme="minorHAnsi" w:hAnsiTheme="minorHAnsi"/>
        </w:rPr>
        <w:t xml:space="preserve"> pathway, tested using a pre-ranked gene list (genes ordered by </w:t>
      </w:r>
      <w:proofErr w:type="spellStart"/>
      <w:r w:rsidR="00BE3349" w:rsidRPr="00BE3349">
        <w:rPr>
          <w:rFonts w:asciiTheme="minorHAnsi" w:hAnsiTheme="minorHAnsi"/>
        </w:rPr>
        <w:t>limma</w:t>
      </w:r>
      <w:proofErr w:type="spellEnd"/>
      <w:r w:rsidR="00BE3349" w:rsidRPr="00BE3349">
        <w:rPr>
          <w:rFonts w:asciiTheme="minorHAnsi" w:hAnsiTheme="minorHAnsi"/>
        </w:rPr>
        <w:t xml:space="preserve"> </w:t>
      </w:r>
      <w:r w:rsidR="00BE3349" w:rsidRPr="00BE3349">
        <w:rPr>
          <w:rFonts w:asciiTheme="minorHAnsi" w:hAnsiTheme="minorHAnsi"/>
          <w:b/>
          <w:bCs/>
        </w:rPr>
        <w:t>t-statistic</w:t>
      </w:r>
      <w:r w:rsidR="00BE3349" w:rsidRPr="00BE3349">
        <w:rPr>
          <w:rFonts w:asciiTheme="minorHAnsi" w:hAnsiTheme="minorHAnsi"/>
        </w:rPr>
        <w:t xml:space="preserve"> for </w:t>
      </w:r>
      <w:r w:rsidR="00BE3349" w:rsidRPr="00BE3349">
        <w:rPr>
          <w:rFonts w:asciiTheme="minorHAnsi" w:hAnsiTheme="minorHAnsi"/>
          <w:b/>
          <w:bCs/>
        </w:rPr>
        <w:t>HIGH − LOW</w:t>
      </w:r>
      <w:r w:rsidR="00BE3349" w:rsidRPr="00BE3349">
        <w:rPr>
          <w:rFonts w:asciiTheme="minorHAnsi" w:hAnsiTheme="minorHAnsi"/>
        </w:rPr>
        <w:t xml:space="preserve">). The x-axis shows the </w:t>
      </w:r>
      <w:r w:rsidR="00BE3349" w:rsidRPr="00BE3349">
        <w:rPr>
          <w:rFonts w:asciiTheme="minorHAnsi" w:hAnsiTheme="minorHAnsi"/>
          <w:b/>
          <w:bCs/>
        </w:rPr>
        <w:t>Normalized Enrichment Score (NES)</w:t>
      </w:r>
      <w:r w:rsidR="00BE3349" w:rsidRPr="00BE3349">
        <w:rPr>
          <w:rFonts w:asciiTheme="minorHAnsi" w:hAnsiTheme="minorHAnsi"/>
        </w:rPr>
        <w:t xml:space="preserve">, which indicates both </w:t>
      </w:r>
      <w:r w:rsidR="00BE3349" w:rsidRPr="00BE3349">
        <w:rPr>
          <w:rFonts w:asciiTheme="minorHAnsi" w:hAnsiTheme="minorHAnsi"/>
          <w:b/>
          <w:bCs/>
        </w:rPr>
        <w:t>direction</w:t>
      </w:r>
      <w:r w:rsidR="00BE3349" w:rsidRPr="00BE3349">
        <w:rPr>
          <w:rFonts w:asciiTheme="minorHAnsi" w:hAnsiTheme="minorHAnsi"/>
        </w:rPr>
        <w:t xml:space="preserve"> and </w:t>
      </w:r>
      <w:r w:rsidR="00BE3349" w:rsidRPr="00BE3349">
        <w:rPr>
          <w:rFonts w:asciiTheme="minorHAnsi" w:hAnsiTheme="minorHAnsi"/>
          <w:b/>
          <w:bCs/>
        </w:rPr>
        <w:t>strength</w:t>
      </w:r>
      <w:r w:rsidR="00BE3349" w:rsidRPr="00BE3349">
        <w:rPr>
          <w:rFonts w:asciiTheme="minorHAnsi" w:hAnsiTheme="minorHAnsi"/>
        </w:rPr>
        <w:t xml:space="preserve"> of enrichment after normalizing for gene-set size: </w:t>
      </w:r>
      <w:r w:rsidR="00BE3349" w:rsidRPr="00BE3349">
        <w:rPr>
          <w:rFonts w:asciiTheme="minorHAnsi" w:hAnsiTheme="minorHAnsi"/>
          <w:b/>
          <w:bCs/>
        </w:rPr>
        <w:t>NES &gt; 0</w:t>
      </w:r>
      <w:r w:rsidR="00BE3349" w:rsidRPr="00BE3349">
        <w:rPr>
          <w:rFonts w:asciiTheme="minorHAnsi" w:hAnsiTheme="minorHAnsi"/>
        </w:rPr>
        <w:t xml:space="preserve"> means the pathway is enriched among genes up in </w:t>
      </w:r>
      <w:r w:rsidR="00BE3349" w:rsidRPr="00BE3349">
        <w:rPr>
          <w:rFonts w:asciiTheme="minorHAnsi" w:hAnsiTheme="minorHAnsi"/>
          <w:b/>
          <w:bCs/>
        </w:rPr>
        <w:t>HIGH</w:t>
      </w:r>
      <w:r w:rsidR="00BE3349" w:rsidRPr="00BE3349">
        <w:rPr>
          <w:rFonts w:asciiTheme="minorHAnsi" w:hAnsiTheme="minorHAnsi"/>
        </w:rPr>
        <w:t xml:space="preserve">, while </w:t>
      </w:r>
      <w:r w:rsidR="00BE3349" w:rsidRPr="00BE3349">
        <w:rPr>
          <w:rFonts w:asciiTheme="minorHAnsi" w:hAnsiTheme="minorHAnsi"/>
          <w:b/>
          <w:bCs/>
        </w:rPr>
        <w:t>NES &lt; 0</w:t>
      </w:r>
      <w:r w:rsidR="00BE3349" w:rsidRPr="00BE3349">
        <w:rPr>
          <w:rFonts w:asciiTheme="minorHAnsi" w:hAnsiTheme="minorHAnsi"/>
        </w:rPr>
        <w:t xml:space="preserve"> means enrichment in </w:t>
      </w:r>
      <w:r w:rsidR="00BE3349" w:rsidRPr="00BE3349">
        <w:rPr>
          <w:rFonts w:asciiTheme="minorHAnsi" w:hAnsiTheme="minorHAnsi"/>
          <w:b/>
          <w:bCs/>
        </w:rPr>
        <w:t>LOW</w:t>
      </w:r>
      <w:r w:rsidR="00BE3349" w:rsidRPr="00BE3349">
        <w:rPr>
          <w:rFonts w:asciiTheme="minorHAnsi" w:hAnsiTheme="minorHAnsi"/>
        </w:rPr>
        <w:t xml:space="preserve">. The y-axis is </w:t>
      </w:r>
      <w:r w:rsidR="00BE3349" w:rsidRPr="00BE3349">
        <w:rPr>
          <w:rFonts w:asciiTheme="minorHAnsi" w:hAnsiTheme="minorHAnsi"/>
          <w:b/>
          <w:bCs/>
        </w:rPr>
        <w:t>−log10(FDR)</w:t>
      </w:r>
      <w:r w:rsidR="00BE3349" w:rsidRPr="00BE3349">
        <w:rPr>
          <w:rFonts w:asciiTheme="minorHAnsi" w:hAnsiTheme="minorHAnsi"/>
        </w:rPr>
        <w:t xml:space="preserve">, so higher points are more statistically significant after multiple-testing correction. Hallmark gene sets are designed to be </w:t>
      </w:r>
      <w:r w:rsidR="00BE3349" w:rsidRPr="00BE3349">
        <w:rPr>
          <w:rFonts w:asciiTheme="minorHAnsi" w:hAnsiTheme="minorHAnsi"/>
          <w:b/>
          <w:bCs/>
        </w:rPr>
        <w:t>compact and less redundant</w:t>
      </w:r>
      <w:r w:rsidR="00BE3349" w:rsidRPr="00BE3349">
        <w:rPr>
          <w:rFonts w:asciiTheme="minorHAnsi" w:hAnsiTheme="minorHAnsi"/>
        </w:rPr>
        <w:t>, making the pathway signals easier to interpret than larger overlapping collections.</w:t>
      </w:r>
    </w:p>
    <w:p w14:paraId="2AF4E7AC" w14:textId="37B4F654" w:rsidR="00BE3349" w:rsidRPr="00BE3349" w:rsidRDefault="00BE3349" w:rsidP="00BE3349">
      <w:pPr>
        <w:pStyle w:val="ListParagraph"/>
        <w:tabs>
          <w:tab w:val="left" w:pos="1605"/>
        </w:tabs>
        <w:ind w:left="1440"/>
      </w:pPr>
    </w:p>
    <w:p w14:paraId="504CA2AB" w14:textId="7AA17ADC" w:rsidR="00BE3349" w:rsidRPr="003C5623" w:rsidRDefault="003C5623" w:rsidP="003C5623">
      <w:pPr>
        <w:tabs>
          <w:tab w:val="left" w:pos="1605"/>
        </w:tabs>
      </w:pPr>
      <w:r w:rsidRPr="00BE3349">
        <w:rPr>
          <w:noProof/>
        </w:rPr>
        <w:drawing>
          <wp:anchor distT="0" distB="0" distL="114300" distR="114300" simplePos="0" relativeHeight="251666432" behindDoc="0" locked="0" layoutInCell="1" allowOverlap="1" wp14:anchorId="337B9412" wp14:editId="3675092F">
            <wp:simplePos x="0" y="0"/>
            <wp:positionH relativeFrom="margin">
              <wp:align>right</wp:align>
            </wp:positionH>
            <wp:positionV relativeFrom="page">
              <wp:posOffset>5600700</wp:posOffset>
            </wp:positionV>
            <wp:extent cx="5822950" cy="4158615"/>
            <wp:effectExtent l="0" t="0" r="6350" b="0"/>
            <wp:wrapThrough wrapText="bothSides">
              <wp:wrapPolygon edited="0">
                <wp:start x="0" y="0"/>
                <wp:lineTo x="0" y="21471"/>
                <wp:lineTo x="21553" y="21471"/>
                <wp:lineTo x="21553" y="0"/>
                <wp:lineTo x="0" y="0"/>
              </wp:wrapPolygon>
            </wp:wrapThrough>
            <wp:docPr id="13184270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22950" cy="415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3349" w:rsidRPr="00BE3349">
        <w:rPr>
          <w:noProof/>
        </w:rPr>
        <w:drawing>
          <wp:anchor distT="0" distB="0" distL="114300" distR="114300" simplePos="0" relativeHeight="251665408" behindDoc="1" locked="0" layoutInCell="1" allowOverlap="1" wp14:anchorId="72E08901" wp14:editId="216BC1CC">
            <wp:simplePos x="0" y="0"/>
            <wp:positionH relativeFrom="margin">
              <wp:posOffset>25400</wp:posOffset>
            </wp:positionH>
            <wp:positionV relativeFrom="page">
              <wp:posOffset>228600</wp:posOffset>
            </wp:positionV>
            <wp:extent cx="5524500" cy="3945890"/>
            <wp:effectExtent l="0" t="0" r="0" b="0"/>
            <wp:wrapTight wrapText="bothSides">
              <wp:wrapPolygon edited="0">
                <wp:start x="0" y="0"/>
                <wp:lineTo x="0" y="21482"/>
                <wp:lineTo x="21526" y="21482"/>
                <wp:lineTo x="21526" y="0"/>
                <wp:lineTo x="0" y="0"/>
              </wp:wrapPolygon>
            </wp:wrapTight>
            <wp:docPr id="1383465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4500" cy="3945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3349" w:rsidRPr="00BE3349">
        <w:t xml:space="preserve">The green curve shows the running enrichment score as we scan the pre-ranked gene list (ranked by </w:t>
      </w:r>
      <w:proofErr w:type="spellStart"/>
      <w:r w:rsidR="00BE3349" w:rsidRPr="00BE3349">
        <w:t>limma</w:t>
      </w:r>
      <w:proofErr w:type="spellEnd"/>
      <w:r w:rsidR="00BE3349" w:rsidRPr="00BE3349">
        <w:t xml:space="preserve"> t-stat for HIGH − LOW). The black tick marks indicate where genes from this pathway appear in the ranked list. Because most ticks cluster near the left/top of the ranking and the running score reaches its maximum early, this pathway is enriched in HIGH (positive NES), meaning</w:t>
      </w:r>
      <w:r>
        <w:t xml:space="preserve"> </w:t>
      </w:r>
      <w:r w:rsidRPr="003C5623">
        <w:rPr>
          <w:b/>
          <w:bCs/>
        </w:rPr>
        <w:t>TNFα/NF-</w:t>
      </w:r>
      <w:proofErr w:type="spellStart"/>
      <w:r w:rsidRPr="003C5623">
        <w:rPr>
          <w:b/>
          <w:bCs/>
        </w:rPr>
        <w:t>κB</w:t>
      </w:r>
      <w:proofErr w:type="spellEnd"/>
      <w:r w:rsidRPr="003C5623">
        <w:rPr>
          <w:b/>
          <w:bCs/>
        </w:rPr>
        <w:t xml:space="preserve"> pathway genes</w:t>
      </w:r>
      <w:r w:rsidRPr="003C5623">
        <w:t xml:space="preserve"> tend to be more up-regulated in HIGH.</w:t>
      </w:r>
    </w:p>
    <w:p w14:paraId="2FA6EAD8" w14:textId="23FD8D37" w:rsidR="00BE3349" w:rsidRPr="00BE3349" w:rsidRDefault="00BE3349" w:rsidP="00BE3349">
      <w:pPr>
        <w:tabs>
          <w:tab w:val="left" w:pos="1605"/>
        </w:tabs>
      </w:pPr>
      <w:r w:rsidRPr="00BE3349">
        <w:lastRenderedPageBreak/>
        <w:t xml:space="preserve">Here the pathway’s genes (black ticks) are concentrated toward the right end of the ranked list, and the running enrichment score (green line) reaches its most extreme value on the negative side. This indicates a negative NES, meaning the oxidative phosphorylation gene set is enriched in LOW </w:t>
      </w:r>
      <w:proofErr w:type="gramStart"/>
      <w:r w:rsidRPr="00BE3349">
        <w:t>( these</w:t>
      </w:r>
      <w:proofErr w:type="gramEnd"/>
      <w:r w:rsidRPr="00BE3349">
        <w:t xml:space="preserve"> genes tend to be higher in LOW relative to HIGH under the HIGH − LOW ranking).</w:t>
      </w:r>
    </w:p>
    <w:p w14:paraId="2C59E0AA" w14:textId="4624F3BF" w:rsidR="00BE3349" w:rsidRDefault="007B598B" w:rsidP="007B598B">
      <w:pPr>
        <w:tabs>
          <w:tab w:val="left" w:pos="1605"/>
        </w:tabs>
      </w:pPr>
      <w:r w:rsidRPr="007B598B">
        <w:rPr>
          <w:b/>
          <w:bCs/>
          <w:sz w:val="28"/>
          <w:szCs w:val="28"/>
        </w:rPr>
        <w:t>Run order (what we did in each step):</w:t>
      </w:r>
      <w:r w:rsidRPr="007B598B">
        <w:rPr>
          <w:b/>
          <w:bCs/>
          <w:sz w:val="28"/>
          <w:szCs w:val="28"/>
        </w:rPr>
        <w:br/>
      </w:r>
      <w:r w:rsidRPr="00BC4A62">
        <w:rPr>
          <w:b/>
          <w:bCs/>
        </w:rPr>
        <w:t>Step 1–3</w:t>
      </w:r>
      <w:r w:rsidRPr="00BC4A62">
        <w:t xml:space="preserve">: Built the final expression matrix and aligned metadata (sample filtering + matching; produced </w:t>
      </w:r>
      <w:proofErr w:type="spellStart"/>
      <w:r w:rsidRPr="00BC4A62">
        <w:t>expr_final</w:t>
      </w:r>
      <w:proofErr w:type="spellEnd"/>
      <w:r w:rsidRPr="00BC4A62">
        <w:t xml:space="preserve"> and </w:t>
      </w:r>
      <w:proofErr w:type="spellStart"/>
      <w:r w:rsidRPr="00BC4A62">
        <w:t>meta_final</w:t>
      </w:r>
      <w:proofErr w:type="spellEnd"/>
      <w:r w:rsidRPr="00BC4A62">
        <w:t>).</w:t>
      </w:r>
      <w:r w:rsidRPr="00BC4A62">
        <w:br/>
      </w:r>
      <w:r w:rsidRPr="00BC4A62">
        <w:rPr>
          <w:b/>
          <w:bCs/>
        </w:rPr>
        <w:t>Step 4</w:t>
      </w:r>
      <w:r w:rsidRPr="00BC4A62">
        <w:t xml:space="preserve">: Corrected batch effects using </w:t>
      </w:r>
      <w:proofErr w:type="spellStart"/>
      <w:r w:rsidRPr="00BC4A62">
        <w:t>ComBat</w:t>
      </w:r>
      <w:proofErr w:type="spellEnd"/>
      <w:r w:rsidRPr="00BC4A62">
        <w:t xml:space="preserve"> (produced </w:t>
      </w:r>
      <w:proofErr w:type="spellStart"/>
      <w:r w:rsidRPr="00BC4A62">
        <w:t>expr_combat</w:t>
      </w:r>
      <w:proofErr w:type="spellEnd"/>
      <w:r w:rsidRPr="00BC4A62">
        <w:t>) and validated correction with PCA plots (before/after, colored by batch).</w:t>
      </w:r>
      <w:r w:rsidRPr="00BC4A62">
        <w:br/>
      </w:r>
      <w:r w:rsidRPr="00BC4A62">
        <w:rPr>
          <w:b/>
          <w:bCs/>
        </w:rPr>
        <w:t>Step 5</w:t>
      </w:r>
      <w:r w:rsidRPr="00BC4A62">
        <w:t xml:space="preserve">: Ran differential expression with </w:t>
      </w:r>
      <w:proofErr w:type="spellStart"/>
      <w:r w:rsidRPr="00BC4A62">
        <w:t>limma</w:t>
      </w:r>
      <w:proofErr w:type="spellEnd"/>
      <w:r w:rsidRPr="00BC4A62">
        <w:t xml:space="preserve"> on the extreme groups (HIGH vs LOW) using a covariate-adjusted model (no batch term in </w:t>
      </w:r>
      <w:proofErr w:type="spellStart"/>
      <w:r w:rsidRPr="00BC4A62">
        <w:t>limma</w:t>
      </w:r>
      <w:proofErr w:type="spellEnd"/>
      <w:r w:rsidRPr="00BC4A62">
        <w:t>, per rubric). Generated DEG tables + volcano plot and top-genes bar plot.</w:t>
      </w:r>
      <w:r w:rsidRPr="00BC4A62">
        <w:br/>
      </w:r>
      <w:r w:rsidRPr="00BC4A62">
        <w:rPr>
          <w:b/>
          <w:bCs/>
        </w:rPr>
        <w:t>Step 6</w:t>
      </w:r>
      <w:r w:rsidRPr="00BC4A62">
        <w:t xml:space="preserve">: Performed pre-ranked GSEA (Hallmark) using the </w:t>
      </w:r>
      <w:proofErr w:type="spellStart"/>
      <w:r w:rsidRPr="00BC4A62">
        <w:t>limma</w:t>
      </w:r>
      <w:proofErr w:type="spellEnd"/>
      <w:r w:rsidRPr="00BC4A62">
        <w:t xml:space="preserve"> t-statistic ranking (HIGH − LOW) and produced the </w:t>
      </w:r>
      <w:proofErr w:type="spellStart"/>
      <w:r w:rsidRPr="00BC4A62">
        <w:t>dotplot</w:t>
      </w:r>
      <w:proofErr w:type="spellEnd"/>
      <w:r w:rsidRPr="00BC4A62">
        <w:t xml:space="preserve"> plus example enrichment plots.</w:t>
      </w:r>
    </w:p>
    <w:p w14:paraId="57530C31" w14:textId="77777777" w:rsidR="00BC4A62" w:rsidRPr="00BC4A62" w:rsidRDefault="00BC4A62" w:rsidP="007B598B">
      <w:pPr>
        <w:tabs>
          <w:tab w:val="left" w:pos="1605"/>
        </w:tabs>
      </w:pPr>
    </w:p>
    <w:p w14:paraId="0A71B95A" w14:textId="4BD7AECE" w:rsidR="00C11D12" w:rsidRPr="00C11D12" w:rsidRDefault="00C11D12" w:rsidP="00C11D12">
      <w:pPr>
        <w:tabs>
          <w:tab w:val="left" w:pos="1605"/>
        </w:tabs>
        <w:rPr>
          <w:b/>
          <w:bCs/>
          <w:sz w:val="28"/>
          <w:szCs w:val="28"/>
        </w:rPr>
      </w:pPr>
      <w:r w:rsidRPr="00C11D12">
        <w:rPr>
          <w:b/>
          <w:bCs/>
          <w:sz w:val="28"/>
          <w:szCs w:val="28"/>
        </w:rPr>
        <w:t>4. Results (Describe the Analysis Results)</w:t>
      </w:r>
    </w:p>
    <w:p w14:paraId="47E065B2" w14:textId="66F16CE5" w:rsidR="00C11D12" w:rsidRPr="00C11D12" w:rsidRDefault="00C11D12" w:rsidP="00C11D12">
      <w:pPr>
        <w:tabs>
          <w:tab w:val="left" w:pos="1605"/>
        </w:tabs>
      </w:pPr>
      <w:r w:rsidRPr="00C11D12">
        <w:t>4.1 Batch correction results (</w:t>
      </w:r>
      <w:proofErr w:type="spellStart"/>
      <w:r w:rsidRPr="00C11D12">
        <w:t>ComBat</w:t>
      </w:r>
      <w:proofErr w:type="spellEnd"/>
      <w:r w:rsidRPr="00C11D12">
        <w:t>)</w:t>
      </w:r>
    </w:p>
    <w:p w14:paraId="06AA39C1" w14:textId="6E4E4796" w:rsidR="00C11D12" w:rsidRPr="00C11D12" w:rsidRDefault="00C11D12" w:rsidP="00C11D12">
      <w:pPr>
        <w:tabs>
          <w:tab w:val="left" w:pos="1605"/>
        </w:tabs>
      </w:pPr>
      <w:r w:rsidRPr="00C11D12">
        <w:t xml:space="preserve">PCA before correction showed visible structure consistent with batch effects. After </w:t>
      </w:r>
      <w:proofErr w:type="spellStart"/>
      <w:r w:rsidRPr="00C11D12">
        <w:t>ComBat</w:t>
      </w:r>
      <w:proofErr w:type="spellEnd"/>
      <w:r w:rsidRPr="00C11D12">
        <w:t>, PCA clustering by SMGEBTCH was reduced, supporting effective batch correction while preserving covariate structure.</w:t>
      </w:r>
    </w:p>
    <w:p w14:paraId="4B765DA8" w14:textId="77777777" w:rsidR="00C11D12" w:rsidRPr="00C11D12" w:rsidRDefault="00C11D12" w:rsidP="00C11D12">
      <w:pPr>
        <w:numPr>
          <w:ilvl w:val="0"/>
          <w:numId w:val="11"/>
        </w:numPr>
        <w:tabs>
          <w:tab w:val="left" w:pos="1605"/>
        </w:tabs>
      </w:pPr>
      <w:r w:rsidRPr="00C11D12">
        <w:t xml:space="preserve">Figure 1: PCA before </w:t>
      </w:r>
      <w:proofErr w:type="spellStart"/>
      <w:r w:rsidRPr="00C11D12">
        <w:t>ComBat</w:t>
      </w:r>
      <w:proofErr w:type="spellEnd"/>
      <w:r w:rsidRPr="00C11D12">
        <w:t xml:space="preserve"> (pca_before_by_batch.png)</w:t>
      </w:r>
    </w:p>
    <w:p w14:paraId="16F3C6E2" w14:textId="77777777" w:rsidR="00C11D12" w:rsidRPr="00C11D12" w:rsidRDefault="00C11D12" w:rsidP="00C11D12">
      <w:pPr>
        <w:numPr>
          <w:ilvl w:val="0"/>
          <w:numId w:val="11"/>
        </w:numPr>
        <w:tabs>
          <w:tab w:val="left" w:pos="1605"/>
        </w:tabs>
      </w:pPr>
      <w:r w:rsidRPr="00C11D12">
        <w:t xml:space="preserve">Figure 2: PCA after </w:t>
      </w:r>
      <w:proofErr w:type="spellStart"/>
      <w:r w:rsidRPr="00C11D12">
        <w:t>ComBat</w:t>
      </w:r>
      <w:proofErr w:type="spellEnd"/>
      <w:r w:rsidRPr="00C11D12">
        <w:t xml:space="preserve"> (pca_after_by_batch.png)</w:t>
      </w:r>
    </w:p>
    <w:p w14:paraId="21217F34" w14:textId="77777777" w:rsidR="00C11D12" w:rsidRDefault="00C11D12" w:rsidP="00C11D12">
      <w:pPr>
        <w:tabs>
          <w:tab w:val="left" w:pos="1605"/>
        </w:tabs>
      </w:pPr>
      <w:proofErr w:type="gramStart"/>
      <w:r w:rsidRPr="00C11D12">
        <w:t>This supports</w:t>
      </w:r>
      <w:proofErr w:type="gramEnd"/>
      <w:r w:rsidRPr="00C11D12">
        <w:t xml:space="preserve"> using corrected </w:t>
      </w:r>
      <w:proofErr w:type="gramStart"/>
      <w:r w:rsidRPr="00C11D12">
        <w:t>expression</w:t>
      </w:r>
      <w:proofErr w:type="gramEnd"/>
      <w:r w:rsidRPr="00C11D12">
        <w:t xml:space="preserve"> (expr_combat.csv) for downstream DE and GSEA.</w:t>
      </w:r>
    </w:p>
    <w:p w14:paraId="353B76BB" w14:textId="77777777" w:rsidR="008C48A6" w:rsidRPr="00C11D12" w:rsidRDefault="008C48A6" w:rsidP="00C11D12">
      <w:pPr>
        <w:tabs>
          <w:tab w:val="left" w:pos="1605"/>
        </w:tabs>
      </w:pPr>
    </w:p>
    <w:p w14:paraId="74C0E8EE" w14:textId="77777777" w:rsidR="00947F92" w:rsidRPr="00947F92" w:rsidRDefault="00947F92" w:rsidP="00947F92">
      <w:pPr>
        <w:tabs>
          <w:tab w:val="left" w:pos="1605"/>
        </w:tabs>
        <w:rPr>
          <w:b/>
          <w:bCs/>
        </w:rPr>
      </w:pPr>
      <w:r w:rsidRPr="00947F92">
        <w:rPr>
          <w:b/>
          <w:bCs/>
        </w:rPr>
        <w:t>4.2 Differential expression (</w:t>
      </w:r>
      <w:proofErr w:type="spellStart"/>
      <w:proofErr w:type="gramStart"/>
      <w:r w:rsidRPr="00947F92">
        <w:rPr>
          <w:b/>
          <w:bCs/>
        </w:rPr>
        <w:t>limma</w:t>
      </w:r>
      <w:proofErr w:type="spellEnd"/>
      <w:r w:rsidRPr="00947F92">
        <w:rPr>
          <w:b/>
          <w:bCs/>
        </w:rPr>
        <w:t>) —</w:t>
      </w:r>
      <w:proofErr w:type="gramEnd"/>
      <w:r w:rsidRPr="00947F92">
        <w:rPr>
          <w:b/>
          <w:bCs/>
        </w:rPr>
        <w:t xml:space="preserve"> summary</w:t>
      </w:r>
    </w:p>
    <w:p w14:paraId="27B4F1FE" w14:textId="77777777" w:rsidR="00947F92" w:rsidRDefault="00947F92" w:rsidP="00947F92">
      <w:pPr>
        <w:tabs>
          <w:tab w:val="left" w:pos="1605"/>
        </w:tabs>
        <w:rPr>
          <w:i/>
          <w:iCs/>
        </w:rPr>
      </w:pPr>
      <w:r w:rsidRPr="00947F92">
        <w:t xml:space="preserve">Using </w:t>
      </w:r>
      <w:proofErr w:type="spellStart"/>
      <w:r w:rsidRPr="00947F92">
        <w:t>limma</w:t>
      </w:r>
      <w:proofErr w:type="spellEnd"/>
      <w:r w:rsidRPr="00947F92">
        <w:t xml:space="preserve"> (HIGH vs LOW), we tested 17,309 genes across 106 samples (53/53). Significant DEGs: 636 (FDR&lt;0.05) and 1,034 (FDR&lt;0.10).</w:t>
      </w:r>
      <w:r w:rsidRPr="00947F92">
        <w:br/>
        <w:t xml:space="preserve">Figures: Volcano (Fig 3) and Top 20 DE genes (Fig 4). </w:t>
      </w:r>
      <w:r w:rsidRPr="00947F92">
        <w:rPr>
          <w:i/>
          <w:iCs/>
        </w:rPr>
        <w:t xml:space="preserve">(See </w:t>
      </w:r>
      <w:proofErr w:type="spellStart"/>
      <w:r w:rsidRPr="00947F92">
        <w:rPr>
          <w:i/>
          <w:iCs/>
        </w:rPr>
        <w:t>DifferentialExpression</w:t>
      </w:r>
      <w:proofErr w:type="spellEnd"/>
      <w:r w:rsidRPr="00947F92">
        <w:rPr>
          <w:i/>
          <w:iCs/>
        </w:rPr>
        <w:t xml:space="preserve"> folder.)</w:t>
      </w:r>
    </w:p>
    <w:p w14:paraId="432914D1" w14:textId="77777777" w:rsidR="008C48A6" w:rsidRPr="008C48A6" w:rsidRDefault="008C48A6" w:rsidP="008C48A6">
      <w:pPr>
        <w:tabs>
          <w:tab w:val="left" w:pos="1605"/>
        </w:tabs>
        <w:rPr>
          <w:b/>
          <w:bCs/>
        </w:rPr>
      </w:pPr>
      <w:r w:rsidRPr="008C48A6">
        <w:rPr>
          <w:b/>
          <w:bCs/>
        </w:rPr>
        <w:t>4.3 GSEA (Hallmark, pre-</w:t>
      </w:r>
      <w:proofErr w:type="gramStart"/>
      <w:r w:rsidRPr="008C48A6">
        <w:rPr>
          <w:b/>
          <w:bCs/>
        </w:rPr>
        <w:t>ranked) —</w:t>
      </w:r>
      <w:proofErr w:type="gramEnd"/>
      <w:r w:rsidRPr="008C48A6">
        <w:rPr>
          <w:b/>
          <w:bCs/>
        </w:rPr>
        <w:t xml:space="preserve"> summary</w:t>
      </w:r>
    </w:p>
    <w:p w14:paraId="1A107D41" w14:textId="77777777" w:rsidR="008C48A6" w:rsidRDefault="008C48A6" w:rsidP="008C48A6">
      <w:pPr>
        <w:tabs>
          <w:tab w:val="left" w:pos="1605"/>
        </w:tabs>
        <w:rPr>
          <w:i/>
          <w:iCs/>
        </w:rPr>
      </w:pPr>
      <w:r w:rsidRPr="008C48A6">
        <w:lastRenderedPageBreak/>
        <w:t xml:space="preserve">Hallmark GSEA identified </w:t>
      </w:r>
      <w:r w:rsidRPr="008C48A6">
        <w:rPr>
          <w:b/>
          <w:bCs/>
        </w:rPr>
        <w:t>17/50 pathways</w:t>
      </w:r>
      <w:r w:rsidRPr="008C48A6">
        <w:t xml:space="preserve"> significant at </w:t>
      </w:r>
      <w:r w:rsidRPr="008C48A6">
        <w:rPr>
          <w:b/>
          <w:bCs/>
        </w:rPr>
        <w:t>FDR&lt;0.05</w:t>
      </w:r>
      <w:r w:rsidRPr="008C48A6">
        <w:t xml:space="preserve"> (</w:t>
      </w:r>
      <w:r w:rsidRPr="008C48A6">
        <w:rPr>
          <w:b/>
          <w:bCs/>
        </w:rPr>
        <w:t>8 HIGH-enriched</w:t>
      </w:r>
      <w:r w:rsidRPr="008C48A6">
        <w:t xml:space="preserve">, </w:t>
      </w:r>
      <w:r w:rsidRPr="008C48A6">
        <w:rPr>
          <w:b/>
          <w:bCs/>
        </w:rPr>
        <w:t>9 LOW-enriched</w:t>
      </w:r>
      <w:r w:rsidRPr="008C48A6">
        <w:t>).</w:t>
      </w:r>
      <w:r w:rsidRPr="008C48A6">
        <w:br/>
        <w:t xml:space="preserve">Top HIGH: </w:t>
      </w:r>
      <w:r w:rsidRPr="008C48A6">
        <w:rPr>
          <w:b/>
          <w:bCs/>
        </w:rPr>
        <w:t>MYC_TARGETS_V2 (NES 2.20)</w:t>
      </w:r>
      <w:r w:rsidRPr="008C48A6">
        <w:t xml:space="preserve">, </w:t>
      </w:r>
      <w:r w:rsidRPr="008C48A6">
        <w:rPr>
          <w:b/>
          <w:bCs/>
        </w:rPr>
        <w:t>TNFA/NFKB (NES 1.86)</w:t>
      </w:r>
      <w:r w:rsidRPr="008C48A6">
        <w:t xml:space="preserve">, </w:t>
      </w:r>
      <w:r w:rsidRPr="008C48A6">
        <w:rPr>
          <w:b/>
          <w:bCs/>
        </w:rPr>
        <w:t>EMT (NES 1.80)</w:t>
      </w:r>
      <w:r w:rsidRPr="008C48A6">
        <w:t>.</w:t>
      </w:r>
      <w:r w:rsidRPr="008C48A6">
        <w:br/>
        <w:t xml:space="preserve">Top LOW: </w:t>
      </w:r>
      <w:r w:rsidRPr="008C48A6">
        <w:rPr>
          <w:b/>
          <w:bCs/>
        </w:rPr>
        <w:t>OXPHOS (NES −1.81)</w:t>
      </w:r>
      <w:r w:rsidRPr="008C48A6">
        <w:t xml:space="preserve">, </w:t>
      </w:r>
      <w:r w:rsidRPr="008C48A6">
        <w:rPr>
          <w:b/>
          <w:bCs/>
        </w:rPr>
        <w:t>PEROXISOME (NES −1.63)</w:t>
      </w:r>
      <w:r w:rsidRPr="008C48A6">
        <w:t xml:space="preserve">, </w:t>
      </w:r>
      <w:r w:rsidRPr="008C48A6">
        <w:rPr>
          <w:b/>
          <w:bCs/>
        </w:rPr>
        <w:t>ADIPOGENESIS (NES −1.45)</w:t>
      </w:r>
      <w:r w:rsidRPr="008C48A6">
        <w:t>.</w:t>
      </w:r>
      <w:r w:rsidRPr="008C48A6">
        <w:br/>
      </w:r>
      <w:r w:rsidRPr="008C48A6">
        <w:rPr>
          <w:b/>
          <w:bCs/>
        </w:rPr>
        <w:t>Figures:</w:t>
      </w:r>
      <w:r w:rsidRPr="008C48A6">
        <w:t xml:space="preserve"> </w:t>
      </w:r>
      <w:proofErr w:type="spellStart"/>
      <w:r w:rsidRPr="008C48A6">
        <w:t>Dotplot</w:t>
      </w:r>
      <w:proofErr w:type="spellEnd"/>
      <w:r w:rsidRPr="008C48A6">
        <w:t xml:space="preserve"> (</w:t>
      </w:r>
      <w:r w:rsidRPr="008C48A6">
        <w:rPr>
          <w:b/>
          <w:bCs/>
        </w:rPr>
        <w:t>Fig 5</w:t>
      </w:r>
      <w:r w:rsidRPr="008C48A6">
        <w:t>), TNFA/NFKB example (</w:t>
      </w:r>
      <w:r w:rsidRPr="008C48A6">
        <w:rPr>
          <w:b/>
          <w:bCs/>
        </w:rPr>
        <w:t>Fig 6</w:t>
      </w:r>
      <w:r w:rsidRPr="008C48A6">
        <w:t>), OXPHOS example (</w:t>
      </w:r>
      <w:r w:rsidRPr="008C48A6">
        <w:rPr>
          <w:b/>
          <w:bCs/>
        </w:rPr>
        <w:t>Fig 7</w:t>
      </w:r>
      <w:r w:rsidRPr="008C48A6">
        <w:t xml:space="preserve">). </w:t>
      </w:r>
      <w:r w:rsidRPr="008C48A6">
        <w:rPr>
          <w:i/>
          <w:iCs/>
        </w:rPr>
        <w:t>(See GSEA folder.)</w:t>
      </w:r>
    </w:p>
    <w:p w14:paraId="555C3790" w14:textId="77777777" w:rsidR="008C48A6" w:rsidRPr="008C48A6" w:rsidRDefault="008C48A6" w:rsidP="008C48A6">
      <w:pPr>
        <w:tabs>
          <w:tab w:val="left" w:pos="1605"/>
        </w:tabs>
      </w:pPr>
    </w:p>
    <w:p w14:paraId="05A1EC9A" w14:textId="77777777" w:rsidR="008C48A6" w:rsidRPr="008C48A6" w:rsidRDefault="008C48A6" w:rsidP="008C48A6">
      <w:pPr>
        <w:tabs>
          <w:tab w:val="left" w:pos="1605"/>
        </w:tabs>
      </w:pPr>
      <w:r w:rsidRPr="008C48A6">
        <w:rPr>
          <w:b/>
          <w:bCs/>
        </w:rPr>
        <w:t>Takeaway:</w:t>
      </w:r>
      <w:r w:rsidRPr="008C48A6">
        <w:t xml:space="preserve"> HIGH ischemic time shows stronger </w:t>
      </w:r>
      <w:r w:rsidRPr="008C48A6">
        <w:rPr>
          <w:b/>
          <w:bCs/>
        </w:rPr>
        <w:t>stress/inflammatory</w:t>
      </w:r>
      <w:r w:rsidRPr="008C48A6">
        <w:t xml:space="preserve"> programs, while LOW shows stronger </w:t>
      </w:r>
      <w:r w:rsidRPr="008C48A6">
        <w:rPr>
          <w:b/>
          <w:bCs/>
        </w:rPr>
        <w:t>metabolic/mitochondrial</w:t>
      </w:r>
      <w:r w:rsidRPr="008C48A6">
        <w:t xml:space="preserve"> signatures.</w:t>
      </w:r>
    </w:p>
    <w:p w14:paraId="72E7DE99" w14:textId="77777777" w:rsidR="008C48A6" w:rsidRPr="00947F92" w:rsidRDefault="008C48A6" w:rsidP="00947F92">
      <w:pPr>
        <w:tabs>
          <w:tab w:val="left" w:pos="1605"/>
        </w:tabs>
      </w:pPr>
    </w:p>
    <w:p w14:paraId="09D62868" w14:textId="77777777" w:rsidR="00F223A1" w:rsidRPr="00F223A1" w:rsidRDefault="00F223A1" w:rsidP="00F223A1">
      <w:pPr>
        <w:tabs>
          <w:tab w:val="left" w:pos="1605"/>
        </w:tabs>
        <w:rPr>
          <w:b/>
          <w:bCs/>
        </w:rPr>
      </w:pPr>
      <w:r w:rsidRPr="00F223A1">
        <w:rPr>
          <w:b/>
          <w:bCs/>
        </w:rPr>
        <w:t>5. Conclusions + What We Learned + Future Improvements</w:t>
      </w:r>
    </w:p>
    <w:p w14:paraId="53F7A19D" w14:textId="77777777" w:rsidR="00F223A1" w:rsidRPr="00F223A1" w:rsidRDefault="00F223A1" w:rsidP="00F223A1">
      <w:pPr>
        <w:tabs>
          <w:tab w:val="left" w:pos="1605"/>
        </w:tabs>
      </w:pPr>
      <w:r w:rsidRPr="00F223A1">
        <w:t xml:space="preserve">This analysis supports the conclusion that </w:t>
      </w:r>
      <w:r w:rsidRPr="00F223A1">
        <w:rPr>
          <w:b/>
          <w:bCs/>
        </w:rPr>
        <w:t>extreme ischemic time differences (SMTSISCH HIGH vs LOW)</w:t>
      </w:r>
      <w:r w:rsidRPr="00F223A1">
        <w:t xml:space="preserve"> correspond to measurable transcriptomic differences in </w:t>
      </w:r>
      <w:proofErr w:type="spellStart"/>
      <w:r w:rsidRPr="00F223A1">
        <w:t>GTEx</w:t>
      </w:r>
      <w:proofErr w:type="spellEnd"/>
      <w:r w:rsidRPr="00F223A1">
        <w:t xml:space="preserve"> Artery–Coronary tissue:</w:t>
      </w:r>
    </w:p>
    <w:p w14:paraId="5DFFE2F8" w14:textId="77777777" w:rsidR="00F223A1" w:rsidRPr="00F223A1" w:rsidRDefault="00F223A1" w:rsidP="00F223A1">
      <w:pPr>
        <w:numPr>
          <w:ilvl w:val="0"/>
          <w:numId w:val="16"/>
        </w:numPr>
        <w:tabs>
          <w:tab w:val="left" w:pos="1605"/>
        </w:tabs>
      </w:pPr>
      <w:r w:rsidRPr="00F223A1">
        <w:t>Hundreds of DEGs remain significant after covariate adjustment (FDR&lt;0.05: 636).</w:t>
      </w:r>
    </w:p>
    <w:p w14:paraId="3CB32341" w14:textId="77777777" w:rsidR="00F223A1" w:rsidRPr="00F223A1" w:rsidRDefault="00F223A1" w:rsidP="00F223A1">
      <w:pPr>
        <w:numPr>
          <w:ilvl w:val="0"/>
          <w:numId w:val="16"/>
        </w:numPr>
        <w:tabs>
          <w:tab w:val="left" w:pos="1605"/>
        </w:tabs>
      </w:pPr>
      <w:r w:rsidRPr="00F223A1">
        <w:t>Hallmark GSEA identifies multiple significant pathways (17/50 at FDR&lt;0.05), including:</w:t>
      </w:r>
    </w:p>
    <w:p w14:paraId="3F5C4250" w14:textId="77777777" w:rsidR="00F223A1" w:rsidRPr="00F223A1" w:rsidRDefault="00F223A1" w:rsidP="00F223A1">
      <w:pPr>
        <w:numPr>
          <w:ilvl w:val="1"/>
          <w:numId w:val="16"/>
        </w:numPr>
        <w:tabs>
          <w:tab w:val="left" w:pos="1605"/>
        </w:tabs>
      </w:pPr>
      <w:r w:rsidRPr="00F223A1">
        <w:t>HIGH-enriched: TNFα/NF-</w:t>
      </w:r>
      <w:proofErr w:type="spellStart"/>
      <w:r w:rsidRPr="00F223A1">
        <w:t>κB</w:t>
      </w:r>
      <w:proofErr w:type="spellEnd"/>
      <w:r w:rsidRPr="00F223A1">
        <w:t xml:space="preserve"> signaling and MYC targets (stress/regulatory activation).</w:t>
      </w:r>
    </w:p>
    <w:p w14:paraId="5168DEC3" w14:textId="77777777" w:rsidR="00F223A1" w:rsidRPr="00F223A1" w:rsidRDefault="00F223A1" w:rsidP="00F223A1">
      <w:pPr>
        <w:numPr>
          <w:ilvl w:val="1"/>
          <w:numId w:val="16"/>
        </w:numPr>
        <w:tabs>
          <w:tab w:val="left" w:pos="1605"/>
        </w:tabs>
      </w:pPr>
      <w:r w:rsidRPr="00F223A1">
        <w:t>LOW-enriched: oxidative phosphorylation and peroxisome (metabolic/mitochondrial programs).</w:t>
      </w:r>
    </w:p>
    <w:p w14:paraId="3F36C7AA" w14:textId="77777777" w:rsidR="00F223A1" w:rsidRPr="00F223A1" w:rsidRDefault="00F223A1" w:rsidP="00F223A1">
      <w:pPr>
        <w:tabs>
          <w:tab w:val="left" w:pos="1605"/>
        </w:tabs>
        <w:rPr>
          <w:b/>
          <w:bCs/>
        </w:rPr>
      </w:pPr>
      <w:r w:rsidRPr="00F223A1">
        <w:rPr>
          <w:b/>
          <w:bCs/>
        </w:rPr>
        <w:t>What we can learn</w:t>
      </w:r>
    </w:p>
    <w:p w14:paraId="3396A305" w14:textId="77777777" w:rsidR="00F223A1" w:rsidRPr="00F223A1" w:rsidRDefault="00F223A1" w:rsidP="00F223A1">
      <w:pPr>
        <w:tabs>
          <w:tab w:val="left" w:pos="1605"/>
        </w:tabs>
      </w:pPr>
      <w:r w:rsidRPr="00F223A1">
        <w:t>The results suggest ischemic time is linked with broad biological programs rather than isolated gene changes, and pathway-level interpretation strengthens biological interpretability beyond single-gene lists.</w:t>
      </w:r>
    </w:p>
    <w:p w14:paraId="34F8BDA0" w14:textId="77777777" w:rsidR="00F223A1" w:rsidRPr="00F223A1" w:rsidRDefault="00F223A1" w:rsidP="00F223A1">
      <w:pPr>
        <w:tabs>
          <w:tab w:val="left" w:pos="1605"/>
        </w:tabs>
        <w:rPr>
          <w:b/>
          <w:bCs/>
        </w:rPr>
      </w:pPr>
      <w:r w:rsidRPr="00F223A1">
        <w:rPr>
          <w:b/>
          <w:bCs/>
        </w:rPr>
        <w:t>Future work / improvements</w:t>
      </w:r>
    </w:p>
    <w:p w14:paraId="458F6F8D" w14:textId="77777777" w:rsidR="00F223A1" w:rsidRPr="00F223A1" w:rsidRDefault="00F223A1" w:rsidP="00F223A1">
      <w:pPr>
        <w:numPr>
          <w:ilvl w:val="0"/>
          <w:numId w:val="17"/>
        </w:numPr>
        <w:tabs>
          <w:tab w:val="left" w:pos="1605"/>
        </w:tabs>
      </w:pPr>
      <w:r w:rsidRPr="00F223A1">
        <w:t xml:space="preserve">Model SMTSISCH as a </w:t>
      </w:r>
      <w:r w:rsidRPr="00F223A1">
        <w:rPr>
          <w:b/>
          <w:bCs/>
        </w:rPr>
        <w:t>continuous</w:t>
      </w:r>
      <w:r w:rsidRPr="00F223A1">
        <w:t xml:space="preserve"> variable rather than only Q1 vs Q3.</w:t>
      </w:r>
    </w:p>
    <w:p w14:paraId="2AB7588E" w14:textId="77777777" w:rsidR="00F223A1" w:rsidRPr="00F223A1" w:rsidRDefault="00F223A1" w:rsidP="00F223A1">
      <w:pPr>
        <w:numPr>
          <w:ilvl w:val="0"/>
          <w:numId w:val="17"/>
        </w:numPr>
        <w:tabs>
          <w:tab w:val="left" w:pos="1605"/>
        </w:tabs>
      </w:pPr>
      <w:r w:rsidRPr="00F223A1">
        <w:t xml:space="preserve">Add approaches to account for </w:t>
      </w:r>
      <w:r w:rsidRPr="00F223A1">
        <w:rPr>
          <w:b/>
          <w:bCs/>
        </w:rPr>
        <w:t>cell-type composition</w:t>
      </w:r>
      <w:r w:rsidRPr="00F223A1">
        <w:t xml:space="preserve"> variation across samples.</w:t>
      </w:r>
    </w:p>
    <w:p w14:paraId="02D294D7" w14:textId="2297C159" w:rsidR="00514763" w:rsidRPr="00514763" w:rsidRDefault="00F223A1" w:rsidP="00F223A1">
      <w:pPr>
        <w:numPr>
          <w:ilvl w:val="0"/>
          <w:numId w:val="17"/>
        </w:numPr>
        <w:tabs>
          <w:tab w:val="left" w:pos="1605"/>
        </w:tabs>
      </w:pPr>
      <w:r w:rsidRPr="00F223A1">
        <w:t xml:space="preserve">Validate the same findings in independent vascular datasets or replicate </w:t>
      </w:r>
      <w:proofErr w:type="spellStart"/>
      <w:r w:rsidRPr="00F223A1">
        <w:t>GTEx</w:t>
      </w:r>
      <w:proofErr w:type="spellEnd"/>
      <w:r w:rsidRPr="00F223A1">
        <w:t xml:space="preserve"> subsets.</w:t>
      </w:r>
    </w:p>
    <w:sectPr w:rsidR="00514763" w:rsidRPr="005147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13E9"/>
    <w:multiLevelType w:val="multilevel"/>
    <w:tmpl w:val="218E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B6A53"/>
    <w:multiLevelType w:val="multilevel"/>
    <w:tmpl w:val="60CA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5239A"/>
    <w:multiLevelType w:val="multilevel"/>
    <w:tmpl w:val="1C707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A1FE9"/>
    <w:multiLevelType w:val="multilevel"/>
    <w:tmpl w:val="BC00DC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DF5C46"/>
    <w:multiLevelType w:val="multilevel"/>
    <w:tmpl w:val="478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DA0844"/>
    <w:multiLevelType w:val="multilevel"/>
    <w:tmpl w:val="86C8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9152E"/>
    <w:multiLevelType w:val="multilevel"/>
    <w:tmpl w:val="6CCC6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DB09FB"/>
    <w:multiLevelType w:val="multilevel"/>
    <w:tmpl w:val="25DA9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E092C"/>
    <w:multiLevelType w:val="multilevel"/>
    <w:tmpl w:val="16E8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F1115"/>
    <w:multiLevelType w:val="multilevel"/>
    <w:tmpl w:val="1AD2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582710"/>
    <w:multiLevelType w:val="multilevel"/>
    <w:tmpl w:val="AF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BB75A4"/>
    <w:multiLevelType w:val="multilevel"/>
    <w:tmpl w:val="D7AE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A02428"/>
    <w:multiLevelType w:val="multilevel"/>
    <w:tmpl w:val="9446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4605AD"/>
    <w:multiLevelType w:val="multilevel"/>
    <w:tmpl w:val="B586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F51599"/>
    <w:multiLevelType w:val="multilevel"/>
    <w:tmpl w:val="A4CA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684C1C"/>
    <w:multiLevelType w:val="multilevel"/>
    <w:tmpl w:val="1F32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C12A87"/>
    <w:multiLevelType w:val="multilevel"/>
    <w:tmpl w:val="8C66B06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5750BD"/>
    <w:multiLevelType w:val="multilevel"/>
    <w:tmpl w:val="FCD4EF4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ptos" w:eastAsiaTheme="minorHAnsi" w:hAnsi="Aptos"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75097C"/>
    <w:multiLevelType w:val="multilevel"/>
    <w:tmpl w:val="2FEC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DE2805"/>
    <w:multiLevelType w:val="multilevel"/>
    <w:tmpl w:val="E098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C40686"/>
    <w:multiLevelType w:val="multilevel"/>
    <w:tmpl w:val="DB4C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77647">
    <w:abstractNumId w:val="19"/>
  </w:num>
  <w:num w:numId="2" w16cid:durableId="358555671">
    <w:abstractNumId w:val="8"/>
  </w:num>
  <w:num w:numId="3" w16cid:durableId="2044354745">
    <w:abstractNumId w:val="4"/>
  </w:num>
  <w:num w:numId="4" w16cid:durableId="221865431">
    <w:abstractNumId w:val="5"/>
  </w:num>
  <w:num w:numId="5" w16cid:durableId="918757837">
    <w:abstractNumId w:val="20"/>
  </w:num>
  <w:num w:numId="6" w16cid:durableId="1952590930">
    <w:abstractNumId w:val="14"/>
  </w:num>
  <w:num w:numId="7" w16cid:durableId="2063482988">
    <w:abstractNumId w:val="11"/>
  </w:num>
  <w:num w:numId="8" w16cid:durableId="636371589">
    <w:abstractNumId w:val="18"/>
  </w:num>
  <w:num w:numId="9" w16cid:durableId="838888010">
    <w:abstractNumId w:val="16"/>
  </w:num>
  <w:num w:numId="10" w16cid:durableId="1221598250">
    <w:abstractNumId w:val="15"/>
  </w:num>
  <w:num w:numId="11" w16cid:durableId="6713052">
    <w:abstractNumId w:val="1"/>
  </w:num>
  <w:num w:numId="12" w16cid:durableId="458187527">
    <w:abstractNumId w:val="10"/>
  </w:num>
  <w:num w:numId="13" w16cid:durableId="1137334966">
    <w:abstractNumId w:val="12"/>
  </w:num>
  <w:num w:numId="14" w16cid:durableId="1660957441">
    <w:abstractNumId w:val="9"/>
  </w:num>
  <w:num w:numId="15" w16cid:durableId="2144496899">
    <w:abstractNumId w:val="17"/>
  </w:num>
  <w:num w:numId="16" w16cid:durableId="1819884516">
    <w:abstractNumId w:val="2"/>
  </w:num>
  <w:num w:numId="17" w16cid:durableId="198131133">
    <w:abstractNumId w:val="13"/>
  </w:num>
  <w:num w:numId="18" w16cid:durableId="734275702">
    <w:abstractNumId w:val="6"/>
  </w:num>
  <w:num w:numId="19" w16cid:durableId="307978670">
    <w:abstractNumId w:val="0"/>
  </w:num>
  <w:num w:numId="20" w16cid:durableId="1059280965">
    <w:abstractNumId w:val="3"/>
  </w:num>
  <w:num w:numId="21" w16cid:durableId="1655587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611"/>
    <w:rsid w:val="00011319"/>
    <w:rsid w:val="0006709B"/>
    <w:rsid w:val="00125EAC"/>
    <w:rsid w:val="00144D2D"/>
    <w:rsid w:val="002006D3"/>
    <w:rsid w:val="002F3B21"/>
    <w:rsid w:val="0032189E"/>
    <w:rsid w:val="003C5524"/>
    <w:rsid w:val="003C5623"/>
    <w:rsid w:val="003D0872"/>
    <w:rsid w:val="004422A7"/>
    <w:rsid w:val="00514763"/>
    <w:rsid w:val="00542927"/>
    <w:rsid w:val="005605B8"/>
    <w:rsid w:val="005E5D36"/>
    <w:rsid w:val="006D7B61"/>
    <w:rsid w:val="0077526B"/>
    <w:rsid w:val="007B598B"/>
    <w:rsid w:val="007E1914"/>
    <w:rsid w:val="00833611"/>
    <w:rsid w:val="008502D3"/>
    <w:rsid w:val="008736CF"/>
    <w:rsid w:val="00893CE3"/>
    <w:rsid w:val="008C48A6"/>
    <w:rsid w:val="00947F92"/>
    <w:rsid w:val="00994E0B"/>
    <w:rsid w:val="009F7192"/>
    <w:rsid w:val="00B17A06"/>
    <w:rsid w:val="00BC4A62"/>
    <w:rsid w:val="00BE3349"/>
    <w:rsid w:val="00C11D12"/>
    <w:rsid w:val="00C814E9"/>
    <w:rsid w:val="00D647F9"/>
    <w:rsid w:val="00DF4EBA"/>
    <w:rsid w:val="00E05A7F"/>
    <w:rsid w:val="00EB5814"/>
    <w:rsid w:val="00ED4676"/>
    <w:rsid w:val="00F223A1"/>
    <w:rsid w:val="00F7410E"/>
    <w:rsid w:val="00FF10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3F69E"/>
  <w15:chartTrackingRefBased/>
  <w15:docId w15:val="{BC2F27A2-481D-4F1A-8C78-0EB4B1818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611"/>
  </w:style>
  <w:style w:type="paragraph" w:styleId="Heading1">
    <w:name w:val="heading 1"/>
    <w:basedOn w:val="Normal"/>
    <w:next w:val="Normal"/>
    <w:link w:val="Heading1Char"/>
    <w:uiPriority w:val="9"/>
    <w:qFormat/>
    <w:rsid w:val="00833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3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36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36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36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36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6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6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6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6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36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36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36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36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36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6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6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611"/>
    <w:rPr>
      <w:rFonts w:eastAsiaTheme="majorEastAsia" w:cstheme="majorBidi"/>
      <w:color w:val="272727" w:themeColor="text1" w:themeTint="D8"/>
    </w:rPr>
  </w:style>
  <w:style w:type="paragraph" w:styleId="Title">
    <w:name w:val="Title"/>
    <w:basedOn w:val="Normal"/>
    <w:next w:val="Normal"/>
    <w:link w:val="TitleChar"/>
    <w:uiPriority w:val="10"/>
    <w:qFormat/>
    <w:rsid w:val="00833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6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36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36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3611"/>
    <w:pPr>
      <w:spacing w:before="160"/>
      <w:jc w:val="center"/>
    </w:pPr>
    <w:rPr>
      <w:i/>
      <w:iCs/>
      <w:color w:val="404040" w:themeColor="text1" w:themeTint="BF"/>
    </w:rPr>
  </w:style>
  <w:style w:type="character" w:customStyle="1" w:styleId="QuoteChar">
    <w:name w:val="Quote Char"/>
    <w:basedOn w:val="DefaultParagraphFont"/>
    <w:link w:val="Quote"/>
    <w:uiPriority w:val="29"/>
    <w:rsid w:val="00833611"/>
    <w:rPr>
      <w:i/>
      <w:iCs/>
      <w:color w:val="404040" w:themeColor="text1" w:themeTint="BF"/>
    </w:rPr>
  </w:style>
  <w:style w:type="paragraph" w:styleId="ListParagraph">
    <w:name w:val="List Paragraph"/>
    <w:basedOn w:val="Normal"/>
    <w:uiPriority w:val="34"/>
    <w:qFormat/>
    <w:rsid w:val="00833611"/>
    <w:pPr>
      <w:ind w:left="720"/>
      <w:contextualSpacing/>
    </w:pPr>
  </w:style>
  <w:style w:type="character" w:styleId="IntenseEmphasis">
    <w:name w:val="Intense Emphasis"/>
    <w:basedOn w:val="DefaultParagraphFont"/>
    <w:uiPriority w:val="21"/>
    <w:qFormat/>
    <w:rsid w:val="00833611"/>
    <w:rPr>
      <w:i/>
      <w:iCs/>
      <w:color w:val="0F4761" w:themeColor="accent1" w:themeShade="BF"/>
    </w:rPr>
  </w:style>
  <w:style w:type="paragraph" w:styleId="IntenseQuote">
    <w:name w:val="Intense Quote"/>
    <w:basedOn w:val="Normal"/>
    <w:next w:val="Normal"/>
    <w:link w:val="IntenseQuoteChar"/>
    <w:uiPriority w:val="30"/>
    <w:qFormat/>
    <w:rsid w:val="00833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3611"/>
    <w:rPr>
      <w:i/>
      <w:iCs/>
      <w:color w:val="0F4761" w:themeColor="accent1" w:themeShade="BF"/>
    </w:rPr>
  </w:style>
  <w:style w:type="character" w:styleId="IntenseReference">
    <w:name w:val="Intense Reference"/>
    <w:basedOn w:val="DefaultParagraphFont"/>
    <w:uiPriority w:val="32"/>
    <w:qFormat/>
    <w:rsid w:val="00833611"/>
    <w:rPr>
      <w:b/>
      <w:bCs/>
      <w:smallCaps/>
      <w:color w:val="0F4761" w:themeColor="accent1" w:themeShade="BF"/>
      <w:spacing w:val="5"/>
    </w:rPr>
  </w:style>
  <w:style w:type="paragraph" w:styleId="NormalWeb">
    <w:name w:val="Normal (Web)"/>
    <w:basedOn w:val="Normal"/>
    <w:uiPriority w:val="99"/>
    <w:unhideWhenUsed/>
    <w:rsid w:val="00DF4EB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E05A7F"/>
    <w:rPr>
      <w:color w:val="467886" w:themeColor="hyperlink"/>
      <w:u w:val="single"/>
    </w:rPr>
  </w:style>
  <w:style w:type="character" w:styleId="UnresolvedMention">
    <w:name w:val="Unresolved Mention"/>
    <w:basedOn w:val="DefaultParagraphFont"/>
    <w:uiPriority w:val="99"/>
    <w:semiHidden/>
    <w:unhideWhenUsed/>
    <w:rsid w:val="00E05A7F"/>
    <w:rPr>
      <w:color w:val="605E5C"/>
      <w:shd w:val="clear" w:color="auto" w:fill="E1DFDD"/>
    </w:rPr>
  </w:style>
  <w:style w:type="character" w:styleId="FollowedHyperlink">
    <w:name w:val="FollowedHyperlink"/>
    <w:basedOn w:val="DefaultParagraphFont"/>
    <w:uiPriority w:val="99"/>
    <w:semiHidden/>
    <w:unhideWhenUsed/>
    <w:rsid w:val="00E05A7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AnasKhoury/GTEx-Artery-Coronary-SMTSISCH.gi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11</Pages>
  <Words>1897</Words>
  <Characters>10817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Khoury</dc:creator>
  <cp:keywords/>
  <dc:description/>
  <cp:lastModifiedBy>Anas Khoury</cp:lastModifiedBy>
  <cp:revision>36</cp:revision>
  <dcterms:created xsi:type="dcterms:W3CDTF">2026-02-26T02:20:00Z</dcterms:created>
  <dcterms:modified xsi:type="dcterms:W3CDTF">2026-02-26T04:37:00Z</dcterms:modified>
</cp:coreProperties>
</file>