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autoSpaceDE w:val="0"/>
        <w:autoSpaceDN w:val="0"/>
        <w:spacing w:after="0" w:line="240" w:lineRule="auto"/>
        <w:ind w:right="23"/>
        <w:rPr>
          <w:rFonts w:eastAsia="Times New Roman" w:cstheme="minorHAnsi"/>
          <w:b/>
          <w:bCs/>
          <w:sz w:val="24"/>
          <w:szCs w:val="24"/>
        </w:rPr>
      </w:pPr>
    </w:p>
    <w:p w:rsidR="00892F0A" w:rsidRPr="00562BC0" w:rsidRDefault="00892F0A" w:rsidP="00892F0A">
      <w:pPr>
        <w:spacing w:after="0" w:line="240" w:lineRule="auto"/>
        <w:ind w:right="198"/>
        <w:jc w:val="both"/>
        <w:rPr>
          <w:rFonts w:cstheme="minorHAnsi"/>
          <w:b/>
          <w:bCs/>
          <w:color w:val="000000" w:themeColor="text1"/>
          <w:sz w:val="18"/>
          <w:szCs w:val="18"/>
        </w:rPr>
      </w:pPr>
    </w:p>
    <w:p w:rsidR="00892F0A" w:rsidRPr="00562BC0" w:rsidRDefault="00892F0A" w:rsidP="00892F0A">
      <w:pPr>
        <w:spacing w:after="0" w:line="240" w:lineRule="auto"/>
        <w:ind w:right="198"/>
        <w:jc w:val="both"/>
        <w:rPr>
          <w:rFonts w:cstheme="minorHAnsi"/>
          <w:b/>
          <w:bCs/>
          <w:color w:val="000000" w:themeColor="text1"/>
          <w:sz w:val="18"/>
          <w:szCs w:val="18"/>
        </w:rPr>
      </w:pPr>
    </w:p>
    <w:p w:rsidR="00892F0A" w:rsidRPr="00562BC0" w:rsidRDefault="00892F0A" w:rsidP="00892F0A">
      <w:pPr>
        <w:spacing w:after="0" w:line="240" w:lineRule="auto"/>
        <w:ind w:right="198"/>
        <w:jc w:val="both"/>
        <w:rPr>
          <w:rFonts w:cstheme="minorHAnsi"/>
          <w:b/>
          <w:bCs/>
          <w:color w:val="000000" w:themeColor="text1"/>
          <w:sz w:val="18"/>
          <w:szCs w:val="18"/>
        </w:rPr>
      </w:pPr>
    </w:p>
    <w:p w:rsidR="00892F0A" w:rsidRPr="00614069" w:rsidRDefault="00074753" w:rsidP="009D5149">
      <w:pPr>
        <w:spacing w:after="0" w:line="240" w:lineRule="auto"/>
        <w:ind w:right="198"/>
        <w:jc w:val="center"/>
        <w:rPr>
          <w:rFonts w:cstheme="minorHAnsi"/>
          <w:b/>
          <w:bCs/>
          <w:color w:val="FF0000"/>
          <w:sz w:val="28"/>
          <w:szCs w:val="28"/>
        </w:rPr>
      </w:pPr>
      <w:r w:rsidRPr="00074753">
        <w:rPr>
          <w:rFonts w:cstheme="minorHAnsi"/>
          <w:b/>
          <w:bCs/>
          <w:sz w:val="28"/>
          <w:szCs w:val="28"/>
        </w:rPr>
        <w:t xml:space="preserve">La Direction </w:t>
      </w:r>
      <w:r w:rsidR="009D5149">
        <w:rPr>
          <w:rFonts w:cstheme="minorHAnsi"/>
          <w:b/>
          <w:bCs/>
          <w:sz w:val="28"/>
          <w:szCs w:val="28"/>
        </w:rPr>
        <w:t xml:space="preserve">régionale de </w:t>
      </w:r>
      <w:r w:rsidR="00820D64">
        <w:rPr>
          <w:rFonts w:cstheme="minorHAnsi"/>
          <w:b/>
          <w:bCs/>
          <w:sz w:val="28"/>
          <w:szCs w:val="28"/>
        </w:rPr>
        <w:t>Deraa</w:t>
      </w:r>
      <w:r w:rsidR="009D5149">
        <w:rPr>
          <w:rFonts w:cstheme="minorHAnsi"/>
          <w:b/>
          <w:bCs/>
          <w:sz w:val="28"/>
          <w:szCs w:val="28"/>
        </w:rPr>
        <w:t xml:space="preserve"> </w:t>
      </w:r>
      <w:r w:rsidR="00820D64">
        <w:rPr>
          <w:rFonts w:cstheme="minorHAnsi"/>
          <w:b/>
          <w:bCs/>
          <w:sz w:val="28"/>
          <w:szCs w:val="28"/>
        </w:rPr>
        <w:t>Tafilalet</w:t>
      </w:r>
      <w:r w:rsidR="009D5149">
        <w:rPr>
          <w:rFonts w:cstheme="minorHAnsi"/>
          <w:b/>
          <w:bCs/>
          <w:sz w:val="28"/>
          <w:szCs w:val="28"/>
        </w:rPr>
        <w:t xml:space="preserve"> </w:t>
      </w:r>
    </w:p>
    <w:p w:rsidR="00892F0A" w:rsidRPr="00562BC0" w:rsidRDefault="00892F0A" w:rsidP="00892F0A">
      <w:pPr>
        <w:spacing w:after="0" w:line="240" w:lineRule="auto"/>
        <w:ind w:right="198"/>
        <w:jc w:val="both"/>
        <w:rPr>
          <w:rFonts w:cstheme="minorHAnsi"/>
          <w:b/>
          <w:bCs/>
          <w:color w:val="000000" w:themeColor="text1"/>
          <w:sz w:val="18"/>
          <w:szCs w:val="18"/>
        </w:rPr>
      </w:pPr>
    </w:p>
    <w:p w:rsidR="00892F0A" w:rsidRDefault="00892F0A" w:rsidP="00C93C2F">
      <w:pPr>
        <w:spacing w:after="0" w:line="240" w:lineRule="auto"/>
        <w:jc w:val="center"/>
        <w:rPr>
          <w:rFonts w:cstheme="minorHAnsi"/>
          <w:b/>
          <w:bCs/>
          <w:color w:val="000000" w:themeColor="text1"/>
          <w:sz w:val="40"/>
          <w:szCs w:val="40"/>
        </w:rPr>
      </w:pPr>
      <w:r w:rsidRPr="00562BC0">
        <w:rPr>
          <w:rFonts w:cstheme="minorHAnsi"/>
          <w:noProof/>
          <w:color w:val="000000" w:themeColor="text1"/>
        </w:rPr>
        <w:drawing>
          <wp:anchor distT="0" distB="0" distL="114300" distR="114300" simplePos="0" relativeHeight="251659264" behindDoc="0" locked="0" layoutInCell="1" allowOverlap="1">
            <wp:simplePos x="0" y="0"/>
            <wp:positionH relativeFrom="margin">
              <wp:align>center</wp:align>
            </wp:positionH>
            <wp:positionV relativeFrom="margin">
              <wp:align>top</wp:align>
            </wp:positionV>
            <wp:extent cx="3933825" cy="1162050"/>
            <wp:effectExtent l="0" t="0" r="9525"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3825" cy="1162050"/>
                    </a:xfrm>
                    <a:prstGeom prst="rect">
                      <a:avLst/>
                    </a:prstGeom>
                    <a:noFill/>
                    <a:ln>
                      <a:noFill/>
                    </a:ln>
                  </pic:spPr>
                </pic:pic>
              </a:graphicData>
            </a:graphic>
          </wp:anchor>
        </w:drawing>
      </w:r>
    </w:p>
    <w:p w:rsidR="00892F0A" w:rsidRDefault="00892F0A" w:rsidP="00892F0A">
      <w:pPr>
        <w:spacing w:after="0" w:line="240" w:lineRule="auto"/>
        <w:jc w:val="center"/>
        <w:rPr>
          <w:rFonts w:cstheme="minorHAnsi"/>
          <w:b/>
          <w:bCs/>
          <w:color w:val="000000" w:themeColor="text1"/>
          <w:sz w:val="40"/>
          <w:szCs w:val="40"/>
        </w:rPr>
      </w:pPr>
    </w:p>
    <w:p w:rsidR="00892F0A" w:rsidRPr="001717A1" w:rsidRDefault="00892F0A" w:rsidP="00892F0A">
      <w:pPr>
        <w:spacing w:after="0" w:line="240" w:lineRule="auto"/>
        <w:jc w:val="center"/>
        <w:rPr>
          <w:rFonts w:cstheme="minorHAnsi"/>
          <w:b/>
          <w:bCs/>
          <w:color w:val="000000" w:themeColor="text1"/>
          <w:sz w:val="40"/>
          <w:szCs w:val="40"/>
        </w:rPr>
      </w:pPr>
      <w:r w:rsidRPr="001717A1">
        <w:rPr>
          <w:rFonts w:cstheme="minorHAnsi"/>
          <w:b/>
          <w:bCs/>
          <w:color w:val="000000" w:themeColor="text1"/>
          <w:sz w:val="40"/>
          <w:szCs w:val="40"/>
        </w:rPr>
        <w:t>REGLEMENT DE CONSULTATION</w:t>
      </w:r>
    </w:p>
    <w:p w:rsidR="00892F0A" w:rsidRPr="00562BC0" w:rsidRDefault="00892F0A" w:rsidP="00892F0A">
      <w:pPr>
        <w:spacing w:after="0" w:line="240" w:lineRule="auto"/>
        <w:rPr>
          <w:rFonts w:cstheme="minorHAnsi"/>
          <w:b/>
          <w:bCs/>
          <w:color w:val="000000" w:themeColor="text1"/>
          <w:sz w:val="32"/>
          <w:szCs w:val="32"/>
        </w:rPr>
      </w:pPr>
    </w:p>
    <w:p w:rsidR="00892F0A" w:rsidRPr="00562BC0" w:rsidRDefault="00892F0A" w:rsidP="00892F0A">
      <w:pPr>
        <w:pBdr>
          <w:top w:val="single" w:sz="4" w:space="1" w:color="auto"/>
          <w:bottom w:val="single" w:sz="4" w:space="1" w:color="auto"/>
        </w:pBdr>
        <w:autoSpaceDE w:val="0"/>
        <w:autoSpaceDN w:val="0"/>
        <w:spacing w:after="0" w:line="240" w:lineRule="auto"/>
        <w:jc w:val="center"/>
        <w:rPr>
          <w:rFonts w:eastAsia="Calibri" w:cstheme="minorHAnsi"/>
          <w:color w:val="000000"/>
          <w:sz w:val="24"/>
          <w:szCs w:val="24"/>
        </w:rPr>
      </w:pPr>
      <w:r w:rsidRPr="00562BC0">
        <w:rPr>
          <w:rFonts w:eastAsia="Calibri" w:cstheme="minorHAnsi"/>
          <w:color w:val="000000"/>
          <w:sz w:val="24"/>
          <w:szCs w:val="24"/>
        </w:rPr>
        <w:t>APPEL D’OFFRES OUVERT</w:t>
      </w:r>
      <w:r w:rsidR="005A1F1B">
        <w:rPr>
          <w:rFonts w:eastAsia="Calibri" w:cstheme="minorHAnsi"/>
          <w:color w:val="000000"/>
          <w:sz w:val="24"/>
          <w:szCs w:val="24"/>
        </w:rPr>
        <w:t xml:space="preserve"> </w:t>
      </w:r>
      <w:r w:rsidR="00074753">
        <w:rPr>
          <w:rFonts w:eastAsia="Calibri" w:cstheme="minorHAnsi"/>
          <w:color w:val="000000"/>
          <w:sz w:val="24"/>
          <w:szCs w:val="24"/>
        </w:rPr>
        <w:t>SIMPLIFIE</w:t>
      </w:r>
      <w:r w:rsidRPr="00562BC0">
        <w:rPr>
          <w:rFonts w:eastAsia="Calibri" w:cstheme="minorHAnsi"/>
          <w:color w:val="000000"/>
          <w:sz w:val="24"/>
          <w:szCs w:val="24"/>
        </w:rPr>
        <w:t xml:space="preserve"> SUR OFFRES DE PRIX </w:t>
      </w:r>
    </w:p>
    <w:p w:rsidR="00892F0A" w:rsidRPr="00562BC0" w:rsidRDefault="00892F0A" w:rsidP="001404DD">
      <w:pPr>
        <w:pBdr>
          <w:top w:val="single" w:sz="4" w:space="1" w:color="auto"/>
          <w:bottom w:val="single" w:sz="4" w:space="1" w:color="auto"/>
        </w:pBdr>
        <w:autoSpaceDE w:val="0"/>
        <w:autoSpaceDN w:val="0"/>
        <w:spacing w:after="0" w:line="240" w:lineRule="auto"/>
        <w:jc w:val="center"/>
        <w:rPr>
          <w:rFonts w:eastAsia="Calibri" w:cstheme="minorHAnsi"/>
          <w:b/>
          <w:bCs/>
          <w:color w:val="000000"/>
          <w:sz w:val="24"/>
          <w:szCs w:val="24"/>
        </w:rPr>
      </w:pPr>
      <w:r w:rsidRPr="00562BC0">
        <w:rPr>
          <w:rFonts w:eastAsia="Calibri" w:cstheme="minorHAnsi"/>
          <w:b/>
          <w:bCs/>
          <w:color w:val="000000"/>
          <w:sz w:val="24"/>
          <w:szCs w:val="24"/>
        </w:rPr>
        <w:t>N°</w:t>
      </w:r>
      <w:r w:rsidR="00F735F7">
        <w:rPr>
          <w:rFonts w:eastAsia="Calibri" w:cstheme="minorHAnsi"/>
          <w:b/>
          <w:bCs/>
          <w:color w:val="000000"/>
          <w:sz w:val="24"/>
          <w:szCs w:val="24"/>
        </w:rPr>
        <w:t> </w:t>
      </w:r>
      <w:r w:rsidR="001404DD">
        <w:rPr>
          <w:rFonts w:eastAsia="Calibri" w:cstheme="minorHAnsi"/>
          <w:b/>
          <w:bCs/>
          <w:color w:val="000000"/>
          <w:sz w:val="24"/>
          <w:szCs w:val="24"/>
        </w:rPr>
        <w:t>16</w:t>
      </w:r>
      <w:r w:rsidR="00F66495" w:rsidRPr="00F66495">
        <w:rPr>
          <w:rFonts w:eastAsia="Calibri" w:cstheme="minorHAnsi"/>
          <w:b/>
          <w:bCs/>
          <w:color w:val="000000"/>
          <w:sz w:val="24"/>
          <w:szCs w:val="24"/>
        </w:rPr>
        <w:t xml:space="preserve">/ </w:t>
      </w:r>
      <w:r w:rsidR="00F66495" w:rsidRPr="00F66495">
        <w:rPr>
          <w:rFonts w:eastAsia="Calibri" w:cstheme="minorHAnsi"/>
          <w:b/>
          <w:bCs/>
          <w:color w:val="000000"/>
          <w:sz w:val="24"/>
          <w:szCs w:val="24"/>
          <w:rtl/>
        </w:rPr>
        <w:t>2025</w:t>
      </w:r>
      <w:r w:rsidR="00F66495">
        <w:rPr>
          <w:rFonts w:eastAsia="Calibri" w:cstheme="minorHAnsi"/>
          <w:b/>
          <w:bCs/>
          <w:color w:val="000000"/>
          <w:sz w:val="24"/>
          <w:szCs w:val="24"/>
        </w:rPr>
        <w:t xml:space="preserve"> </w:t>
      </w:r>
    </w:p>
    <w:p w:rsidR="00892F0A" w:rsidRPr="00562BC0" w:rsidRDefault="00892F0A" w:rsidP="00892F0A">
      <w:pPr>
        <w:spacing w:after="0" w:line="240" w:lineRule="auto"/>
        <w:jc w:val="center"/>
        <w:rPr>
          <w:rFonts w:cstheme="minorHAnsi"/>
          <w:b/>
          <w:bCs/>
          <w:color w:val="000000" w:themeColor="text1"/>
          <w:highlight w:val="yellow"/>
        </w:rPr>
      </w:pPr>
    </w:p>
    <w:p w:rsidR="00892F0A" w:rsidRPr="00562BC0" w:rsidRDefault="00892F0A" w:rsidP="00892F0A">
      <w:pPr>
        <w:spacing w:after="0" w:line="240" w:lineRule="auto"/>
        <w:jc w:val="center"/>
        <w:rPr>
          <w:rFonts w:cstheme="minorHAnsi"/>
          <w:b/>
          <w:bCs/>
          <w:color w:val="000000" w:themeColor="text1"/>
          <w:highlight w:val="yellow"/>
        </w:rPr>
      </w:pPr>
    </w:p>
    <w:p w:rsidR="00892F0A" w:rsidRDefault="00892F0A" w:rsidP="00892F0A">
      <w:pPr>
        <w:spacing w:after="0" w:line="240" w:lineRule="auto"/>
        <w:jc w:val="center"/>
        <w:rPr>
          <w:rFonts w:cstheme="minorHAnsi"/>
          <w:b/>
          <w:bCs/>
          <w:color w:val="000000" w:themeColor="text1"/>
          <w:highlight w:val="yellow"/>
        </w:rPr>
      </w:pPr>
    </w:p>
    <w:p w:rsidR="00C93C2F" w:rsidRDefault="00C93C2F" w:rsidP="00892F0A">
      <w:pPr>
        <w:spacing w:after="0" w:line="240" w:lineRule="auto"/>
        <w:jc w:val="center"/>
        <w:rPr>
          <w:rFonts w:cstheme="minorHAnsi"/>
          <w:b/>
          <w:bCs/>
          <w:color w:val="000000" w:themeColor="text1"/>
          <w:highlight w:val="yellow"/>
        </w:rPr>
      </w:pPr>
    </w:p>
    <w:p w:rsidR="00C93C2F" w:rsidRDefault="00C93C2F" w:rsidP="00892F0A">
      <w:pPr>
        <w:spacing w:after="0" w:line="240" w:lineRule="auto"/>
        <w:jc w:val="center"/>
        <w:rPr>
          <w:rFonts w:cstheme="minorHAnsi"/>
          <w:b/>
          <w:bCs/>
          <w:color w:val="000000" w:themeColor="text1"/>
          <w:highlight w:val="yellow"/>
        </w:rPr>
      </w:pPr>
    </w:p>
    <w:p w:rsidR="00C93C2F" w:rsidRDefault="00C93C2F" w:rsidP="00892F0A">
      <w:pPr>
        <w:spacing w:after="0" w:line="240" w:lineRule="auto"/>
        <w:jc w:val="center"/>
        <w:rPr>
          <w:rFonts w:cstheme="minorHAnsi"/>
          <w:b/>
          <w:bCs/>
          <w:color w:val="000000" w:themeColor="text1"/>
          <w:highlight w:val="yellow"/>
        </w:rPr>
      </w:pPr>
    </w:p>
    <w:p w:rsidR="00C93C2F" w:rsidRPr="00562BC0" w:rsidRDefault="00C93C2F" w:rsidP="00892F0A">
      <w:pPr>
        <w:spacing w:after="0" w:line="240" w:lineRule="auto"/>
        <w:jc w:val="center"/>
        <w:rPr>
          <w:rFonts w:cstheme="minorHAnsi"/>
          <w:b/>
          <w:bCs/>
          <w:color w:val="000000" w:themeColor="text1"/>
          <w:highlight w:val="yellow"/>
        </w:rPr>
      </w:pPr>
    </w:p>
    <w:p w:rsidR="00892F0A" w:rsidRPr="00562BC0" w:rsidRDefault="0085738B" w:rsidP="00892F0A">
      <w:pPr>
        <w:spacing w:after="0" w:line="240" w:lineRule="auto"/>
        <w:jc w:val="center"/>
        <w:rPr>
          <w:rFonts w:cstheme="minorHAnsi"/>
          <w:b/>
          <w:bCs/>
          <w:color w:val="000000" w:themeColor="text1"/>
          <w:highlight w:val="yellow"/>
        </w:rPr>
      </w:pPr>
      <w:r>
        <w:rPr>
          <w:rFonts w:cstheme="minorHAnsi"/>
          <w:noProof/>
          <w:color w:val="000000" w:themeColor="text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145415</wp:posOffset>
                </wp:positionV>
                <wp:extent cx="6127750" cy="1460500"/>
                <wp:effectExtent l="0" t="0" r="6350" b="6350"/>
                <wp:wrapNone/>
                <wp:docPr id="3" name="Rectangle à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4605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B5060A" w:rsidRPr="00B5060A" w:rsidRDefault="001404DD" w:rsidP="00B5060A">
                            <w:pPr>
                              <w:jc w:val="center"/>
                              <w:rPr>
                                <w:rFonts w:ascii="Arial" w:eastAsia="Times New Roman" w:hAnsi="Arial" w:cs="Arial"/>
                                <w:b/>
                                <w:bCs/>
                                <w:sz w:val="20"/>
                                <w:szCs w:val="20"/>
                              </w:rPr>
                            </w:pPr>
                            <w:bookmarkStart w:id="0" w:name="_GoBack"/>
                            <w:r w:rsidRPr="00B5060A">
                              <w:rPr>
                                <w:rFonts w:ascii="Arial" w:eastAsia="Times New Roman" w:hAnsi="Arial" w:cs="Arial"/>
                                <w:b/>
                                <w:bCs/>
                                <w:sz w:val="20"/>
                                <w:szCs w:val="20"/>
                              </w:rPr>
                              <w:t>O</w:t>
                            </w:r>
                            <w:r w:rsidR="00B5060A" w:rsidRPr="00B5060A">
                              <w:rPr>
                                <w:rFonts w:ascii="Arial" w:hAnsi="Arial" w:cs="Arial"/>
                                <w:b/>
                                <w:bCs/>
                                <w:sz w:val="20"/>
                                <w:szCs w:val="20"/>
                              </w:rPr>
                              <w:t>ORGANISATION DE FESTIVAL DE CREATIVITE D’ENFANCE ET SUIVRE LES MATCHES DE CAN 2025 PLEIN AIR</w:t>
                            </w:r>
                          </w:p>
                          <w:p w:rsidR="00AC20AB" w:rsidRPr="009D5149" w:rsidRDefault="00B5060A" w:rsidP="00B5060A">
                            <w:pPr>
                              <w:spacing w:after="0" w:line="240" w:lineRule="auto"/>
                              <w:jc w:val="center"/>
                              <w:rPr>
                                <w:b/>
                                <w:bCs/>
                                <w:sz w:val="24"/>
                                <w:szCs w:val="24"/>
                              </w:rPr>
                            </w:pPr>
                            <w:r w:rsidRPr="00B5060A">
                              <w:rPr>
                                <w:rFonts w:ascii="Arial" w:hAnsi="Arial" w:cs="Arial"/>
                                <w:b/>
                                <w:bCs/>
                                <w:sz w:val="20"/>
                                <w:szCs w:val="20"/>
                              </w:rPr>
                              <w:t>RELEVANT DE LA DIRECTION REGIONALE DE DRAA TAFILALET DEPARTEMENT DE LA JEUNESSE   - LOT UNIQUE</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 o:spid="_x0000_s1026" style="position:absolute;left:0;text-align:left;margin-left:431.3pt;margin-top:11.45pt;width:482.5pt;height:1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" fillcolor="white [3201]" strokecolor="#4f81bd [3204]" strokeweight="2pt">
                <v:path arrowok="t"/>
                <v:textbox>
                  <w:txbxContent>
                    <w:p w:rsidR="00B5060A" w:rsidRPr="00B5060A" w:rsidRDefault="001404DD" w:rsidP="00B5060A">
                      <w:pPr>
                        <w:jc w:val="center"/>
                        <w:rPr>
                          <w:rFonts w:ascii="Arial" w:eastAsia="Times New Roman" w:hAnsi="Arial" w:cs="Arial"/>
                          <w:b/>
                          <w:bCs/>
                          <w:sz w:val="20"/>
                          <w:szCs w:val="20"/>
                        </w:rPr>
                      </w:pPr>
                      <w:bookmarkStart w:id="1" w:name="_GoBack"/>
                      <w:r w:rsidRPr="00B5060A">
                        <w:rPr>
                          <w:rFonts w:ascii="Arial" w:eastAsia="Times New Roman" w:hAnsi="Arial" w:cs="Arial"/>
                          <w:b/>
                          <w:bCs/>
                          <w:sz w:val="20"/>
                          <w:szCs w:val="20"/>
                        </w:rPr>
                        <w:t>O</w:t>
                      </w:r>
                      <w:r w:rsidR="00B5060A" w:rsidRPr="00B5060A">
                        <w:rPr>
                          <w:rFonts w:ascii="Arial" w:hAnsi="Arial" w:cs="Arial"/>
                          <w:b/>
                          <w:bCs/>
                          <w:sz w:val="20"/>
                          <w:szCs w:val="20"/>
                        </w:rPr>
                        <w:t>ORGANISATION DE FESTIVAL DE CREATIVITE D’ENFANCE ET SUIVRE LES MATCHES DE CAN 2025 PLEIN AIR</w:t>
                      </w:r>
                    </w:p>
                    <w:p w:rsidR="00AC20AB" w:rsidRPr="009D5149" w:rsidRDefault="00B5060A" w:rsidP="00B5060A">
                      <w:pPr>
                        <w:spacing w:after="0" w:line="240" w:lineRule="auto"/>
                        <w:jc w:val="center"/>
                        <w:rPr>
                          <w:b/>
                          <w:bCs/>
                          <w:sz w:val="24"/>
                          <w:szCs w:val="24"/>
                        </w:rPr>
                      </w:pPr>
                      <w:r w:rsidRPr="00B5060A">
                        <w:rPr>
                          <w:rFonts w:ascii="Arial" w:hAnsi="Arial" w:cs="Arial"/>
                          <w:b/>
                          <w:bCs/>
                          <w:sz w:val="20"/>
                          <w:szCs w:val="20"/>
                        </w:rPr>
                        <w:t>RELEVANT DE LA DIRECTION REGIONALE DE DRAA TAFILALET DEPARTEMENT DE LA JEUNESSE   - LOT UNIQUE</w:t>
                      </w:r>
                      <w:bookmarkEnd w:id="1"/>
                    </w:p>
                  </w:txbxContent>
                </v:textbox>
                <w10:wrap anchorx="margin"/>
              </v:roundrect>
            </w:pict>
          </mc:Fallback>
        </mc:AlternateContent>
      </w:r>
    </w:p>
    <w:p w:rsidR="00892F0A" w:rsidRPr="00562BC0" w:rsidRDefault="00892F0A" w:rsidP="00892F0A">
      <w:pPr>
        <w:spacing w:after="0" w:line="240" w:lineRule="auto"/>
        <w:jc w:val="center"/>
        <w:rPr>
          <w:rFonts w:cstheme="minorHAnsi"/>
          <w:b/>
          <w:bCs/>
          <w:color w:val="000000" w:themeColor="text1"/>
          <w:highlight w:val="yellow"/>
        </w:rPr>
      </w:pPr>
    </w:p>
    <w:p w:rsidR="00892F0A" w:rsidRPr="00562BC0" w:rsidRDefault="00892F0A" w:rsidP="00892F0A">
      <w:pPr>
        <w:spacing w:after="0" w:line="240" w:lineRule="auto"/>
        <w:jc w:val="both"/>
        <w:rPr>
          <w:rFonts w:cstheme="minorHAnsi"/>
          <w:color w:val="000000" w:themeColor="text1"/>
        </w:rPr>
      </w:pPr>
      <w:r w:rsidRPr="00562BC0">
        <w:rPr>
          <w:rFonts w:cstheme="minorHAnsi"/>
          <w:color w:val="000000" w:themeColor="text1"/>
        </w:rPr>
        <w:t xml:space="preserve"> </w:t>
      </w:r>
    </w:p>
    <w:p w:rsidR="00892F0A" w:rsidRPr="00562BC0" w:rsidRDefault="00892F0A" w:rsidP="00892F0A">
      <w:pPr>
        <w:spacing w:after="0" w:line="240" w:lineRule="auto"/>
        <w:rPr>
          <w:rFonts w:cstheme="minorHAnsi"/>
          <w:b/>
          <w:bCs/>
          <w:color w:val="000000" w:themeColor="text1"/>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C93C2F" w:rsidRDefault="00C93C2F" w:rsidP="00892F0A">
      <w:pPr>
        <w:spacing w:after="0" w:line="240" w:lineRule="auto"/>
        <w:jc w:val="both"/>
        <w:rPr>
          <w:rFonts w:cstheme="minorHAnsi"/>
          <w:color w:val="000000" w:themeColor="text1"/>
          <w:sz w:val="24"/>
          <w:szCs w:val="24"/>
        </w:rPr>
      </w:pPr>
    </w:p>
    <w:p w:rsidR="00C93C2F" w:rsidRDefault="00C93C2F" w:rsidP="00892F0A">
      <w:pPr>
        <w:spacing w:after="0" w:line="240" w:lineRule="auto"/>
        <w:jc w:val="both"/>
        <w:rPr>
          <w:rFonts w:cstheme="minorHAnsi"/>
          <w:color w:val="000000" w:themeColor="text1"/>
          <w:sz w:val="24"/>
          <w:szCs w:val="24"/>
        </w:rPr>
      </w:pPr>
    </w:p>
    <w:p w:rsidR="00C93C2F" w:rsidRDefault="00C93C2F"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A81A09" w:rsidRDefault="00A81A09" w:rsidP="00892F0A">
      <w:pPr>
        <w:spacing w:after="0" w:line="240" w:lineRule="auto"/>
        <w:jc w:val="both"/>
        <w:rPr>
          <w:rFonts w:cstheme="minorHAnsi"/>
          <w:color w:val="000000" w:themeColor="text1"/>
          <w:sz w:val="24"/>
          <w:szCs w:val="24"/>
        </w:rPr>
      </w:pPr>
    </w:p>
    <w:p w:rsidR="00A81A09" w:rsidRDefault="00A81A09" w:rsidP="00892F0A">
      <w:pPr>
        <w:spacing w:after="0" w:line="240" w:lineRule="auto"/>
        <w:jc w:val="both"/>
        <w:rPr>
          <w:rFonts w:cstheme="minorHAnsi"/>
          <w:color w:val="000000" w:themeColor="text1"/>
          <w:sz w:val="24"/>
          <w:szCs w:val="24"/>
        </w:rPr>
      </w:pPr>
    </w:p>
    <w:p w:rsidR="00A81A09" w:rsidRDefault="00A81A09" w:rsidP="00892F0A">
      <w:pPr>
        <w:spacing w:after="0" w:line="240" w:lineRule="auto"/>
        <w:jc w:val="both"/>
        <w:rPr>
          <w:rFonts w:cstheme="minorHAnsi"/>
          <w:color w:val="000000" w:themeColor="text1"/>
          <w:sz w:val="24"/>
          <w:szCs w:val="24"/>
        </w:rPr>
      </w:pPr>
    </w:p>
    <w:p w:rsidR="00A81A09" w:rsidRDefault="00A81A09"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40163A" w:rsidRPr="000932C8" w:rsidRDefault="0040163A" w:rsidP="0040163A">
      <w:pPr>
        <w:ind w:left="-567" w:hanging="142"/>
        <w:jc w:val="center"/>
        <w:rPr>
          <w:rFonts w:ascii="Cambria" w:hAnsi="Cambria"/>
          <w:b/>
          <w:bCs/>
          <w:sz w:val="20"/>
          <w:szCs w:val="20"/>
        </w:rPr>
      </w:pPr>
      <w:r w:rsidRPr="000932C8">
        <w:rPr>
          <w:rFonts w:ascii="Cambria" w:hAnsi="Cambria"/>
          <w:b/>
          <w:bCs/>
          <w:sz w:val="20"/>
          <w:szCs w:val="20"/>
        </w:rPr>
        <w:t>Appel d’offres ouvert</w:t>
      </w:r>
      <w:r w:rsidRPr="000932C8">
        <w:rPr>
          <w:rFonts w:ascii="Cambria" w:hAnsi="Cambria"/>
          <w:sz w:val="20"/>
          <w:szCs w:val="20"/>
        </w:rPr>
        <w:t xml:space="preserve"> </w:t>
      </w:r>
      <w:r w:rsidRPr="000932C8">
        <w:rPr>
          <w:rFonts w:ascii="Cambria" w:hAnsi="Cambria"/>
          <w:b/>
          <w:bCs/>
          <w:sz w:val="20"/>
          <w:szCs w:val="20"/>
        </w:rPr>
        <w:t>simplifié sur offres des prix en application des paragraphes 2, 3 et 4 alinéa I de l’article 19 du décret n° 2.22.431 du 15 chaabane 1444(08 Mars 2023) relatif aux marchés publics.</w:t>
      </w:r>
    </w:p>
    <w:p w:rsidR="0040163A" w:rsidRPr="000932C8" w:rsidRDefault="0040163A" w:rsidP="0040163A">
      <w:pPr>
        <w:autoSpaceDE w:val="0"/>
        <w:autoSpaceDN w:val="0"/>
        <w:adjustRightInd w:val="0"/>
        <w:spacing w:line="200" w:lineRule="exact"/>
        <w:ind w:left="-142" w:right="-144"/>
        <w:jc w:val="both"/>
        <w:rPr>
          <w:rFonts w:ascii="Liberation Sans" w:hAnsi="Liberation Sans"/>
          <w:b/>
          <w:bCs/>
          <w:noProof/>
          <w:sz w:val="20"/>
          <w:szCs w:val="20"/>
        </w:rPr>
      </w:pPr>
    </w:p>
    <w:sdt>
      <w:sdtPr>
        <w:rPr>
          <w:rFonts w:asciiTheme="minorHAnsi" w:eastAsiaTheme="minorEastAsia" w:hAnsiTheme="minorHAnsi" w:cstheme="minorBidi"/>
          <w:b w:val="0"/>
          <w:bCs w:val="0"/>
          <w:color w:val="auto"/>
          <w:sz w:val="22"/>
          <w:szCs w:val="22"/>
        </w:rPr>
        <w:id w:val="1087897771"/>
        <w:docPartObj>
          <w:docPartGallery w:val="Table of Contents"/>
          <w:docPartUnique/>
        </w:docPartObj>
      </w:sdtPr>
      <w:sdtEndPr/>
      <w:sdtContent>
        <w:p w:rsidR="00892F0A" w:rsidRDefault="00892F0A" w:rsidP="00560703">
          <w:pPr>
            <w:pStyle w:val="En-ttedetabledesmatires"/>
            <w:jc w:val="center"/>
          </w:pPr>
          <w:r>
            <w:t>Table des matières</w:t>
          </w:r>
        </w:p>
        <w:p w:rsidR="00892F0A" w:rsidRPr="00892F0A" w:rsidRDefault="00892F0A" w:rsidP="00892F0A"/>
        <w:p w:rsidR="00EE0CC1" w:rsidRPr="00074753" w:rsidRDefault="00C9085F">
          <w:pPr>
            <w:pStyle w:val="TM1"/>
            <w:tabs>
              <w:tab w:val="right" w:leader="dot" w:pos="9770"/>
            </w:tabs>
            <w:rPr>
              <w:rStyle w:val="Lienhypertexte"/>
              <w:rFonts w:cstheme="minorHAnsi"/>
              <w:b/>
              <w:bCs/>
            </w:rPr>
          </w:pPr>
          <w:r w:rsidRPr="00074753">
            <w:rPr>
              <w:rStyle w:val="Lienhypertexte"/>
              <w:rFonts w:cstheme="minorHAnsi"/>
              <w:b/>
              <w:bCs/>
              <w:noProof/>
            </w:rPr>
            <w:fldChar w:fldCharType="begin"/>
          </w:r>
          <w:r w:rsidR="00892F0A" w:rsidRPr="00074753">
            <w:rPr>
              <w:rStyle w:val="Lienhypertexte"/>
              <w:rFonts w:cstheme="minorHAnsi"/>
              <w:b/>
              <w:bCs/>
              <w:noProof/>
            </w:rPr>
            <w:instrText xml:space="preserve"> TOC \o "1-3" \h \z \u </w:instrText>
          </w:r>
          <w:r w:rsidRPr="00074753">
            <w:rPr>
              <w:rStyle w:val="Lienhypertexte"/>
              <w:rFonts w:cstheme="minorHAnsi"/>
              <w:b/>
              <w:bCs/>
              <w:noProof/>
            </w:rPr>
            <w:fldChar w:fldCharType="separate"/>
          </w:r>
          <w:hyperlink w:anchor="_Toc158710151" w:history="1">
            <w:r w:rsidR="00EE0CC1" w:rsidRPr="007C1F86">
              <w:rPr>
                <w:rStyle w:val="Lienhypertexte"/>
                <w:rFonts w:cstheme="minorHAnsi"/>
                <w:b/>
                <w:bCs/>
                <w:noProof/>
              </w:rPr>
              <w:t>ARTICLE 1 : OBJET DE L’APPEL D’OFFRES</w:t>
            </w:r>
            <w:r w:rsidR="00EE0CC1" w:rsidRPr="00074753">
              <w:rPr>
                <w:rStyle w:val="Lienhypertexte"/>
                <w:rFonts w:cstheme="minorHAnsi"/>
                <w:b/>
                <w:bCs/>
                <w:webHidden/>
              </w:rPr>
              <w:tab/>
            </w:r>
            <w:r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_Toc158710151 \h </w:instrText>
            </w:r>
            <w:r w:rsidRPr="00074753">
              <w:rPr>
                <w:rStyle w:val="Lienhypertexte"/>
                <w:rFonts w:cstheme="minorHAnsi"/>
                <w:b/>
                <w:bCs/>
                <w:webHidden/>
              </w:rPr>
            </w:r>
            <w:r w:rsidRPr="00074753">
              <w:rPr>
                <w:rStyle w:val="Lienhypertexte"/>
                <w:rFonts w:cstheme="minorHAnsi"/>
                <w:b/>
                <w:bCs/>
                <w:webHidden/>
              </w:rPr>
              <w:fldChar w:fldCharType="separate"/>
            </w:r>
            <w:r w:rsidR="00530692">
              <w:rPr>
                <w:rStyle w:val="Lienhypertexte"/>
                <w:rFonts w:cstheme="minorHAnsi"/>
                <w:b/>
                <w:bCs/>
                <w:noProof/>
                <w:webHidden/>
              </w:rPr>
              <w:t>3</w:t>
            </w:r>
            <w:r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2" w:history="1">
            <w:r w:rsidR="00EE0CC1" w:rsidRPr="007C1F86">
              <w:rPr>
                <w:rStyle w:val="Lienhypertexte"/>
                <w:rFonts w:cstheme="minorHAnsi"/>
                <w:b/>
                <w:bCs/>
                <w:noProof/>
              </w:rPr>
              <w:t>ARTICLE 2 : MAÎTRE D'OUVRAGE</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_Toc158710152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3</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3" w:history="1">
            <w:r w:rsidR="00EE0CC1" w:rsidRPr="007C1F86">
              <w:rPr>
                <w:rStyle w:val="Lienhypertexte"/>
                <w:rFonts w:cstheme="minorHAnsi"/>
                <w:b/>
                <w:bCs/>
                <w:noProof/>
              </w:rPr>
              <w:t>ARTICLE 3 : REPARTITION EN LOTS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_Toc158710153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3</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4" w:history="1">
            <w:r w:rsidR="00EE0CC1" w:rsidRPr="007C1F86">
              <w:rPr>
                <w:rStyle w:val="Lienhypertexte"/>
                <w:rFonts w:cstheme="minorHAnsi"/>
                <w:b/>
                <w:bCs/>
                <w:noProof/>
              </w:rPr>
              <w:t>ARTICLE 4 : COMPOSITION DU DOSSIER D'APPEL D'OFFRE</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_Toc158710154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3</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5" w:history="1">
            <w:r w:rsidR="00EE0CC1" w:rsidRPr="007C1F86">
              <w:rPr>
                <w:rStyle w:val="Lienhypertexte"/>
                <w:rFonts w:cstheme="minorHAnsi"/>
                <w:b/>
                <w:bCs/>
                <w:noProof/>
              </w:rPr>
              <w:t>ARTICLE 5 : RETRAIT DU DOSSIER D'APPEL D'OFFRES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_Toc158710155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3</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7" w:history="1">
            <w:r w:rsidR="00EE0CC1" w:rsidRPr="007C1F86">
              <w:rPr>
                <w:rStyle w:val="Lienhypertexte"/>
                <w:rFonts w:cstheme="minorHAnsi"/>
                <w:b/>
                <w:bCs/>
                <w:noProof/>
              </w:rPr>
              <w:t>ARTICLE 6 : MODIFICATION DANS LE DOSSIER D'APPEL D'OFFRES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_Toc158710157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3</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8" w:history="1">
            <w:r w:rsidR="00EE0CC1" w:rsidRPr="007C1F86">
              <w:rPr>
                <w:rStyle w:val="Lienhypertexte"/>
                <w:rFonts w:cstheme="minorHAnsi"/>
                <w:b/>
                <w:bCs/>
                <w:noProof/>
              </w:rPr>
              <w:t>ARTICLE 7 : INFORMATION DES CONCURRENTS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_Toc158710158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4</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59" w:history="1">
            <w:r w:rsidR="00EE0CC1" w:rsidRPr="007C1F86">
              <w:rPr>
                <w:rStyle w:val="Lienhypertexte"/>
                <w:rFonts w:cstheme="minorHAnsi"/>
                <w:b/>
                <w:bCs/>
                <w:noProof/>
              </w:rPr>
              <w:t>ARTICLE 8 : CONDITIONS REQUISES DES CONCURRENTS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_Toc158710159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4</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60" w:history="1">
            <w:r w:rsidR="00EE0CC1" w:rsidRPr="007C1F86">
              <w:rPr>
                <w:rStyle w:val="Lienhypertexte"/>
                <w:rFonts w:cstheme="minorHAnsi"/>
                <w:b/>
                <w:bCs/>
                <w:noProof/>
              </w:rPr>
              <w:t>ARTICLE 9 : PIECES JUSTIFICATIVES A FOURNIR PAR LES CONCURRENTS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_Toc158710160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5</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65" w:history="1">
            <w:r w:rsidR="00EE0CC1" w:rsidRPr="007C1F86">
              <w:rPr>
                <w:rStyle w:val="Lienhypertexte"/>
                <w:rFonts w:cstheme="minorHAnsi"/>
                <w:b/>
                <w:bCs/>
                <w:noProof/>
              </w:rPr>
              <w:t>ARTICLE 10: CONTENU ET PRESENTATION DES DOSSIERS DES CONCURRENTS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_Toc158710165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5</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66" w:history="1">
            <w:r w:rsidR="00EE0CC1" w:rsidRPr="007C1F86">
              <w:rPr>
                <w:rStyle w:val="Lienhypertexte"/>
                <w:rFonts w:cstheme="minorHAnsi"/>
                <w:b/>
                <w:bCs/>
                <w:noProof/>
              </w:rPr>
              <w:t>ARTICLE 11 : DEPOT DES PLIS DES CONCURRENTS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_Toc158710166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8</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67" w:history="1">
            <w:r w:rsidR="00EE0CC1" w:rsidRPr="007C1F86">
              <w:rPr>
                <w:rStyle w:val="Lienhypertexte"/>
                <w:rFonts w:cstheme="minorHAnsi"/>
                <w:b/>
                <w:bCs/>
                <w:noProof/>
              </w:rPr>
              <w:t>ARTICLE 12 : RETRAIT DES PLIS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_Toc158710167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8</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68" w:history="1">
            <w:r w:rsidR="00EE0CC1" w:rsidRPr="007C1F86">
              <w:rPr>
                <w:rStyle w:val="Lienhypertexte"/>
                <w:rFonts w:cstheme="minorHAnsi"/>
                <w:b/>
                <w:bCs/>
                <w:noProof/>
              </w:rPr>
              <w:t>ARTICLE 13 : DELAI DE VALIDITE DES OFFRES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_Toc158710168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8</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69" w:history="1">
            <w:r w:rsidR="00EE0CC1" w:rsidRPr="007C1F86">
              <w:rPr>
                <w:rStyle w:val="Lienhypertexte"/>
                <w:rFonts w:cstheme="minorHAnsi"/>
                <w:b/>
                <w:bCs/>
                <w:noProof/>
              </w:rPr>
              <w:t>ARTICLE 14 : CRITERES D’APPRECIATION DES CAPACITES DES SOUMISSIONNAIRES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_Toc158710169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9</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70" w:history="1">
            <w:r w:rsidR="00EE0CC1" w:rsidRPr="007C1F86">
              <w:rPr>
                <w:rStyle w:val="Lienhypertexte"/>
                <w:rFonts w:cstheme="minorHAnsi"/>
                <w:b/>
                <w:bCs/>
                <w:noProof/>
              </w:rPr>
              <w:t xml:space="preserve">ARTICLE 15 : </w:t>
            </w:r>
            <w:r w:rsidR="00074753" w:rsidRPr="00074753">
              <w:rPr>
                <w:rStyle w:val="Lienhypertexte"/>
                <w:b/>
                <w:bCs/>
                <w:noProof/>
              </w:rPr>
              <w:t>OUVERTURE ET EXAMEN DES OFFRES ET APPRECIATION DES CAPACITES TECHNIQUES ET FINANCIERES DES SOUMISSIONNAIRES.</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_Toc158710170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9</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71" w:history="1">
            <w:r w:rsidR="00EE0CC1" w:rsidRPr="00074753">
              <w:rPr>
                <w:rStyle w:val="Lienhypertexte"/>
                <w:rFonts w:cstheme="minorHAnsi"/>
                <w:b/>
                <w:bCs/>
                <w:noProof/>
              </w:rPr>
              <w:t xml:space="preserve">ARTICLE 16 : </w:t>
            </w:r>
            <w:r w:rsidR="00074753" w:rsidRPr="00074753">
              <w:rPr>
                <w:rStyle w:val="Lienhypertexte"/>
                <w:b/>
                <w:bCs/>
                <w:noProof/>
              </w:rPr>
              <w:t>CRITERES D’ATTRIBUTION DU MARCHE </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_Toc158710171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9</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72" w:history="1">
            <w:r w:rsidR="00EE0CC1" w:rsidRPr="00074753">
              <w:rPr>
                <w:rStyle w:val="Lienhypertexte"/>
                <w:rFonts w:cstheme="minorHAnsi"/>
                <w:b/>
                <w:bCs/>
                <w:noProof/>
              </w:rPr>
              <w:t>ARTICLE 17 : MONNAIE</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_Toc158710172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9</w:t>
            </w:r>
            <w:r w:rsidR="00C9085F" w:rsidRPr="00074753">
              <w:rPr>
                <w:rStyle w:val="Lienhypertexte"/>
                <w:rFonts w:cstheme="minorHAnsi"/>
                <w:b/>
                <w:bCs/>
                <w:webHidden/>
              </w:rPr>
              <w:fldChar w:fldCharType="end"/>
            </w:r>
          </w:hyperlink>
        </w:p>
        <w:p w:rsidR="00EE0CC1" w:rsidRPr="00074753" w:rsidRDefault="00F31549">
          <w:pPr>
            <w:pStyle w:val="TM1"/>
            <w:tabs>
              <w:tab w:val="right" w:leader="dot" w:pos="9770"/>
            </w:tabs>
            <w:rPr>
              <w:rStyle w:val="Lienhypertexte"/>
              <w:rFonts w:cstheme="minorHAnsi"/>
              <w:b/>
              <w:bCs/>
            </w:rPr>
          </w:pPr>
          <w:hyperlink w:anchor="_Toc158710173" w:history="1">
            <w:r w:rsidR="00EE0CC1" w:rsidRPr="00074753">
              <w:rPr>
                <w:rStyle w:val="Lienhypertexte"/>
                <w:rFonts w:cstheme="minorHAnsi"/>
                <w:b/>
                <w:bCs/>
                <w:noProof/>
              </w:rPr>
              <w:t>ARTICLE 18 : LANGUE</w:t>
            </w:r>
            <w:r w:rsidR="00EE0CC1" w:rsidRPr="00074753">
              <w:rPr>
                <w:rStyle w:val="Lienhypertexte"/>
                <w:rFonts w:cstheme="minorHAnsi"/>
                <w:b/>
                <w:bCs/>
                <w:webHidden/>
              </w:rPr>
              <w:tab/>
            </w:r>
            <w:r w:rsidR="00C9085F" w:rsidRPr="00074753">
              <w:rPr>
                <w:rStyle w:val="Lienhypertexte"/>
                <w:rFonts w:cstheme="minorHAnsi"/>
                <w:b/>
                <w:bCs/>
                <w:webHidden/>
              </w:rPr>
              <w:fldChar w:fldCharType="begin"/>
            </w:r>
            <w:r w:rsidR="00EE0CC1" w:rsidRPr="00074753">
              <w:rPr>
                <w:rStyle w:val="Lienhypertexte"/>
                <w:rFonts w:cstheme="minorHAnsi"/>
                <w:b/>
                <w:bCs/>
                <w:webHidden/>
              </w:rPr>
              <w:instrText xml:space="preserve"> PAGEREF _Toc158710173 \h </w:instrText>
            </w:r>
            <w:r w:rsidR="00C9085F" w:rsidRPr="00074753">
              <w:rPr>
                <w:rStyle w:val="Lienhypertexte"/>
                <w:rFonts w:cstheme="minorHAnsi"/>
                <w:b/>
                <w:bCs/>
                <w:webHidden/>
              </w:rPr>
            </w:r>
            <w:r w:rsidR="00C9085F" w:rsidRPr="00074753">
              <w:rPr>
                <w:rStyle w:val="Lienhypertexte"/>
                <w:rFonts w:cstheme="minorHAnsi"/>
                <w:b/>
                <w:bCs/>
                <w:webHidden/>
              </w:rPr>
              <w:fldChar w:fldCharType="separate"/>
            </w:r>
            <w:r w:rsidR="00530692">
              <w:rPr>
                <w:rStyle w:val="Lienhypertexte"/>
                <w:rFonts w:cstheme="minorHAnsi"/>
                <w:b/>
                <w:bCs/>
                <w:noProof/>
                <w:webHidden/>
              </w:rPr>
              <w:t>9</w:t>
            </w:r>
            <w:r w:rsidR="00C9085F" w:rsidRPr="00074753">
              <w:rPr>
                <w:rStyle w:val="Lienhypertexte"/>
                <w:rFonts w:cstheme="minorHAnsi"/>
                <w:b/>
                <w:bCs/>
                <w:webHidden/>
              </w:rPr>
              <w:fldChar w:fldCharType="end"/>
            </w:r>
          </w:hyperlink>
        </w:p>
        <w:p w:rsidR="00311C4C" w:rsidRPr="00074753" w:rsidRDefault="00C9085F" w:rsidP="00074753">
          <w:pPr>
            <w:pStyle w:val="TM1"/>
            <w:tabs>
              <w:tab w:val="right" w:leader="dot" w:pos="9770"/>
            </w:tabs>
            <w:rPr>
              <w:rStyle w:val="Lienhypertexte"/>
              <w:rFonts w:cstheme="minorHAnsi"/>
              <w:b/>
              <w:bCs/>
              <w:noProof/>
            </w:rPr>
          </w:pPr>
          <w:r w:rsidRPr="00074753">
            <w:rPr>
              <w:rStyle w:val="Lienhypertexte"/>
              <w:rFonts w:cstheme="minorHAnsi"/>
              <w:noProof/>
            </w:rPr>
            <w:fldChar w:fldCharType="end"/>
          </w:r>
        </w:p>
        <w:p w:rsidR="00892F0A" w:rsidRDefault="00F31549"/>
      </w:sdtContent>
    </w:sdt>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605F22" w:rsidRDefault="00605F22" w:rsidP="00892F0A">
      <w:pPr>
        <w:spacing w:after="0" w:line="240" w:lineRule="auto"/>
        <w:jc w:val="both"/>
        <w:rPr>
          <w:rFonts w:cstheme="minorHAnsi"/>
          <w:color w:val="000000" w:themeColor="text1"/>
          <w:sz w:val="24"/>
          <w:szCs w:val="24"/>
        </w:rPr>
      </w:pPr>
    </w:p>
    <w:p w:rsidR="00605F22" w:rsidRDefault="00605F22" w:rsidP="00892F0A">
      <w:pPr>
        <w:spacing w:after="0" w:line="240" w:lineRule="auto"/>
        <w:jc w:val="both"/>
        <w:rPr>
          <w:rFonts w:cstheme="minorHAnsi"/>
          <w:color w:val="000000" w:themeColor="text1"/>
          <w:sz w:val="24"/>
          <w:szCs w:val="24"/>
        </w:rPr>
      </w:pPr>
    </w:p>
    <w:p w:rsidR="00605F22" w:rsidRDefault="00605F22"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892F0A" w:rsidRDefault="00892F0A"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74753" w:rsidRDefault="00074753" w:rsidP="00892F0A">
      <w:pPr>
        <w:spacing w:after="0" w:line="240" w:lineRule="auto"/>
        <w:jc w:val="both"/>
        <w:rPr>
          <w:rFonts w:cstheme="minorHAnsi"/>
          <w:color w:val="000000" w:themeColor="text1"/>
          <w:sz w:val="24"/>
          <w:szCs w:val="24"/>
        </w:rPr>
      </w:pPr>
    </w:p>
    <w:p w:rsidR="0009568A" w:rsidRDefault="0009568A" w:rsidP="00892F0A">
      <w:pPr>
        <w:spacing w:after="0" w:line="240" w:lineRule="auto"/>
        <w:jc w:val="both"/>
        <w:rPr>
          <w:rFonts w:cstheme="minorHAnsi"/>
          <w:color w:val="000000" w:themeColor="text1"/>
          <w:sz w:val="24"/>
          <w:szCs w:val="24"/>
        </w:rPr>
      </w:pPr>
    </w:p>
    <w:p w:rsidR="0009568A" w:rsidRDefault="0009568A" w:rsidP="00892F0A">
      <w:pPr>
        <w:spacing w:after="0" w:line="240" w:lineRule="auto"/>
        <w:jc w:val="both"/>
        <w:rPr>
          <w:rFonts w:cstheme="minorHAnsi"/>
          <w:color w:val="000000" w:themeColor="text1"/>
          <w:sz w:val="24"/>
          <w:szCs w:val="24"/>
        </w:rPr>
      </w:pPr>
    </w:p>
    <w:p w:rsidR="00892F0A" w:rsidRPr="001717A1" w:rsidRDefault="00892F0A" w:rsidP="00892F0A">
      <w:pPr>
        <w:spacing w:after="0" w:line="240" w:lineRule="auto"/>
        <w:jc w:val="both"/>
        <w:outlineLvl w:val="0"/>
        <w:rPr>
          <w:rFonts w:cstheme="minorHAnsi"/>
          <w:color w:val="000000" w:themeColor="text1"/>
          <w:sz w:val="24"/>
          <w:szCs w:val="24"/>
          <w:u w:val="single"/>
        </w:rPr>
      </w:pPr>
      <w:bookmarkStart w:id="2" w:name="_Toc158710151"/>
      <w:r w:rsidRPr="001717A1">
        <w:rPr>
          <w:rFonts w:cstheme="minorHAnsi"/>
          <w:b/>
          <w:bCs/>
          <w:color w:val="000000" w:themeColor="text1"/>
          <w:sz w:val="28"/>
          <w:szCs w:val="28"/>
          <w:u w:val="single"/>
        </w:rPr>
        <w:t xml:space="preserve">ARTICLE 1 : </w:t>
      </w:r>
      <w:r w:rsidR="00C81792" w:rsidRPr="001717A1">
        <w:rPr>
          <w:rFonts w:cstheme="minorHAnsi"/>
          <w:b/>
          <w:bCs/>
          <w:color w:val="000000" w:themeColor="text1"/>
          <w:sz w:val="28"/>
          <w:szCs w:val="28"/>
          <w:u w:val="single"/>
        </w:rPr>
        <w:t>OBJET DE L’APPEL D’OFFRES</w:t>
      </w:r>
      <w:bookmarkEnd w:id="2"/>
      <w:r w:rsidR="00C81792" w:rsidRPr="001717A1">
        <w:rPr>
          <w:rFonts w:cstheme="minorHAnsi"/>
          <w:b/>
          <w:bCs/>
          <w:color w:val="000000" w:themeColor="text1"/>
          <w:sz w:val="28"/>
          <w:szCs w:val="28"/>
          <w:u w:val="single"/>
        </w:rPr>
        <w:t xml:space="preserve"> </w:t>
      </w:r>
    </w:p>
    <w:p w:rsidR="00F301E3" w:rsidRDefault="00892F0A" w:rsidP="00F66495">
      <w:pPr>
        <w:spacing w:after="0" w:line="240" w:lineRule="auto"/>
        <w:jc w:val="center"/>
        <w:rPr>
          <w:rFonts w:cstheme="minorHAnsi"/>
          <w:color w:val="000000" w:themeColor="text1"/>
          <w:sz w:val="24"/>
          <w:szCs w:val="24"/>
        </w:rPr>
      </w:pPr>
      <w:r w:rsidRPr="00562BC0">
        <w:rPr>
          <w:rFonts w:cstheme="minorHAnsi"/>
          <w:color w:val="000000" w:themeColor="text1"/>
          <w:sz w:val="24"/>
          <w:szCs w:val="24"/>
        </w:rPr>
        <w:t xml:space="preserve">Le présent règlement de consultation concerne l'appel d'offres ouvert </w:t>
      </w:r>
      <w:r w:rsidR="003E0A39">
        <w:rPr>
          <w:rFonts w:eastAsia="Calibri" w:cstheme="minorHAnsi"/>
          <w:color w:val="000000"/>
          <w:sz w:val="24"/>
          <w:szCs w:val="24"/>
        </w:rPr>
        <w:t>simplifie</w:t>
      </w:r>
      <w:r w:rsidR="003E0A39" w:rsidRPr="00562BC0">
        <w:rPr>
          <w:rFonts w:eastAsia="Calibri" w:cstheme="minorHAnsi"/>
          <w:color w:val="000000"/>
          <w:sz w:val="24"/>
          <w:szCs w:val="24"/>
        </w:rPr>
        <w:t xml:space="preserve"> </w:t>
      </w:r>
      <w:r w:rsidRPr="00562BC0">
        <w:rPr>
          <w:rFonts w:cstheme="minorHAnsi"/>
          <w:color w:val="000000" w:themeColor="text1"/>
          <w:sz w:val="24"/>
          <w:szCs w:val="24"/>
        </w:rPr>
        <w:t>sur offres de prix</w:t>
      </w:r>
    </w:p>
    <w:p w:rsidR="00892F0A" w:rsidRDefault="00892F0A" w:rsidP="001404DD">
      <w:pPr>
        <w:spacing w:after="0" w:line="240" w:lineRule="auto"/>
        <w:jc w:val="center"/>
        <w:rPr>
          <w:rFonts w:cstheme="minorHAnsi"/>
          <w:b/>
          <w:bCs/>
          <w:color w:val="000000" w:themeColor="text1"/>
          <w:sz w:val="24"/>
          <w:szCs w:val="24"/>
        </w:rPr>
      </w:pPr>
      <w:r w:rsidRPr="00562BC0">
        <w:rPr>
          <w:rFonts w:cstheme="minorHAnsi"/>
          <w:color w:val="000000" w:themeColor="text1"/>
          <w:sz w:val="24"/>
          <w:szCs w:val="24"/>
        </w:rPr>
        <w:t xml:space="preserve"> </w:t>
      </w:r>
      <w:r w:rsidRPr="00562BC0">
        <w:rPr>
          <w:rFonts w:cstheme="minorHAnsi"/>
          <w:b/>
          <w:bCs/>
          <w:color w:val="000000" w:themeColor="text1"/>
          <w:sz w:val="24"/>
          <w:szCs w:val="24"/>
        </w:rPr>
        <w:t xml:space="preserve">N° </w:t>
      </w:r>
      <w:r w:rsidR="001404DD">
        <w:rPr>
          <w:rFonts w:cstheme="minorHAnsi"/>
          <w:b/>
          <w:bCs/>
          <w:color w:val="000000" w:themeColor="text1"/>
          <w:sz w:val="24"/>
          <w:szCs w:val="24"/>
        </w:rPr>
        <w:t>16</w:t>
      </w:r>
      <w:r>
        <w:rPr>
          <w:rFonts w:cstheme="minorHAnsi"/>
          <w:b/>
          <w:bCs/>
          <w:color w:val="000000" w:themeColor="text1"/>
          <w:sz w:val="24"/>
          <w:szCs w:val="24"/>
        </w:rPr>
        <w:t xml:space="preserve"> </w:t>
      </w:r>
      <w:r w:rsidRPr="00562BC0">
        <w:rPr>
          <w:rFonts w:cstheme="minorHAnsi"/>
          <w:b/>
          <w:bCs/>
          <w:color w:val="000000" w:themeColor="text1"/>
          <w:sz w:val="24"/>
          <w:szCs w:val="24"/>
        </w:rPr>
        <w:t>/</w:t>
      </w:r>
      <w:r w:rsidR="009D5149">
        <w:rPr>
          <w:rFonts w:cstheme="minorHAnsi"/>
          <w:b/>
          <w:bCs/>
          <w:color w:val="000000" w:themeColor="text1"/>
          <w:sz w:val="24"/>
          <w:szCs w:val="24"/>
        </w:rPr>
        <w:t>2025</w:t>
      </w:r>
      <w:r w:rsidRPr="00562BC0">
        <w:rPr>
          <w:rFonts w:cstheme="minorHAnsi"/>
          <w:color w:val="000000" w:themeColor="text1"/>
          <w:sz w:val="24"/>
          <w:szCs w:val="24"/>
        </w:rPr>
        <w:t xml:space="preserve"> ayant pour objet : « </w:t>
      </w:r>
      <w:r w:rsidR="001404DD" w:rsidRPr="001404DD">
        <w:rPr>
          <w:rFonts w:ascii="Arial" w:eastAsia="Times New Roman" w:hAnsi="Arial" w:cs="Arial"/>
          <w:sz w:val="20"/>
          <w:szCs w:val="20"/>
        </w:rPr>
        <w:t>ORGANISATION DE FESTIVAL DE CREATIVITE D’ENFANCE RELEVANT DE LA DIRECTION REGIONALE DE DRAA TAFILALET DEPARTEMENT DE LA JEUNESSE   - LOT UNIQUE</w:t>
      </w:r>
      <w:r w:rsidR="0085738B" w:rsidRPr="00773B36">
        <w:rPr>
          <w:rFonts w:cstheme="minorHAnsi"/>
          <w:b/>
          <w:bCs/>
          <w:color w:val="000000" w:themeColor="text1"/>
        </w:rPr>
        <w:t>»</w:t>
      </w:r>
      <w:r w:rsidRPr="00773B36">
        <w:rPr>
          <w:rFonts w:cstheme="minorHAnsi"/>
          <w:b/>
          <w:bCs/>
          <w:color w:val="000000" w:themeColor="text1"/>
        </w:rPr>
        <w:t>. </w:t>
      </w:r>
    </w:p>
    <w:p w:rsidR="004A1111" w:rsidRPr="008A3E75" w:rsidRDefault="004A1111" w:rsidP="004A1111">
      <w:pPr>
        <w:pStyle w:val="Corpsdetexte3"/>
        <w:spacing w:before="60" w:after="60"/>
        <w:rPr>
          <w:rFonts w:cs="Times New Roman"/>
          <w:sz w:val="26"/>
          <w:szCs w:val="26"/>
        </w:rPr>
      </w:pPr>
      <w:r w:rsidRPr="008A3E75">
        <w:rPr>
          <w:rFonts w:cs="Times New Roman"/>
          <w:sz w:val="26"/>
          <w:szCs w:val="26"/>
        </w:rPr>
        <w:t xml:space="preserve">Il a été établi en vertu des dispositions de l’article 21 du décret n°2-22-431 du 15 chaabane 1444 (08 mars 2023) relatif aux marchés publics. </w:t>
      </w:r>
    </w:p>
    <w:p w:rsidR="004A1111" w:rsidRPr="008A3E75" w:rsidRDefault="004A1111" w:rsidP="004A1111">
      <w:pPr>
        <w:pStyle w:val="Corpsdetexte3"/>
        <w:spacing w:before="60" w:after="60"/>
        <w:rPr>
          <w:rFonts w:cs="Times New Roman"/>
          <w:sz w:val="26"/>
          <w:szCs w:val="26"/>
        </w:rPr>
      </w:pPr>
      <w:r w:rsidRPr="008A3E75">
        <w:rPr>
          <w:rFonts w:cs="Times New Roman"/>
          <w:sz w:val="26"/>
          <w:szCs w:val="26"/>
        </w:rPr>
        <w:t>Les prescriptions du présent règlement ne peuvent en aucune manière déroger ou modifier les conditions et les formes prévues par le décret n° 2-22-431 précité. Toute disposition contraire au décret 2-22-431 précité est nulle et non avenue. Seules sont valables les précisions et prescriptions complémentaires conformes aux dispositions de l’article 21 et des autres articles du décret n° 2-22-431 précité.</w:t>
      </w:r>
    </w:p>
    <w:p w:rsidR="00892F0A" w:rsidRPr="001717A1" w:rsidRDefault="00892F0A" w:rsidP="00892F0A">
      <w:pPr>
        <w:spacing w:after="0" w:line="240" w:lineRule="auto"/>
        <w:jc w:val="both"/>
        <w:outlineLvl w:val="0"/>
        <w:rPr>
          <w:rFonts w:cstheme="minorHAnsi"/>
          <w:b/>
          <w:bCs/>
          <w:color w:val="000000" w:themeColor="text1"/>
          <w:sz w:val="28"/>
          <w:szCs w:val="28"/>
          <w:u w:val="single"/>
        </w:rPr>
      </w:pPr>
      <w:bookmarkStart w:id="3" w:name="_Toc158710152"/>
      <w:r w:rsidRPr="001717A1">
        <w:rPr>
          <w:rFonts w:cstheme="minorHAnsi"/>
          <w:b/>
          <w:bCs/>
          <w:color w:val="000000" w:themeColor="text1"/>
          <w:sz w:val="28"/>
          <w:szCs w:val="28"/>
          <w:u w:val="single"/>
        </w:rPr>
        <w:t>ARTICLE 2 : MAÎTRE D'OUVRAGE</w:t>
      </w:r>
      <w:bookmarkEnd w:id="3"/>
    </w:p>
    <w:p w:rsidR="004A1111" w:rsidRPr="004A1111" w:rsidRDefault="004A1111" w:rsidP="00877FC5">
      <w:pPr>
        <w:rPr>
          <w:rFonts w:ascii="Times New Roman" w:eastAsia="Times New Roman" w:hAnsi="Times New Roman" w:cs="Times New Roman"/>
          <w:sz w:val="26"/>
          <w:szCs w:val="26"/>
        </w:rPr>
      </w:pPr>
      <w:r w:rsidRPr="004A1111">
        <w:rPr>
          <w:rFonts w:ascii="Times New Roman" w:eastAsia="Times New Roman" w:hAnsi="Times New Roman" w:cs="Times New Roman"/>
          <w:sz w:val="26"/>
          <w:szCs w:val="26"/>
        </w:rPr>
        <w:t>Le maître d’ouvrage du présent Appel d’Offres est Monsieur</w:t>
      </w:r>
      <w:r w:rsidR="00D01AF2" w:rsidRPr="00D01AF2">
        <w:rPr>
          <w:rFonts w:ascii="Times New Roman" w:eastAsia="Times New Roman" w:hAnsi="Times New Roman" w:cs="Times New Roman"/>
          <w:sz w:val="26"/>
          <w:szCs w:val="26"/>
        </w:rPr>
        <w:t xml:space="preserve"> le Directeur Régional de la Jeunesse, de la région de Draa-Tafilalet.</w:t>
      </w:r>
      <w:r w:rsidRPr="004A1111">
        <w:rPr>
          <w:rFonts w:ascii="Times New Roman" w:eastAsia="Times New Roman" w:hAnsi="Times New Roman" w:cs="Times New Roman"/>
          <w:sz w:val="26"/>
          <w:szCs w:val="26"/>
        </w:rPr>
        <w:t xml:space="preserve"> </w:t>
      </w:r>
      <w:r w:rsidR="00D01AF2" w:rsidRPr="004A1111">
        <w:rPr>
          <w:rFonts w:ascii="Times New Roman" w:eastAsia="Times New Roman" w:hAnsi="Times New Roman" w:cs="Times New Roman"/>
          <w:sz w:val="26"/>
          <w:szCs w:val="26"/>
        </w:rPr>
        <w:t>Désigné</w:t>
      </w:r>
      <w:r w:rsidRPr="004A1111">
        <w:rPr>
          <w:rFonts w:ascii="Times New Roman" w:eastAsia="Times New Roman" w:hAnsi="Times New Roman" w:cs="Times New Roman"/>
          <w:sz w:val="26"/>
          <w:szCs w:val="26"/>
        </w:rPr>
        <w:t xml:space="preserve"> </w:t>
      </w:r>
      <w:r w:rsidR="00AB2458" w:rsidRPr="007C4D95">
        <w:rPr>
          <w:rFonts w:asciiTheme="majorBidi" w:hAnsiTheme="majorBidi"/>
          <w:iCs/>
          <w:snapToGrid w:val="0"/>
          <w:sz w:val="26"/>
          <w:szCs w:val="26"/>
        </w:rPr>
        <w:t>ci-après par le terme "</w:t>
      </w:r>
      <w:r w:rsidR="00AB2458" w:rsidRPr="00074753">
        <w:rPr>
          <w:rFonts w:asciiTheme="majorBidi" w:hAnsiTheme="majorBidi"/>
          <w:b/>
          <w:bCs/>
          <w:iCs/>
          <w:snapToGrid w:val="0"/>
          <w:sz w:val="26"/>
          <w:szCs w:val="26"/>
        </w:rPr>
        <w:t>maitre d'ouvrage</w:t>
      </w:r>
      <w:r w:rsidR="00AB2458">
        <w:rPr>
          <w:rFonts w:asciiTheme="majorBidi" w:hAnsiTheme="majorBidi"/>
          <w:iCs/>
          <w:snapToGrid w:val="0"/>
          <w:sz w:val="26"/>
          <w:szCs w:val="26"/>
        </w:rPr>
        <w:t>"</w:t>
      </w:r>
      <w:r w:rsidRPr="004A1111">
        <w:rPr>
          <w:rFonts w:ascii="Times New Roman" w:eastAsia="Times New Roman" w:hAnsi="Times New Roman" w:cs="Times New Roman"/>
          <w:sz w:val="26"/>
          <w:szCs w:val="26"/>
        </w:rPr>
        <w:t xml:space="preserve"> </w:t>
      </w:r>
      <w:r w:rsidR="00AB2458">
        <w:rPr>
          <w:rFonts w:ascii="Times New Roman" w:eastAsia="Times New Roman" w:hAnsi="Times New Roman" w:cs="Times New Roman"/>
          <w:sz w:val="26"/>
          <w:szCs w:val="26"/>
        </w:rPr>
        <w:t xml:space="preserve">par </w:t>
      </w:r>
      <w:r w:rsidRPr="004A1111">
        <w:rPr>
          <w:rFonts w:ascii="Times New Roman" w:eastAsia="Times New Roman" w:hAnsi="Times New Roman" w:cs="Times New Roman"/>
          <w:sz w:val="26"/>
          <w:szCs w:val="26"/>
        </w:rPr>
        <w:t>Monsieur le Ministre de la Jeunesse, de la Culture et de la Communication - Département de la Jeunesse</w:t>
      </w:r>
      <w:r w:rsidR="003569DB">
        <w:rPr>
          <w:rFonts w:ascii="Times New Roman" w:eastAsia="Times New Roman" w:hAnsi="Times New Roman" w:cs="Times New Roman"/>
          <w:sz w:val="26"/>
          <w:szCs w:val="26"/>
        </w:rPr>
        <w:t>.</w:t>
      </w:r>
    </w:p>
    <w:p w:rsidR="00892F0A" w:rsidRPr="001717A1" w:rsidRDefault="00892F0A" w:rsidP="00892F0A">
      <w:pPr>
        <w:spacing w:after="0" w:line="240" w:lineRule="auto"/>
        <w:jc w:val="both"/>
        <w:outlineLvl w:val="0"/>
        <w:rPr>
          <w:rFonts w:cstheme="minorHAnsi"/>
          <w:b/>
          <w:bCs/>
          <w:color w:val="000000" w:themeColor="text1"/>
          <w:sz w:val="28"/>
          <w:szCs w:val="28"/>
          <w:u w:val="single"/>
        </w:rPr>
      </w:pPr>
      <w:bookmarkStart w:id="4" w:name="_Toc158710153"/>
      <w:r w:rsidRPr="001717A1">
        <w:rPr>
          <w:rFonts w:cstheme="minorHAnsi"/>
          <w:b/>
          <w:bCs/>
          <w:color w:val="000000" w:themeColor="text1"/>
          <w:sz w:val="28"/>
          <w:szCs w:val="28"/>
          <w:u w:val="single"/>
        </w:rPr>
        <w:t>ARTICLE 3 : REPARTITION EN LOTS</w:t>
      </w:r>
      <w:bookmarkEnd w:id="4"/>
    </w:p>
    <w:p w:rsidR="00892F0A" w:rsidRDefault="00892F0A" w:rsidP="00892F0A">
      <w:pPr>
        <w:spacing w:after="0" w:line="240" w:lineRule="auto"/>
        <w:jc w:val="both"/>
        <w:rPr>
          <w:rFonts w:cstheme="minorHAnsi"/>
          <w:color w:val="000000" w:themeColor="text1"/>
          <w:sz w:val="24"/>
          <w:szCs w:val="24"/>
        </w:rPr>
      </w:pPr>
      <w:r w:rsidRPr="00562BC0">
        <w:rPr>
          <w:rFonts w:cstheme="minorHAnsi"/>
          <w:color w:val="000000" w:themeColor="text1"/>
          <w:sz w:val="24"/>
          <w:szCs w:val="24"/>
        </w:rPr>
        <w:t>Le présent appel d'offres concerne un marché lancé en lot unique.</w:t>
      </w:r>
    </w:p>
    <w:p w:rsidR="00892F0A" w:rsidRPr="00E733C3" w:rsidRDefault="00892F0A" w:rsidP="00892F0A">
      <w:pPr>
        <w:spacing w:after="0" w:line="240" w:lineRule="auto"/>
        <w:jc w:val="both"/>
        <w:outlineLvl w:val="0"/>
        <w:rPr>
          <w:rFonts w:cstheme="minorHAnsi"/>
          <w:b/>
          <w:bCs/>
          <w:color w:val="000000" w:themeColor="text1"/>
          <w:sz w:val="28"/>
          <w:szCs w:val="28"/>
          <w:u w:val="single"/>
        </w:rPr>
      </w:pPr>
      <w:bookmarkStart w:id="5" w:name="_Toc158710154"/>
      <w:r w:rsidRPr="00E733C3">
        <w:rPr>
          <w:rFonts w:cstheme="minorHAnsi"/>
          <w:b/>
          <w:bCs/>
          <w:color w:val="000000" w:themeColor="text1"/>
          <w:sz w:val="28"/>
          <w:szCs w:val="28"/>
          <w:u w:val="single"/>
        </w:rPr>
        <w:t>ARTICLE 4 : COMPOSITION DU DOSSIER D'APPEL D'OFFRE</w:t>
      </w:r>
      <w:bookmarkEnd w:id="5"/>
    </w:p>
    <w:p w:rsidR="001E7B0A" w:rsidRPr="00AB2458" w:rsidRDefault="001E7B0A" w:rsidP="001E7B0A">
      <w:pPr>
        <w:autoSpaceDE w:val="0"/>
        <w:autoSpaceDN w:val="0"/>
        <w:adjustRightInd w:val="0"/>
        <w:jc w:val="both"/>
        <w:rPr>
          <w:rFonts w:ascii="Times New Roman" w:eastAsia="Times New Roman" w:hAnsi="Times New Roman" w:cs="Traditional Arabic"/>
          <w:noProof/>
          <w:sz w:val="26"/>
          <w:szCs w:val="26"/>
        </w:rPr>
      </w:pPr>
      <w:r w:rsidRPr="00AB2458">
        <w:rPr>
          <w:rFonts w:ascii="Times New Roman" w:eastAsia="Times New Roman" w:hAnsi="Times New Roman" w:cs="Traditional Arabic"/>
          <w:noProof/>
          <w:sz w:val="26"/>
          <w:szCs w:val="26"/>
        </w:rPr>
        <w:t>Conformément aux dispositions de l’article 22 du décret N°2-22-431 du 15 chaabane 1444 (08 mars 2023) relatif aux marchés publics, le dossier d’appel d’offres comprend :</w:t>
      </w:r>
    </w:p>
    <w:p w:rsidR="001E7B0A" w:rsidRPr="00AB2458" w:rsidRDefault="001E7B0A" w:rsidP="00B67974">
      <w:pPr>
        <w:pStyle w:val="Paragraphedeliste"/>
        <w:numPr>
          <w:ilvl w:val="0"/>
          <w:numId w:val="15"/>
        </w:numPr>
        <w:autoSpaceDE w:val="0"/>
        <w:autoSpaceDN w:val="0"/>
        <w:adjustRightInd w:val="0"/>
        <w:jc w:val="both"/>
        <w:rPr>
          <w:noProof/>
          <w:sz w:val="26"/>
          <w:szCs w:val="26"/>
        </w:rPr>
      </w:pPr>
      <w:r w:rsidRPr="00AB2458">
        <w:rPr>
          <w:noProof/>
          <w:sz w:val="26"/>
          <w:szCs w:val="26"/>
        </w:rPr>
        <w:t>Copie de l’avis d’appel d’offres ;</w:t>
      </w:r>
    </w:p>
    <w:p w:rsidR="001E7B0A" w:rsidRPr="00AB2458" w:rsidRDefault="001E7B0A" w:rsidP="001E7B0A">
      <w:pPr>
        <w:pStyle w:val="Paragraphedeliste"/>
        <w:numPr>
          <w:ilvl w:val="0"/>
          <w:numId w:val="15"/>
        </w:numPr>
        <w:autoSpaceDE w:val="0"/>
        <w:autoSpaceDN w:val="0"/>
        <w:adjustRightInd w:val="0"/>
        <w:jc w:val="both"/>
        <w:rPr>
          <w:noProof/>
          <w:sz w:val="26"/>
          <w:szCs w:val="26"/>
        </w:rPr>
      </w:pPr>
      <w:r w:rsidRPr="00AB2458">
        <w:rPr>
          <w:noProof/>
          <w:sz w:val="26"/>
          <w:szCs w:val="26"/>
        </w:rPr>
        <w:t>Un exemplaire du cahier des prescriptions spéciales ;</w:t>
      </w:r>
    </w:p>
    <w:p w:rsidR="00B67974" w:rsidRPr="00AB2458" w:rsidRDefault="00B67974" w:rsidP="00B67974">
      <w:pPr>
        <w:pStyle w:val="Paragraphedeliste"/>
        <w:numPr>
          <w:ilvl w:val="0"/>
          <w:numId w:val="15"/>
        </w:numPr>
        <w:autoSpaceDE w:val="0"/>
        <w:autoSpaceDN w:val="0"/>
        <w:adjustRightInd w:val="0"/>
        <w:jc w:val="both"/>
        <w:rPr>
          <w:noProof/>
          <w:sz w:val="26"/>
          <w:szCs w:val="26"/>
        </w:rPr>
      </w:pPr>
      <w:r w:rsidRPr="00AB2458">
        <w:rPr>
          <w:noProof/>
          <w:sz w:val="26"/>
          <w:szCs w:val="26"/>
        </w:rPr>
        <w:t>Le modèle de l’acte d’engagement ;</w:t>
      </w:r>
    </w:p>
    <w:p w:rsidR="00B67974" w:rsidRPr="00AB2458" w:rsidRDefault="00AB2458" w:rsidP="00157BD0">
      <w:pPr>
        <w:pStyle w:val="Paragraphedeliste"/>
        <w:numPr>
          <w:ilvl w:val="0"/>
          <w:numId w:val="15"/>
        </w:numPr>
        <w:autoSpaceDE w:val="0"/>
        <w:autoSpaceDN w:val="0"/>
        <w:adjustRightInd w:val="0"/>
        <w:jc w:val="both"/>
        <w:rPr>
          <w:noProof/>
          <w:sz w:val="26"/>
          <w:szCs w:val="26"/>
        </w:rPr>
      </w:pPr>
      <w:r>
        <w:rPr>
          <w:noProof/>
          <w:sz w:val="26"/>
          <w:szCs w:val="26"/>
        </w:rPr>
        <w:t>L</w:t>
      </w:r>
      <w:r w:rsidR="00B67974" w:rsidRPr="00AB2458">
        <w:rPr>
          <w:noProof/>
          <w:sz w:val="26"/>
          <w:szCs w:val="26"/>
        </w:rPr>
        <w:t>e modèle du bordereau du prix</w:t>
      </w:r>
      <w:r w:rsidR="00157BD0" w:rsidRPr="00AB2458">
        <w:rPr>
          <w:noProof/>
          <w:sz w:val="26"/>
          <w:szCs w:val="26"/>
        </w:rPr>
        <w:t>-détails estimatifs</w:t>
      </w:r>
      <w:r w:rsidR="00B67974" w:rsidRPr="00AB2458">
        <w:rPr>
          <w:noProof/>
          <w:sz w:val="26"/>
          <w:szCs w:val="26"/>
        </w:rPr>
        <w:t>;</w:t>
      </w:r>
    </w:p>
    <w:p w:rsidR="001E7B0A" w:rsidRPr="00AB2458" w:rsidRDefault="001E7B0A" w:rsidP="001E7B0A">
      <w:pPr>
        <w:pStyle w:val="Paragraphedeliste"/>
        <w:numPr>
          <w:ilvl w:val="0"/>
          <w:numId w:val="15"/>
        </w:numPr>
        <w:autoSpaceDE w:val="0"/>
        <w:autoSpaceDN w:val="0"/>
        <w:adjustRightInd w:val="0"/>
        <w:jc w:val="both"/>
        <w:rPr>
          <w:noProof/>
          <w:sz w:val="26"/>
          <w:szCs w:val="26"/>
        </w:rPr>
      </w:pPr>
      <w:r w:rsidRPr="00AB2458">
        <w:rPr>
          <w:noProof/>
          <w:sz w:val="26"/>
          <w:szCs w:val="26"/>
        </w:rPr>
        <w:t>Le modèle de la déclaration sur l’honneur ;</w:t>
      </w:r>
    </w:p>
    <w:p w:rsidR="001E7B0A" w:rsidRPr="00AB2458" w:rsidRDefault="001E7B0A" w:rsidP="0099393F">
      <w:pPr>
        <w:pStyle w:val="Paragraphedeliste"/>
        <w:numPr>
          <w:ilvl w:val="0"/>
          <w:numId w:val="15"/>
        </w:numPr>
        <w:autoSpaceDE w:val="0"/>
        <w:autoSpaceDN w:val="0"/>
        <w:adjustRightInd w:val="0"/>
        <w:jc w:val="both"/>
        <w:rPr>
          <w:noProof/>
          <w:sz w:val="26"/>
          <w:szCs w:val="26"/>
        </w:rPr>
      </w:pPr>
      <w:r w:rsidRPr="00AB2458">
        <w:rPr>
          <w:noProof/>
          <w:sz w:val="26"/>
          <w:szCs w:val="26"/>
        </w:rPr>
        <w:t>Le règlement de consultation prévue à l’article 21 du décret précité n°2-22-431 du 15 chaabane 1444 (08 mars 2023)</w:t>
      </w:r>
    </w:p>
    <w:p w:rsidR="00892F0A" w:rsidRPr="001717A1" w:rsidRDefault="00892F0A" w:rsidP="00892F0A">
      <w:pPr>
        <w:spacing w:after="0" w:line="240" w:lineRule="auto"/>
        <w:jc w:val="both"/>
        <w:outlineLvl w:val="0"/>
        <w:rPr>
          <w:rFonts w:cstheme="minorHAnsi"/>
          <w:b/>
          <w:bCs/>
          <w:color w:val="000000" w:themeColor="text1"/>
          <w:sz w:val="28"/>
          <w:szCs w:val="28"/>
          <w:u w:val="single"/>
        </w:rPr>
      </w:pPr>
      <w:bookmarkStart w:id="6" w:name="_Toc158710155"/>
      <w:r w:rsidRPr="001717A1">
        <w:rPr>
          <w:rFonts w:cstheme="minorHAnsi"/>
          <w:b/>
          <w:bCs/>
          <w:color w:val="000000" w:themeColor="text1"/>
          <w:sz w:val="28"/>
          <w:szCs w:val="28"/>
          <w:u w:val="single"/>
        </w:rPr>
        <w:t>ARTICLE 5 : RETRAIT DU DOSSIER D'APPEL D'OFFRES</w:t>
      </w:r>
      <w:bookmarkEnd w:id="6"/>
    </w:p>
    <w:p w:rsidR="00B67974" w:rsidRDefault="00B67974" w:rsidP="00892F0A">
      <w:pPr>
        <w:spacing w:after="0" w:line="240" w:lineRule="auto"/>
        <w:jc w:val="both"/>
        <w:outlineLvl w:val="0"/>
        <w:rPr>
          <w:rFonts w:ascii="Times New Roman" w:eastAsia="Times New Roman" w:hAnsi="Times New Roman" w:cs="Traditional Arabic"/>
          <w:noProof/>
          <w:sz w:val="26"/>
          <w:szCs w:val="26"/>
        </w:rPr>
      </w:pPr>
      <w:bookmarkStart w:id="7" w:name="_Toc157451591"/>
      <w:bookmarkStart w:id="8" w:name="_Toc157451847"/>
      <w:bookmarkStart w:id="9" w:name="_Toc158710156"/>
      <w:r w:rsidRPr="00B67974">
        <w:rPr>
          <w:rFonts w:ascii="Times New Roman" w:eastAsia="Times New Roman" w:hAnsi="Times New Roman" w:cs="Traditional Arabic"/>
          <w:noProof/>
          <w:sz w:val="26"/>
          <w:szCs w:val="26"/>
        </w:rPr>
        <w:t>Le dossier d’appel d’offres doit être téléchargé à partir du portail des marchés publics http://www.marchespublics.gov.ma, conformément à l’arrêté de la ministre de l’économie et des finances n° 1692-23 du 4 Hijja 1444 (23 Juin 2023) relatif à la dématérialisation des procédures, des documents et des pièces, relatifs aux marchés publics</w:t>
      </w:r>
      <w:bookmarkEnd w:id="7"/>
      <w:bookmarkEnd w:id="8"/>
      <w:bookmarkEnd w:id="9"/>
    </w:p>
    <w:p w:rsidR="00892F0A" w:rsidRPr="001717A1" w:rsidRDefault="00892F0A" w:rsidP="00892F0A">
      <w:pPr>
        <w:spacing w:after="0" w:line="240" w:lineRule="auto"/>
        <w:jc w:val="both"/>
        <w:outlineLvl w:val="0"/>
        <w:rPr>
          <w:rFonts w:cstheme="minorHAnsi"/>
          <w:b/>
          <w:bCs/>
          <w:color w:val="000000" w:themeColor="text1"/>
          <w:sz w:val="28"/>
          <w:szCs w:val="28"/>
          <w:u w:val="single"/>
        </w:rPr>
      </w:pPr>
      <w:bookmarkStart w:id="10" w:name="_Toc158710157"/>
      <w:r w:rsidRPr="001717A1">
        <w:rPr>
          <w:rFonts w:cstheme="minorHAnsi"/>
          <w:b/>
          <w:bCs/>
          <w:color w:val="000000" w:themeColor="text1"/>
          <w:sz w:val="28"/>
          <w:szCs w:val="28"/>
          <w:u w:val="single"/>
        </w:rPr>
        <w:t>ARTICLE 6 : MODIFICATION DANS LE DOSSIER D'APPEL D'OFFRES</w:t>
      </w:r>
      <w:bookmarkEnd w:id="10"/>
    </w:p>
    <w:p w:rsidR="00F10F08" w:rsidRPr="00C829E3" w:rsidRDefault="00F10F08" w:rsidP="00F10F08">
      <w:pPr>
        <w:pStyle w:val="Corpsdetexte3"/>
        <w:tabs>
          <w:tab w:val="left" w:pos="851"/>
        </w:tabs>
        <w:spacing w:before="60" w:after="60"/>
        <w:rPr>
          <w:sz w:val="26"/>
          <w:szCs w:val="26"/>
        </w:rPr>
      </w:pPr>
      <w:r w:rsidRPr="00C829E3">
        <w:rPr>
          <w:sz w:val="26"/>
          <w:szCs w:val="26"/>
        </w:rPr>
        <w:t>Conformément aux dispositions de l’article 22 § 7 du décret n° 2-22-431 précité, des modifications peuvent être introduites dans le dossier d’appel d’offres. Ces modifications ne peuvent en aucun changer l’objet du marché. Dans ce cas, ces modifications sont introduites dans le dossier d’appel d’offres, elles seront communiquées à tous les concurrents ayant retiré ou téléchargé ledit dossier et introduites dans les dossiers mis à la disposition des autres concurrents.</w:t>
      </w:r>
    </w:p>
    <w:p w:rsidR="00F10F08" w:rsidRPr="00C829E3" w:rsidRDefault="00F10F08" w:rsidP="00F10F08">
      <w:pPr>
        <w:pStyle w:val="Corpsdetexte3"/>
        <w:tabs>
          <w:tab w:val="left" w:pos="851"/>
        </w:tabs>
        <w:spacing w:before="60" w:after="60"/>
        <w:rPr>
          <w:sz w:val="26"/>
          <w:szCs w:val="26"/>
        </w:rPr>
      </w:pPr>
      <w:r w:rsidRPr="00C829E3">
        <w:rPr>
          <w:sz w:val="26"/>
          <w:szCs w:val="26"/>
        </w:rPr>
        <w:t>Ces modifications peuvent intervenir à tout moment à l’intérieur du délai initial de publicité et au plus tard sept jours avant la date de la séance d’ouverture des plis. Passé ce délai, le maître d’ouvrage doit par avis rectificatif, reporter la date de l</w:t>
      </w:r>
      <w:r>
        <w:rPr>
          <w:sz w:val="26"/>
          <w:szCs w:val="26"/>
        </w:rPr>
        <w:t xml:space="preserve">a séance d’ouverture des plis. </w:t>
      </w:r>
    </w:p>
    <w:p w:rsidR="00F10F08" w:rsidRPr="00C829E3" w:rsidRDefault="00F10F08" w:rsidP="00F10F08">
      <w:pPr>
        <w:pStyle w:val="Corpsdetexte3"/>
        <w:tabs>
          <w:tab w:val="left" w:pos="851"/>
        </w:tabs>
        <w:spacing w:before="60" w:after="60"/>
        <w:rPr>
          <w:sz w:val="26"/>
          <w:szCs w:val="26"/>
        </w:rPr>
      </w:pPr>
      <w:r w:rsidRPr="00C829E3">
        <w:rPr>
          <w:sz w:val="26"/>
          <w:szCs w:val="26"/>
        </w:rPr>
        <w:t>Lorsque ces modifications introduites nécessitent la publication d’un avis rectificatif, celui-ci sera publié conformément aux dispositions du premier alinéa du paragraphe I-2 de l’article 23</w:t>
      </w:r>
      <w:r>
        <w:rPr>
          <w:sz w:val="26"/>
          <w:szCs w:val="26"/>
        </w:rPr>
        <w:t xml:space="preserve"> du décret n° 2-22-431 précité.</w:t>
      </w:r>
    </w:p>
    <w:p w:rsidR="00F10F08" w:rsidRPr="00C829E3" w:rsidRDefault="00F10F08" w:rsidP="00F10F08">
      <w:pPr>
        <w:pStyle w:val="Corpsdetexte3"/>
        <w:tabs>
          <w:tab w:val="left" w:pos="851"/>
        </w:tabs>
        <w:spacing w:before="60" w:after="60"/>
        <w:rPr>
          <w:sz w:val="26"/>
          <w:szCs w:val="26"/>
        </w:rPr>
      </w:pPr>
      <w:r w:rsidRPr="00C829E3">
        <w:rPr>
          <w:sz w:val="26"/>
          <w:szCs w:val="26"/>
        </w:rPr>
        <w:t>Dans ce cas, la séance d’ouverture des plis ne peut être tenue qu'après l'expiration d'un délai minimum de dix jours.</w:t>
      </w:r>
    </w:p>
    <w:p w:rsidR="00F10F08" w:rsidRPr="00C829E3" w:rsidRDefault="00F10F08" w:rsidP="00F10F08">
      <w:pPr>
        <w:pStyle w:val="Corpsdetexte3"/>
        <w:tabs>
          <w:tab w:val="left" w:pos="851"/>
        </w:tabs>
        <w:spacing w:before="60" w:after="60"/>
        <w:rPr>
          <w:sz w:val="26"/>
          <w:szCs w:val="26"/>
        </w:rPr>
      </w:pPr>
      <w:r w:rsidRPr="00C829E3">
        <w:rPr>
          <w:sz w:val="26"/>
          <w:szCs w:val="26"/>
        </w:rPr>
        <w:t>Ce délai court à partir du lendemain de la date de parution de l’avis rectificatif dans le dernier support de publication, sans que la date de la nouvelle séance ne soit antérieure à celle prévue par l’avis de publicité initial.</w:t>
      </w:r>
    </w:p>
    <w:p w:rsidR="00F10F08" w:rsidRDefault="00F10F08" w:rsidP="00F10F08">
      <w:pPr>
        <w:pStyle w:val="Corpsdetexte3"/>
        <w:tabs>
          <w:tab w:val="left" w:pos="851"/>
        </w:tabs>
        <w:spacing w:before="60" w:after="60"/>
        <w:rPr>
          <w:sz w:val="26"/>
          <w:szCs w:val="26"/>
        </w:rPr>
      </w:pPr>
      <w:r w:rsidRPr="00C829E3">
        <w:rPr>
          <w:sz w:val="26"/>
          <w:szCs w:val="26"/>
        </w:rPr>
        <w:t>Dans tous les cas, le délai de publicité prévu au troisième alinéa du deuxième paragraphe du I) de l’article 23 du décret n° 2-22-431 du 15 chaabane 1444 (8 mars 2023) relatif aux marchés publics doit être respecté. Les concurrents ayant retiré ou téléchargé le dossier d’appel d’offres doivent être informés des modifications qui y ont été apportées et de la nouvelle date d’ouverture des plis, le cas échéant.</w:t>
      </w:r>
    </w:p>
    <w:p w:rsidR="00892F0A" w:rsidRPr="003C37C8" w:rsidRDefault="00892F0A" w:rsidP="00892F0A">
      <w:pPr>
        <w:spacing w:after="0" w:line="240" w:lineRule="auto"/>
        <w:jc w:val="both"/>
        <w:outlineLvl w:val="0"/>
        <w:rPr>
          <w:rFonts w:cstheme="minorHAnsi"/>
          <w:b/>
          <w:bCs/>
          <w:color w:val="000000" w:themeColor="text1"/>
          <w:sz w:val="28"/>
          <w:szCs w:val="28"/>
          <w:u w:val="single"/>
        </w:rPr>
      </w:pPr>
      <w:bookmarkStart w:id="11" w:name="_Toc158710158"/>
      <w:r w:rsidRPr="003C37C8">
        <w:rPr>
          <w:rFonts w:cstheme="minorHAnsi"/>
          <w:b/>
          <w:bCs/>
          <w:color w:val="000000" w:themeColor="text1"/>
          <w:sz w:val="28"/>
          <w:szCs w:val="28"/>
          <w:u w:val="single"/>
        </w:rPr>
        <w:t>ARTICLE 7 : INFORMATION DES CONCURRENTS</w:t>
      </w:r>
      <w:bookmarkEnd w:id="11"/>
    </w:p>
    <w:p w:rsidR="00650988" w:rsidRPr="003C37C8" w:rsidRDefault="00650988" w:rsidP="00820D64">
      <w:pPr>
        <w:jc w:val="both"/>
        <w:rPr>
          <w:rFonts w:ascii="Cambria" w:hAnsi="Cambria"/>
          <w:color w:val="000000" w:themeColor="text1"/>
          <w:sz w:val="26"/>
          <w:szCs w:val="26"/>
        </w:rPr>
      </w:pPr>
      <w:r w:rsidRPr="003C37C8">
        <w:rPr>
          <w:rFonts w:ascii="Cambria" w:hAnsi="Cambria"/>
          <w:color w:val="000000" w:themeColor="text1"/>
          <w:sz w:val="26"/>
          <w:szCs w:val="26"/>
        </w:rPr>
        <w:t>Tout concurrent peut demander au maître d’ouvrage, par lettre transmise par tout moyen pouvant donner date certaine, de lui fournir des éclaircissements ou renseignements concernant l’appel d’offres ou les documents y afférents. Cette demande n’est recevable que si elle parvient au maître d’ouvrage au moins sept jours avant la date prévue pour la séance d’ouverture des plis. Le maître d’ouvrage doit répondre, dans les mêmes formes, à toute demande d’information ou d’éclaircissement reçue, au plus tard trois jours avant la date prévue pour la</w:t>
      </w:r>
      <w:r w:rsidRPr="003C37C8">
        <w:rPr>
          <w:rFonts w:ascii="Cambria" w:hAnsi="Cambria"/>
          <w:color w:val="000000" w:themeColor="text1"/>
          <w:sz w:val="26"/>
          <w:szCs w:val="26"/>
        </w:rPr>
        <w:br/>
        <w:t>séance d’ouverture des plis. Tout éclaircissement ou renseignement fourni par le</w:t>
      </w:r>
      <w:r w:rsidRPr="003C37C8">
        <w:rPr>
          <w:rFonts w:ascii="Cambria" w:hAnsi="Cambria"/>
          <w:color w:val="000000" w:themeColor="text1"/>
          <w:sz w:val="26"/>
          <w:szCs w:val="26"/>
        </w:rPr>
        <w:br/>
        <w:t>maître d’ouvrage à un concurrent à la demande de ce dernier doit être communiqué, le même jour et dans les mêmes formes, aux autres concurrents ayant retiré ou téléchargé le dossier d’appel d’offres et aux membres de la commission d’appel d’offres. Cet éclaircissement ou renseignement est mis à la disposition de tout concurrent potentiel dans le portail des marchés publics. L’identité ou la dénomination du ou des concurrents ayant formulé la demande prévue au premier alinéa du présent article ne doit, en aucun cas, être divulguée.</w:t>
      </w:r>
    </w:p>
    <w:p w:rsidR="00892F0A" w:rsidRPr="001717A1" w:rsidRDefault="00892F0A" w:rsidP="00892F0A">
      <w:pPr>
        <w:spacing w:after="0" w:line="240" w:lineRule="auto"/>
        <w:jc w:val="both"/>
        <w:outlineLvl w:val="0"/>
        <w:rPr>
          <w:rFonts w:cstheme="minorHAnsi"/>
          <w:b/>
          <w:bCs/>
          <w:color w:val="000000" w:themeColor="text1"/>
          <w:sz w:val="28"/>
          <w:szCs w:val="28"/>
          <w:u w:val="single"/>
        </w:rPr>
      </w:pPr>
      <w:bookmarkStart w:id="12" w:name="_Toc158710159"/>
      <w:r w:rsidRPr="001717A1">
        <w:rPr>
          <w:rFonts w:cstheme="minorHAnsi"/>
          <w:b/>
          <w:bCs/>
          <w:color w:val="000000" w:themeColor="text1"/>
          <w:sz w:val="28"/>
          <w:szCs w:val="28"/>
          <w:u w:val="single"/>
        </w:rPr>
        <w:t>ARTICLE 8 : CONDITIONS REQUISES DES CONCURRENTS</w:t>
      </w:r>
      <w:bookmarkEnd w:id="12"/>
    </w:p>
    <w:p w:rsidR="00B67974" w:rsidRPr="00B67974" w:rsidRDefault="00B67974" w:rsidP="00B67974">
      <w:pPr>
        <w:spacing w:after="0" w:line="240" w:lineRule="auto"/>
        <w:jc w:val="both"/>
        <w:rPr>
          <w:rFonts w:ascii="Calibri" w:eastAsia="Times New Roman" w:hAnsi="Calibri" w:cs="Calibri"/>
          <w:sz w:val="24"/>
          <w:szCs w:val="24"/>
        </w:rPr>
      </w:pPr>
      <w:r w:rsidRPr="00B67974">
        <w:rPr>
          <w:rFonts w:ascii="Calibri" w:eastAsia="Times New Roman" w:hAnsi="Calibri" w:cs="Calibri"/>
          <w:sz w:val="24"/>
          <w:szCs w:val="24"/>
        </w:rPr>
        <w:t>Conformément aux dispositions de l’article 27 du décret n° 2-22-431 du 08 mars 2023 relatif aux marchés publics :</w:t>
      </w:r>
    </w:p>
    <w:p w:rsidR="00B67974" w:rsidRPr="00B67974" w:rsidRDefault="00B67974" w:rsidP="00B67974">
      <w:pPr>
        <w:spacing w:after="0" w:line="240" w:lineRule="auto"/>
        <w:contextualSpacing/>
        <w:rPr>
          <w:rFonts w:ascii="Eras Medium ITC" w:eastAsia="Times New Roman" w:hAnsi="Eras Medium ITC" w:cs="Arial"/>
          <w:i/>
          <w:iCs/>
          <w:sz w:val="24"/>
          <w:szCs w:val="24"/>
        </w:rPr>
      </w:pPr>
      <w:r w:rsidRPr="00B67974">
        <w:rPr>
          <w:rFonts w:ascii="Eras Medium ITC" w:eastAsia="Times New Roman" w:hAnsi="Eras Medium ITC" w:cs="Arial"/>
          <w:b/>
          <w:bCs/>
          <w:i/>
          <w:iCs/>
          <w:sz w:val="24"/>
          <w:szCs w:val="24"/>
        </w:rPr>
        <w:t>Peuvent, valablement, participer et être attributaire des marchés publics, dans le cadre des procédures prévues par le présent décret, les personnes physiques ou morales qui </w:t>
      </w:r>
      <w:r w:rsidRPr="00B67974">
        <w:rPr>
          <w:rFonts w:ascii="Eras Medium ITC" w:eastAsia="Times New Roman" w:hAnsi="Eras Medium ITC" w:cs="Arial"/>
          <w:i/>
          <w:iCs/>
          <w:sz w:val="24"/>
          <w:szCs w:val="24"/>
        </w:rPr>
        <w:t>:</w:t>
      </w:r>
    </w:p>
    <w:p w:rsidR="00B67974" w:rsidRPr="00AB2458" w:rsidRDefault="00B67974" w:rsidP="00B67974">
      <w:pPr>
        <w:spacing w:after="0" w:line="360" w:lineRule="auto"/>
        <w:contextualSpacing/>
        <w:jc w:val="both"/>
        <w:rPr>
          <w:rFonts w:ascii="Cambria" w:hAnsi="Cambria"/>
          <w:color w:val="000000" w:themeColor="text1"/>
          <w:sz w:val="26"/>
          <w:szCs w:val="26"/>
        </w:rPr>
      </w:pPr>
      <w:r w:rsidRPr="00AB2458">
        <w:rPr>
          <w:rFonts w:ascii="Cambria" w:hAnsi="Cambria"/>
          <w:color w:val="000000" w:themeColor="text1"/>
          <w:sz w:val="26"/>
          <w:szCs w:val="26"/>
        </w:rPr>
        <w:t xml:space="preserve">  - Justifient des capacités juridiques, techniques et financières requises ;</w:t>
      </w:r>
    </w:p>
    <w:p w:rsidR="00B67974" w:rsidRPr="00AB2458" w:rsidRDefault="00B67974" w:rsidP="00B67974">
      <w:pPr>
        <w:spacing w:after="0" w:line="360" w:lineRule="auto"/>
        <w:contextualSpacing/>
        <w:jc w:val="both"/>
        <w:rPr>
          <w:rFonts w:ascii="Cambria" w:hAnsi="Cambria"/>
          <w:color w:val="000000" w:themeColor="text1"/>
          <w:sz w:val="26"/>
          <w:szCs w:val="26"/>
        </w:rPr>
      </w:pPr>
      <w:r w:rsidRPr="00AB2458">
        <w:rPr>
          <w:rFonts w:ascii="Cambria" w:hAnsi="Cambria"/>
          <w:color w:val="000000" w:themeColor="text1"/>
          <w:sz w:val="26"/>
          <w:szCs w:val="26"/>
        </w:rPr>
        <w:t xml:space="preserve">  - Sont en situation fiscale régulière, pour avoir souscrit leurs déclarations et réglé les sommes exigibles ou, à défaut de règlement, constitué des garanties jugées suffisantes par le comptable chargé du recouvrement ; et ce conformément à la législation en vigueur en matière de recouvrement des créances publiques ;</w:t>
      </w:r>
    </w:p>
    <w:p w:rsidR="00B67974" w:rsidRPr="00AB2458" w:rsidRDefault="00B67974" w:rsidP="00B67974">
      <w:pPr>
        <w:tabs>
          <w:tab w:val="left" w:pos="1418"/>
        </w:tabs>
        <w:spacing w:after="0" w:line="360" w:lineRule="auto"/>
        <w:jc w:val="both"/>
        <w:rPr>
          <w:rFonts w:ascii="Cambria" w:hAnsi="Cambria"/>
          <w:color w:val="000000" w:themeColor="text1"/>
          <w:sz w:val="26"/>
          <w:szCs w:val="26"/>
        </w:rPr>
      </w:pPr>
      <w:r w:rsidRPr="00AB2458">
        <w:rPr>
          <w:rFonts w:ascii="Cambria" w:hAnsi="Cambria"/>
          <w:color w:val="000000" w:themeColor="text1"/>
          <w:sz w:val="26"/>
          <w:szCs w:val="26"/>
        </w:rPr>
        <w:t>- Sont affiliées à la Caisse nationale de sécurité sociale ou à un autre régime particulier de prévoyance sociale, et souscrivent de manière régulière leurs déclarations de salaires et sont en situation régulière auprès de ces organismes.</w:t>
      </w:r>
    </w:p>
    <w:p w:rsidR="00B67974" w:rsidRPr="00AB2458" w:rsidRDefault="00B67974" w:rsidP="00B67974">
      <w:pPr>
        <w:tabs>
          <w:tab w:val="left" w:pos="1418"/>
        </w:tabs>
        <w:spacing w:after="0" w:line="360" w:lineRule="auto"/>
        <w:jc w:val="both"/>
        <w:rPr>
          <w:rFonts w:ascii="Cambria" w:hAnsi="Cambria"/>
          <w:color w:val="000000" w:themeColor="text1"/>
          <w:sz w:val="26"/>
          <w:szCs w:val="26"/>
        </w:rPr>
      </w:pPr>
      <w:r w:rsidRPr="00AB2458">
        <w:rPr>
          <w:rFonts w:ascii="Cambria" w:hAnsi="Cambria"/>
          <w:color w:val="000000" w:themeColor="text1"/>
          <w:sz w:val="26"/>
          <w:szCs w:val="26"/>
        </w:rPr>
        <w:t>- Exercent l’une des activités en rapport avec l’objet du marché.</w:t>
      </w:r>
    </w:p>
    <w:p w:rsidR="00B67974" w:rsidRPr="00B67974" w:rsidRDefault="00B67974" w:rsidP="00B67974">
      <w:pPr>
        <w:autoSpaceDE w:val="0"/>
        <w:autoSpaceDN w:val="0"/>
        <w:adjustRightInd w:val="0"/>
        <w:spacing w:after="0" w:line="240" w:lineRule="auto"/>
        <w:jc w:val="both"/>
        <w:rPr>
          <w:rFonts w:ascii="Eras Medium ITC" w:eastAsia="Times New Roman" w:hAnsi="Eras Medium ITC" w:cs="Arial"/>
          <w:i/>
          <w:iCs/>
          <w:sz w:val="24"/>
          <w:szCs w:val="24"/>
        </w:rPr>
      </w:pPr>
      <w:r w:rsidRPr="00B67974">
        <w:rPr>
          <w:rFonts w:ascii="Eras Medium ITC" w:eastAsia="Times New Roman" w:hAnsi="Eras Medium ITC" w:cs="Arial"/>
          <w:b/>
          <w:bCs/>
          <w:i/>
          <w:iCs/>
          <w:sz w:val="24"/>
          <w:szCs w:val="24"/>
        </w:rPr>
        <w:t>Ne sont pas admises à participer aux appels d’offres :</w:t>
      </w:r>
    </w:p>
    <w:p w:rsidR="00B67974" w:rsidRPr="00B67974" w:rsidRDefault="00B67974" w:rsidP="00B67974">
      <w:pPr>
        <w:numPr>
          <w:ilvl w:val="0"/>
          <w:numId w:val="16"/>
        </w:numPr>
        <w:spacing w:after="0" w:line="360" w:lineRule="auto"/>
        <w:contextualSpacing/>
        <w:jc w:val="both"/>
        <w:rPr>
          <w:rFonts w:ascii="Calibri" w:eastAsia="Calibri" w:hAnsi="Calibri" w:cs="Calibri"/>
          <w:sz w:val="24"/>
          <w:szCs w:val="24"/>
        </w:rPr>
      </w:pPr>
      <w:r w:rsidRPr="00B67974">
        <w:rPr>
          <w:rFonts w:ascii="Calibri" w:eastAsia="Calibri" w:hAnsi="Calibri" w:cs="Calibri"/>
          <w:sz w:val="24"/>
          <w:szCs w:val="24"/>
        </w:rPr>
        <w:t>Les personnes en liquidation judiciaire ;</w:t>
      </w:r>
    </w:p>
    <w:p w:rsidR="00B67974" w:rsidRPr="00B67974" w:rsidRDefault="00B67974" w:rsidP="00B67974">
      <w:pPr>
        <w:numPr>
          <w:ilvl w:val="0"/>
          <w:numId w:val="16"/>
        </w:numPr>
        <w:spacing w:after="0" w:line="360" w:lineRule="auto"/>
        <w:contextualSpacing/>
        <w:jc w:val="both"/>
        <w:rPr>
          <w:rFonts w:ascii="Calibri" w:eastAsia="Calibri" w:hAnsi="Calibri" w:cs="Calibri"/>
          <w:sz w:val="24"/>
          <w:szCs w:val="24"/>
        </w:rPr>
      </w:pPr>
      <w:r w:rsidRPr="00B67974">
        <w:rPr>
          <w:rFonts w:ascii="Calibri" w:eastAsia="Calibri" w:hAnsi="Calibri" w:cs="Calibri"/>
          <w:sz w:val="24"/>
          <w:szCs w:val="24"/>
        </w:rPr>
        <w:t>Les personnes en redressement judiciaire, sauf autorisation spéciale délivrée par l’autorité judiciaire compétente ;</w:t>
      </w:r>
    </w:p>
    <w:p w:rsidR="00B67974" w:rsidRPr="00B67974" w:rsidRDefault="00B67974" w:rsidP="00B67974">
      <w:pPr>
        <w:numPr>
          <w:ilvl w:val="0"/>
          <w:numId w:val="16"/>
        </w:numPr>
        <w:spacing w:after="0" w:line="360" w:lineRule="auto"/>
        <w:contextualSpacing/>
        <w:jc w:val="both"/>
        <w:rPr>
          <w:rFonts w:ascii="Calibri" w:eastAsia="Calibri" w:hAnsi="Calibri" w:cs="Calibri"/>
          <w:sz w:val="24"/>
          <w:szCs w:val="24"/>
        </w:rPr>
      </w:pPr>
      <w:r w:rsidRPr="00B67974">
        <w:rPr>
          <w:rFonts w:ascii="Calibri" w:eastAsia="Calibri" w:hAnsi="Calibri" w:cs="Calibri"/>
          <w:sz w:val="24"/>
          <w:szCs w:val="24"/>
        </w:rPr>
        <w:t>Les personnes ayant fait l’objet d’une décision d’exclusion temporaire ou définitive prise conformément aux dispositions de l’article 152 du décret n°2-22-431 précité ;</w:t>
      </w:r>
    </w:p>
    <w:p w:rsidR="00B67974" w:rsidRPr="00B67974" w:rsidRDefault="00B67974" w:rsidP="00B67974">
      <w:pPr>
        <w:numPr>
          <w:ilvl w:val="0"/>
          <w:numId w:val="16"/>
        </w:numPr>
        <w:spacing w:after="0" w:line="360" w:lineRule="auto"/>
        <w:contextualSpacing/>
        <w:jc w:val="both"/>
        <w:rPr>
          <w:rFonts w:ascii="Calibri" w:eastAsia="Calibri" w:hAnsi="Calibri" w:cs="Calibri"/>
          <w:sz w:val="24"/>
          <w:szCs w:val="24"/>
        </w:rPr>
      </w:pPr>
      <w:r w:rsidRPr="00B67974">
        <w:rPr>
          <w:rFonts w:ascii="Calibri" w:eastAsia="Calibri" w:hAnsi="Calibri" w:cs="Calibri"/>
          <w:sz w:val="24"/>
          <w:szCs w:val="24"/>
        </w:rPr>
        <w:t>Les personnes qui représentent plus d’un concurrent dans un même marché ;</w:t>
      </w:r>
    </w:p>
    <w:p w:rsidR="00B67974" w:rsidRPr="00B67974" w:rsidRDefault="00AB2458" w:rsidP="00B67974">
      <w:pPr>
        <w:numPr>
          <w:ilvl w:val="0"/>
          <w:numId w:val="16"/>
        </w:numPr>
        <w:spacing w:after="0" w:line="360" w:lineRule="auto"/>
        <w:contextualSpacing/>
        <w:jc w:val="both"/>
        <w:rPr>
          <w:rFonts w:ascii="Calibri" w:eastAsia="Calibri" w:hAnsi="Calibri" w:cs="Calibri"/>
          <w:sz w:val="24"/>
          <w:szCs w:val="24"/>
        </w:rPr>
      </w:pPr>
      <w:r w:rsidRPr="00B67974">
        <w:rPr>
          <w:rFonts w:ascii="Calibri" w:eastAsia="Calibri" w:hAnsi="Calibri" w:cs="Calibri"/>
          <w:sz w:val="24"/>
          <w:szCs w:val="24"/>
        </w:rPr>
        <w:t>Les</w:t>
      </w:r>
      <w:r w:rsidR="00B67974" w:rsidRPr="00B67974">
        <w:rPr>
          <w:rFonts w:ascii="Calibri" w:eastAsia="Calibri" w:hAnsi="Calibri" w:cs="Calibri"/>
          <w:sz w:val="24"/>
          <w:szCs w:val="24"/>
        </w:rPr>
        <w:t xml:space="preserve"> prestataires de services ayant contribué à la préparation du dossier de l’appel d’offres concerné ;</w:t>
      </w:r>
    </w:p>
    <w:p w:rsidR="00B67974" w:rsidRPr="00B67974" w:rsidRDefault="00B67974" w:rsidP="00B67974">
      <w:pPr>
        <w:numPr>
          <w:ilvl w:val="0"/>
          <w:numId w:val="16"/>
        </w:numPr>
        <w:spacing w:after="0" w:line="360" w:lineRule="auto"/>
        <w:contextualSpacing/>
        <w:jc w:val="both"/>
        <w:rPr>
          <w:rFonts w:ascii="Calibri" w:eastAsia="Calibri" w:hAnsi="Calibri" w:cs="Calibri"/>
          <w:sz w:val="24"/>
          <w:szCs w:val="24"/>
        </w:rPr>
      </w:pPr>
      <w:r w:rsidRPr="00B67974">
        <w:rPr>
          <w:rFonts w:ascii="Calibri" w:eastAsia="Calibri" w:hAnsi="Calibri" w:cs="Calibri"/>
          <w:sz w:val="24"/>
          <w:szCs w:val="24"/>
        </w:rPr>
        <w:t>Les titulaires dont les marchés ont fait l’objet de résiliation pour une faute qui leur incombe au titre des marchés d’achèvement y afférents.</w:t>
      </w:r>
    </w:p>
    <w:p w:rsidR="00892F0A" w:rsidRPr="00366C09" w:rsidRDefault="00892F0A" w:rsidP="00892F0A">
      <w:pPr>
        <w:spacing w:after="0" w:line="240" w:lineRule="auto"/>
        <w:jc w:val="both"/>
        <w:outlineLvl w:val="0"/>
        <w:rPr>
          <w:rFonts w:cstheme="minorHAnsi"/>
          <w:b/>
          <w:bCs/>
          <w:color w:val="FF0000"/>
          <w:sz w:val="24"/>
          <w:szCs w:val="24"/>
        </w:rPr>
      </w:pPr>
      <w:bookmarkStart w:id="13" w:name="_Toc158710160"/>
      <w:r w:rsidRPr="001717A1">
        <w:rPr>
          <w:rFonts w:cstheme="minorHAnsi"/>
          <w:b/>
          <w:bCs/>
          <w:color w:val="000000" w:themeColor="text1"/>
          <w:sz w:val="28"/>
          <w:szCs w:val="28"/>
          <w:u w:val="single"/>
        </w:rPr>
        <w:t xml:space="preserve">ARTICLE </w:t>
      </w:r>
      <w:r w:rsidRPr="00E17E0C">
        <w:rPr>
          <w:rFonts w:cstheme="minorHAnsi"/>
          <w:b/>
          <w:bCs/>
          <w:color w:val="000000" w:themeColor="text1"/>
          <w:sz w:val="28"/>
          <w:szCs w:val="28"/>
          <w:u w:val="single"/>
        </w:rPr>
        <w:t>9 : PIECES JUSTIFICATIVES A FOURNIR PAR LES CONCURRENTS</w:t>
      </w:r>
      <w:bookmarkEnd w:id="13"/>
    </w:p>
    <w:p w:rsidR="000D00CB" w:rsidRPr="00280019" w:rsidRDefault="000D00CB" w:rsidP="000D00CB">
      <w:pPr>
        <w:jc w:val="both"/>
        <w:rPr>
          <w:sz w:val="26"/>
          <w:szCs w:val="26"/>
        </w:rPr>
      </w:pPr>
      <w:bookmarkStart w:id="14" w:name="_Toc145671527"/>
      <w:bookmarkStart w:id="15" w:name="_Toc145671658"/>
      <w:bookmarkStart w:id="16" w:name="_Toc145671883"/>
      <w:bookmarkStart w:id="17" w:name="_Toc158710165"/>
      <w:r w:rsidRPr="00280019">
        <w:rPr>
          <w:sz w:val="26"/>
          <w:szCs w:val="26"/>
        </w:rPr>
        <w:t>Conformément aux dispositions de l’article 28 du décret 2-22-431 précité, Chaque concurrent est tenu de présenter un dossier administratif et un dossier technique.</w:t>
      </w:r>
      <w:bookmarkEnd w:id="14"/>
      <w:bookmarkEnd w:id="15"/>
      <w:bookmarkEnd w:id="16"/>
    </w:p>
    <w:p w:rsidR="000D00CB" w:rsidRPr="002D3B66" w:rsidRDefault="000D00CB" w:rsidP="000D00CB">
      <w:pPr>
        <w:rPr>
          <w:b/>
          <w:bCs/>
          <w:caps/>
          <w:sz w:val="26"/>
          <w:szCs w:val="26"/>
          <w:u w:val="single"/>
        </w:rPr>
      </w:pPr>
      <w:r w:rsidRPr="00280019">
        <w:rPr>
          <w:b/>
          <w:bCs/>
          <w:sz w:val="26"/>
          <w:szCs w:val="26"/>
          <w:u w:val="single"/>
        </w:rPr>
        <w:t>A</w:t>
      </w:r>
      <w:r w:rsidRPr="002D3B66">
        <w:rPr>
          <w:b/>
          <w:bCs/>
          <w:sz w:val="26"/>
          <w:szCs w:val="26"/>
          <w:u w:val="single"/>
        </w:rPr>
        <w:t>-Un dossier administratif comprenant :</w:t>
      </w:r>
    </w:p>
    <w:p w:rsidR="000D00CB" w:rsidRDefault="000D00CB" w:rsidP="000D00CB">
      <w:pPr>
        <w:pStyle w:val="CorpsA"/>
        <w:numPr>
          <w:ilvl w:val="0"/>
          <w:numId w:val="32"/>
        </w:numPr>
        <w:tabs>
          <w:tab w:val="clear" w:pos="1479"/>
        </w:tabs>
        <w:ind w:left="567" w:right="1275"/>
        <w:rPr>
          <w:rStyle w:val="Aucun"/>
          <w:rFonts w:asciiTheme="majorBidi" w:eastAsia="Calibri" w:hAnsiTheme="majorBidi" w:cstheme="majorBidi"/>
          <w:b/>
          <w:bCs/>
          <w:sz w:val="22"/>
          <w:szCs w:val="22"/>
          <w:shd w:val="clear" w:color="auto" w:fill="FFFFFF"/>
        </w:rPr>
      </w:pPr>
      <w:r>
        <w:rPr>
          <w:rFonts w:ascii="Cambria" w:hAnsi="Cambria"/>
          <w:b/>
          <w:bCs/>
        </w:rPr>
        <w:t xml:space="preserve"> </w:t>
      </w:r>
      <w:r w:rsidRPr="002D3B66">
        <w:rPr>
          <w:rFonts w:ascii="Cambria" w:hAnsi="Cambria"/>
          <w:b/>
          <w:bCs/>
        </w:rPr>
        <w:t xml:space="preserve"> </w:t>
      </w:r>
      <w:r w:rsidRPr="00E43AD1">
        <w:rPr>
          <w:rStyle w:val="Aucun"/>
          <w:rFonts w:asciiTheme="majorBidi" w:eastAsia="Calibri" w:hAnsiTheme="majorBidi" w:cstheme="majorBidi"/>
          <w:b/>
          <w:bCs/>
          <w:sz w:val="22"/>
          <w:szCs w:val="22"/>
          <w:shd w:val="clear" w:color="auto" w:fill="FFFFFF"/>
        </w:rPr>
        <w:t>Pour chaque concurrent, au moment de la présentation des offres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a) la ou les pièces justifiant les pouvoirs conférés à la personne agissant au nom du concurrent. Ces pièces varient selon la forme juridique du concurrent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 s’il s’agit d’un auto-entrepreneur ou d’une personne physique agissant pour son propre compte, aucune</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Pièce n’est exigée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 s’il s’agit d’un représentant du concurrent, celui-ci doit présenter, selon le cas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 une copie certifiée conforme de la procuration légalisée, lorsqu’il agit au nom d’une personne physique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 un extrait des statuts de la société et/ou copie certifiée conforme à l’original du procès-verbal de l’organe</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Compétent lui conférant le pouvoir d’agir au nom de cette société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 l’acte par lequel la personne habilitée délègue son pouvoir à une tierce personne, le cas échéant.</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 s’il s’agit d’une coopérative ou d’une union de coopératives, la ou les pièces justifiant les pouvoirs</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Conférés à la personne agissant au nom de la coopérative ou de l'union de coopératives.</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b) la déclaration sur l’honneur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c) l’original du récépissé du cautionnement provisoire ou l’attestation de la caution personnelle et solidaire en tenant lieu, le cas échéant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d) la convention constitutive du groupement prévue à l’article 150 du présent décret ou sa copie certifiée conforme,</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lorsque le concurrent est un groupement.</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2 – Pour le concurrent auquel il est envisagé d’attribuer le marché dans les conditions fixées à l’article 43 du présent décret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a) une attestation ou sa copie certifiée conforme à l’original délivrée depuis moins d’un an par le percepteur du</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lieu d’imposition certifiant que le concurrent est en situation fiscale régulière ou à défaut de paiement qu’il a constitué les garanties tel que prévu à l’article 27 ci-dessus.</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Cette attestation doit mentionner l’activité au titre de laquelle le concurrent est imposé</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b) une attestation ou sa copie certifiée conforme à l’original délivrée depuis moins d’un an par la Caisse nationale de sécurité sociale ou par tout autre organisme de prévoyance sociale certifiant que le concurrent est en situation régulière envers l’organisme concerné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c) une copie du certificat d’immatriculation au registre de commerce (modèle 9) pour les personnes assujetties à</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l’obligation d’immatriculation au registre de commerce en vertu de la législation en vigueur ;</w:t>
      </w:r>
    </w:p>
    <w:p w:rsidR="000D00CB" w:rsidRPr="001E0394" w:rsidRDefault="000D00CB" w:rsidP="00D00558">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d) des copies certifiées conformes à l'original des attestations ou autorisations requises pour l’exécution des</w:t>
      </w:r>
      <w:r w:rsidR="00D00558">
        <w:rPr>
          <w:rFonts w:ascii="TimesNewRomanMTStd" w:hAnsi="TimesNewRomanMTStd" w:cs="TimesNewRomanMTStd"/>
        </w:rPr>
        <w:t xml:space="preserve"> </w:t>
      </w:r>
      <w:r w:rsidRPr="001E0394">
        <w:rPr>
          <w:rFonts w:ascii="TimesNewRomanMTStd" w:hAnsi="TimesNewRomanMTStd" w:cs="TimesNewRomanMTStd"/>
        </w:rPr>
        <w:t>prestations objet du marché conformément à la législation et la réglementation en vigueur, le cas échéant ;</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f) l’équivalent des attestations visées aux paragraphes a), b) et c) ci-dessus, délivrées par les administrations ou</w:t>
      </w:r>
    </w:p>
    <w:p w:rsidR="000D00CB" w:rsidRPr="001E0394" w:rsidRDefault="000D00CB" w:rsidP="000D00CB">
      <w:pPr>
        <w:autoSpaceDE w:val="0"/>
        <w:autoSpaceDN w:val="0"/>
        <w:adjustRightInd w:val="0"/>
        <w:spacing w:after="0" w:line="240" w:lineRule="auto"/>
        <w:ind w:left="720"/>
        <w:rPr>
          <w:rFonts w:ascii="TimesNewRomanMTStd" w:hAnsi="TimesNewRomanMTStd" w:cs="TimesNewRomanMTStd"/>
        </w:rPr>
      </w:pPr>
      <w:r w:rsidRPr="001E0394">
        <w:rPr>
          <w:rFonts w:ascii="TimesNewRomanMTStd" w:hAnsi="TimesNewRomanMTStd" w:cs="TimesNewRomanMTStd"/>
        </w:rPr>
        <w:t>les organismes compétents de leurs pays d’origine ou de provenance, pour les concurrents non installés au Maroc. A défaut de délivrance de ces documents par les administrations ou les organismes compétents, ils sont</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1E0394">
        <w:rPr>
          <w:rFonts w:ascii="TimesNewRomanMTStd" w:hAnsi="TimesNewRomanMTStd" w:cs="TimesNewRomanMTStd"/>
        </w:rPr>
        <w:t>remplacés par une attestation délivrée par une autorité judiciaire ou administrative du pays d’origine ou de provenance certifiant que les documents précités ne sont pas produits. La date de production, au maître d’ouvrage, des pièces prévues aux a) et b) ci</w:t>
      </w:r>
      <w:r w:rsidRPr="001E0394">
        <w:rPr>
          <w:rFonts w:ascii="Cambria Math" w:hAnsi="Cambria Math" w:cs="Cambria Math"/>
        </w:rPr>
        <w:t>‑</w:t>
      </w:r>
      <w:r w:rsidRPr="001E0394">
        <w:rPr>
          <w:rFonts w:ascii="TimesNewRomanMTStd" w:hAnsi="TimesNewRomanMTStd" w:cs="TimesNewRomanMTStd"/>
        </w:rPr>
        <w:t>dessus sert de base pour l’appréciation</w:t>
      </w:r>
      <w:r>
        <w:rPr>
          <w:rFonts w:ascii="TimesNewRomanMTStd" w:hAnsi="TimesNewRomanMTStd" w:cs="TimesNewRomanMTStd"/>
        </w:rPr>
        <w:t xml:space="preserve"> </w:t>
      </w:r>
      <w:r w:rsidRPr="001E0394">
        <w:rPr>
          <w:rFonts w:ascii="TimesNewRomanMTStd" w:hAnsi="TimesNewRomanMTStd" w:cs="TimesNewRomanMTStd"/>
        </w:rPr>
        <w:t>de leur validité</w:t>
      </w:r>
      <w:r>
        <w:rPr>
          <w:rFonts w:ascii="TimesNewRomanMTStd" w:hAnsi="TimesNewRomanMTStd" w:cs="TimesNewRomanMTStd"/>
          <w:sz w:val="20"/>
          <w:szCs w:val="20"/>
        </w:rPr>
        <w:t>.</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b/>
          <w:bCs/>
          <w:sz w:val="20"/>
          <w:szCs w:val="20"/>
        </w:rPr>
      </w:pPr>
      <w:r w:rsidRPr="00D06402">
        <w:rPr>
          <w:rFonts w:ascii="TimesNewRomanMTStd" w:hAnsi="TimesNewRomanMTStd" w:cs="TimesNewRomanMTStd"/>
          <w:b/>
          <w:bCs/>
          <w:sz w:val="20"/>
          <w:szCs w:val="20"/>
        </w:rPr>
        <w:t>Lorsque le concurrent est un établissement public, il doit fournir :</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1 – au moment de la présentation de l’offre, outre 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dossier technique et les pièces du dossier administratif prévues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aux b) et c) de l’alinéa 1 du A du I) du présent article, une copie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du texte l’habilitant à exercer les missions en relation avec les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prestations objet du marché.</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2 – S’il est envisagé de lui attribuer le marché :</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a) une attestation ou sa copie certifiée conforme à</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l’original délivrée depuis moins d’un an par le percepteur</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du lieu d’imposition certifiant qu’il est en situation fiscale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régulière ou à défaut de paiement qu’il a constitué les garanties</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tel que prévu par l’article 27 ci–dessus.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Cette attestation doit mentionner l’activité au titre de</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laquelle le concurrent est imposé.</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L’attestation précitée n’est exigée que des établissements</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publics soumis à l’impôt.</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b) une attestation ou sa copie certifiée conforme à</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l’original délivrée depuis moins d’un an par la Caisse nationale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de sécurité sociale ou tout autre organisme de prévoyance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sociale certifiant que le concurrent est en situation régulière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envers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l’organisme concerné.</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La date de production, au maître d’ouvrage, des pièces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prévues aux a) et b) ci–dessus sert de base pour l’appréciation</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de leur validité.</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b/>
          <w:bCs/>
          <w:sz w:val="20"/>
          <w:szCs w:val="20"/>
        </w:rPr>
      </w:pPr>
      <w:r w:rsidRPr="00D06402">
        <w:rPr>
          <w:rFonts w:ascii="TimesNewRomanMTStd" w:hAnsi="TimesNewRomanMTStd" w:cs="TimesNewRomanMTStd"/>
          <w:b/>
          <w:bCs/>
          <w:sz w:val="20"/>
          <w:szCs w:val="20"/>
        </w:rPr>
        <w:t>Lorsque le concurrent est une coopérative ou une union de coopératives, il doit fournir :</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1 – Au moment de la présentation de l’offre, outre 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dossier technique et les pièces du dossier administratif,</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Prévues aux a), b) et c) de l’alinéa 1 du A du I) du présent</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article, l’attestation d’immatriculation au registre local des</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coopératives.</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2 – Et lorsqu’il est envisagé de lui attribuer le marché :</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a) une attestation ou sa copie certifiée conforme à</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l’original délivrée depuis moins d’un an par le percepteur du</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lieu d’imposition certifiant que le concurrent est en situation</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fiscale régulière ou à défaut de paiement qu’il a constitué les</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Garanties tel que prévu à l’article 27 ci–dessus.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Cette attestation doit mentionner l’activité au titre de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laquelle la coopérative ou l’union de coopératives est imposée ;</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b) une attestation ou sa copie certifiée conforme à</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l’original délivrée depuis moins d’un an par la Caisse nationale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de sécurité sociale certifiant que la coopérative ou l’union de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coopératives est en situation régulière envers cet organisme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conformément aux dispositions de l’article 27 ci–dessus.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La date de production, au maître d’ouvrage, des pièces</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prévues aux a) et b) ci–dessus, sert de base pour l’appréciation</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de leur validité.</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b/>
          <w:bCs/>
          <w:sz w:val="20"/>
          <w:szCs w:val="20"/>
        </w:rPr>
      </w:pPr>
      <w:r w:rsidRPr="00D06402">
        <w:rPr>
          <w:rFonts w:ascii="TimesNewRomanMTStd" w:hAnsi="TimesNewRomanMTStd" w:cs="TimesNewRomanMTStd"/>
          <w:b/>
          <w:bCs/>
          <w:sz w:val="20"/>
          <w:szCs w:val="20"/>
        </w:rPr>
        <w:t>Lorsque le concurrent est un auto–entrepreneur, il doit fournir :</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1 – Au moment de la présentation de l’offre, outre 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dossier technique et les pièces du dossier administratif, prévues aux b) et c) de l’alinéa 1) du A du I) du présent article,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l’attestation d’immatriculation au registre national de l’auto–entrepreneur ou sa copie certifiée conforme à l’original,</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délivrée depuis moins d’un an.</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2 – Et lorsqu’il est envisagé de lui attribuer le marché, une</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attestation ou sa copie certifiée conforme à l’original délivrée</w:t>
      </w:r>
    </w:p>
    <w:p w:rsidR="000D00CB" w:rsidRPr="00D06402" w:rsidRDefault="000D00CB"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depuis moins d’un an par le percepteur du lieu d’imposition</w:t>
      </w:r>
      <w:r>
        <w:rPr>
          <w:rFonts w:ascii="TimesNewRomanMTStd" w:hAnsi="TimesNewRomanMTStd" w:cs="TimesNewRomanMTStd"/>
          <w:sz w:val="20"/>
          <w:szCs w:val="20"/>
        </w:rPr>
        <w:t xml:space="preserve"> </w:t>
      </w:r>
      <w:r w:rsidRPr="00D06402">
        <w:rPr>
          <w:rFonts w:ascii="TimesNewRomanMTStd" w:hAnsi="TimesNewRomanMTStd" w:cs="TimesNewRomanMTStd"/>
          <w:sz w:val="20"/>
          <w:szCs w:val="20"/>
        </w:rPr>
        <w:t>certifiant que le concurrent est en situation fiscale régulière</w:t>
      </w:r>
    </w:p>
    <w:p w:rsidR="000D00CB" w:rsidRDefault="005F43C0" w:rsidP="000D00CB">
      <w:pPr>
        <w:autoSpaceDE w:val="0"/>
        <w:autoSpaceDN w:val="0"/>
        <w:adjustRightInd w:val="0"/>
        <w:spacing w:after="0" w:line="240" w:lineRule="auto"/>
        <w:ind w:left="720"/>
        <w:rPr>
          <w:rFonts w:ascii="TimesNewRomanMTStd" w:hAnsi="TimesNewRomanMTStd" w:cs="TimesNewRomanMTStd"/>
          <w:sz w:val="20"/>
          <w:szCs w:val="20"/>
        </w:rPr>
      </w:pPr>
      <w:r w:rsidRPr="00D06402">
        <w:rPr>
          <w:rFonts w:ascii="TimesNewRomanMTStd" w:hAnsi="TimesNewRomanMTStd" w:cs="TimesNewRomanMTStd"/>
          <w:sz w:val="20"/>
          <w:szCs w:val="20"/>
        </w:rPr>
        <w:t>Ou</w:t>
      </w:r>
      <w:r w:rsidR="000D00CB" w:rsidRPr="00D06402">
        <w:rPr>
          <w:rFonts w:ascii="TimesNewRomanMTStd" w:hAnsi="TimesNewRomanMTStd" w:cs="TimesNewRomanMTStd"/>
          <w:sz w:val="20"/>
          <w:szCs w:val="20"/>
        </w:rPr>
        <w:t xml:space="preserve"> à défaut de paiement qu’il a constitué les garanties tel que</w:t>
      </w:r>
      <w:r w:rsidR="000D00CB">
        <w:rPr>
          <w:rFonts w:ascii="TimesNewRomanMTStd" w:hAnsi="TimesNewRomanMTStd" w:cs="TimesNewRomanMTStd"/>
          <w:sz w:val="20"/>
          <w:szCs w:val="20"/>
        </w:rPr>
        <w:t xml:space="preserve"> </w:t>
      </w:r>
      <w:r w:rsidR="000D00CB" w:rsidRPr="00D06402">
        <w:rPr>
          <w:rFonts w:ascii="TimesNewRomanMTStd" w:hAnsi="TimesNewRomanMTStd" w:cs="TimesNewRomanMTStd"/>
          <w:sz w:val="20"/>
          <w:szCs w:val="20"/>
        </w:rPr>
        <w:t>prévu à l’article 27 ci–dessus. Cette attestation doit mentionner l’activité au titre de</w:t>
      </w:r>
      <w:r w:rsidR="000D00CB">
        <w:rPr>
          <w:rFonts w:ascii="TimesNewRomanMTStd" w:hAnsi="TimesNewRomanMTStd" w:cs="TimesNewRomanMTStd"/>
          <w:sz w:val="20"/>
          <w:szCs w:val="20"/>
        </w:rPr>
        <w:t xml:space="preserve"> </w:t>
      </w:r>
      <w:r w:rsidR="000D00CB" w:rsidRPr="00D06402">
        <w:rPr>
          <w:rFonts w:ascii="TimesNewRomanMTStd" w:hAnsi="TimesNewRomanMTStd" w:cs="TimesNewRomanMTStd"/>
          <w:sz w:val="20"/>
          <w:szCs w:val="20"/>
        </w:rPr>
        <w:t>laquelle l’auto–entrepreneur est imposé.</w:t>
      </w:r>
      <w:r w:rsidR="000D00CB">
        <w:rPr>
          <w:rFonts w:ascii="TimesNewRomanMTStd" w:hAnsi="TimesNewRomanMTStd" w:cs="TimesNewRomanMTStd"/>
          <w:sz w:val="20"/>
          <w:szCs w:val="20"/>
        </w:rPr>
        <w:t xml:space="preserve"> </w:t>
      </w:r>
      <w:r w:rsidR="000D00CB" w:rsidRPr="00D06402">
        <w:rPr>
          <w:rFonts w:ascii="TimesNewRomanMTStd" w:hAnsi="TimesNewRomanMTStd" w:cs="TimesNewRomanMTStd"/>
          <w:sz w:val="20"/>
          <w:szCs w:val="20"/>
        </w:rPr>
        <w:t>La date de production, au maître d’ouvrage, de cette</w:t>
      </w:r>
      <w:r w:rsidR="000D00CB">
        <w:rPr>
          <w:rFonts w:ascii="TimesNewRomanMTStd" w:hAnsi="TimesNewRomanMTStd" w:cs="TimesNewRomanMTStd"/>
          <w:sz w:val="20"/>
          <w:szCs w:val="20"/>
        </w:rPr>
        <w:t xml:space="preserve"> </w:t>
      </w:r>
      <w:r w:rsidR="000D00CB" w:rsidRPr="00D06402">
        <w:rPr>
          <w:rFonts w:ascii="TimesNewRomanMTStd" w:hAnsi="TimesNewRomanMTStd" w:cs="TimesNewRomanMTStd"/>
          <w:sz w:val="20"/>
          <w:szCs w:val="20"/>
        </w:rPr>
        <w:t>pièce sert de base pour l’appréciation de sa validité.</w:t>
      </w: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Default="000D00CB" w:rsidP="000D00CB">
      <w:pPr>
        <w:autoSpaceDE w:val="0"/>
        <w:autoSpaceDN w:val="0"/>
        <w:adjustRightInd w:val="0"/>
        <w:spacing w:after="0" w:line="240" w:lineRule="auto"/>
        <w:ind w:left="720"/>
        <w:rPr>
          <w:rFonts w:ascii="TimesNewRomanMTStd" w:hAnsi="TimesNewRomanMTStd" w:cs="TimesNewRomanMTStd"/>
          <w:sz w:val="20"/>
          <w:szCs w:val="20"/>
        </w:rPr>
      </w:pPr>
    </w:p>
    <w:p w:rsidR="000D00CB" w:rsidRPr="00BB709B" w:rsidRDefault="000D00CB" w:rsidP="000D00CB">
      <w:pPr>
        <w:pStyle w:val="Texte1IT"/>
        <w:ind w:left="0"/>
        <w:rPr>
          <w:b/>
          <w:bCs/>
          <w:sz w:val="26"/>
          <w:szCs w:val="26"/>
          <w:u w:val="single"/>
        </w:rPr>
      </w:pPr>
      <w:r w:rsidRPr="00BB709B">
        <w:rPr>
          <w:b/>
          <w:bCs/>
          <w:sz w:val="26"/>
          <w:szCs w:val="26"/>
          <w:u w:val="single"/>
        </w:rPr>
        <w:t>B</w:t>
      </w:r>
      <w:r w:rsidRPr="003C37C8">
        <w:rPr>
          <w:b/>
          <w:bCs/>
          <w:sz w:val="26"/>
          <w:szCs w:val="26"/>
          <w:u w:val="single"/>
        </w:rPr>
        <w:t xml:space="preserve">- LE DOSSIER TECHNIQUE doit </w:t>
      </w:r>
      <w:r w:rsidRPr="00BB709B">
        <w:rPr>
          <w:b/>
          <w:bCs/>
          <w:sz w:val="26"/>
          <w:szCs w:val="26"/>
          <w:u w:val="single"/>
        </w:rPr>
        <w:t>comprendre :</w:t>
      </w:r>
    </w:p>
    <w:p w:rsidR="000D00CB" w:rsidRDefault="000D00CB" w:rsidP="000D00CB">
      <w:pPr>
        <w:pStyle w:val="Paragraphedeliste"/>
        <w:ind w:left="0"/>
        <w:jc w:val="both"/>
        <w:rPr>
          <w:rFonts w:cstheme="minorHAnsi"/>
          <w:sz w:val="24"/>
          <w:szCs w:val="24"/>
        </w:rPr>
      </w:pPr>
      <w:r>
        <w:rPr>
          <w:rFonts w:eastAsiaTheme="minorHAnsi"/>
          <w:sz w:val="28"/>
          <w:szCs w:val="28"/>
        </w:rPr>
        <w:t xml:space="preserve">Les dossiers présentés par les concurrents doivent comporter outre le cahier des prescriptions et les pièces </w:t>
      </w:r>
      <w:r w:rsidR="006A1B03">
        <w:rPr>
          <w:rFonts w:eastAsiaTheme="minorHAnsi"/>
          <w:sz w:val="28"/>
          <w:szCs w:val="28"/>
        </w:rPr>
        <w:t xml:space="preserve">des </w:t>
      </w:r>
      <w:r w:rsidR="006A1B03" w:rsidRPr="006E5360">
        <w:rPr>
          <w:rFonts w:eastAsiaTheme="minorHAnsi"/>
          <w:b/>
          <w:sz w:val="28"/>
          <w:szCs w:val="28"/>
        </w:rPr>
        <w:t>dossiers administratifs</w:t>
      </w:r>
      <w:r w:rsidR="006A1B03">
        <w:rPr>
          <w:rFonts w:eastAsiaTheme="minorHAnsi"/>
          <w:sz w:val="28"/>
          <w:szCs w:val="28"/>
        </w:rPr>
        <w:t xml:space="preserve"> </w:t>
      </w:r>
      <w:r w:rsidR="006A1B03" w:rsidRPr="006E5360">
        <w:rPr>
          <w:rFonts w:eastAsiaTheme="minorHAnsi"/>
          <w:b/>
          <w:sz w:val="28"/>
          <w:szCs w:val="28"/>
        </w:rPr>
        <w:t>et techniques</w:t>
      </w:r>
      <w:r>
        <w:rPr>
          <w:rFonts w:eastAsiaTheme="minorHAnsi"/>
          <w:b/>
          <w:sz w:val="28"/>
          <w:szCs w:val="28"/>
        </w:rPr>
        <w:t>.</w:t>
      </w:r>
    </w:p>
    <w:p w:rsidR="000D00CB" w:rsidRDefault="000D00CB" w:rsidP="000D00CB">
      <w:pPr>
        <w:pStyle w:val="Paragraphedeliste"/>
        <w:ind w:left="0"/>
        <w:jc w:val="both"/>
        <w:rPr>
          <w:rFonts w:cstheme="minorHAnsi"/>
          <w:sz w:val="24"/>
          <w:szCs w:val="24"/>
        </w:rPr>
      </w:pPr>
      <w:r>
        <w:rPr>
          <w:rFonts w:cstheme="minorHAnsi"/>
          <w:b/>
          <w:bCs/>
          <w:sz w:val="24"/>
          <w:szCs w:val="24"/>
        </w:rPr>
        <w:t>1.</w:t>
      </w:r>
      <w:r>
        <w:rPr>
          <w:rFonts w:cstheme="minorHAnsi"/>
          <w:sz w:val="24"/>
          <w:szCs w:val="24"/>
        </w:rPr>
        <w:tab/>
      </w:r>
      <w:r>
        <w:rPr>
          <w:rFonts w:cstheme="minorHAnsi"/>
          <w:b/>
          <w:bCs/>
          <w:sz w:val="24"/>
          <w:szCs w:val="24"/>
        </w:rPr>
        <w:t>Liste des moyens matériels et techniques à affecter à la réalisation des prestations :</w:t>
      </w:r>
    </w:p>
    <w:p w:rsidR="000D00CB" w:rsidRPr="006A1B03" w:rsidRDefault="000D00CB" w:rsidP="006A1B03">
      <w:pPr>
        <w:pStyle w:val="Paragraphedeliste"/>
        <w:ind w:left="0"/>
        <w:jc w:val="both"/>
        <w:rPr>
          <w:rFonts w:cstheme="minorHAnsi"/>
          <w:sz w:val="24"/>
          <w:szCs w:val="24"/>
        </w:rPr>
      </w:pPr>
      <w:r>
        <w:rPr>
          <w:rFonts w:cstheme="minorHAnsi"/>
          <w:sz w:val="24"/>
          <w:szCs w:val="24"/>
        </w:rPr>
        <w:t xml:space="preserve">le concurrent doit préciser la liste des moyens matériels et techniques qu’il compte utiliser pour la réalisation des prestations objet du présent appel d’offres, </w:t>
      </w:r>
    </w:p>
    <w:p w:rsidR="000D00CB" w:rsidRPr="00E17E0C" w:rsidRDefault="006A1B03" w:rsidP="000D00CB">
      <w:pPr>
        <w:spacing w:after="0" w:line="240" w:lineRule="auto"/>
        <w:jc w:val="both"/>
        <w:outlineLvl w:val="0"/>
        <w:rPr>
          <w:rFonts w:ascii="Times New Roman" w:hAnsi="Times New Roman" w:cstheme="minorHAnsi"/>
          <w:b/>
          <w:bCs/>
          <w:color w:val="FF0000"/>
          <w:sz w:val="24"/>
          <w:szCs w:val="24"/>
        </w:rPr>
      </w:pPr>
      <w:bookmarkStart w:id="18" w:name="_Toc158710164"/>
      <w:r>
        <w:rPr>
          <w:rFonts w:cstheme="minorHAnsi"/>
          <w:b/>
          <w:bCs/>
          <w:color w:val="000000" w:themeColor="text1"/>
          <w:sz w:val="28"/>
          <w:szCs w:val="28"/>
          <w:u w:val="single"/>
        </w:rPr>
        <w:t>C</w:t>
      </w:r>
      <w:r w:rsidR="000D00CB" w:rsidRPr="00857C4D">
        <w:rPr>
          <w:rFonts w:cstheme="minorHAnsi"/>
          <w:b/>
          <w:bCs/>
          <w:color w:val="000000" w:themeColor="text1"/>
          <w:sz w:val="28"/>
          <w:szCs w:val="28"/>
          <w:u w:val="single"/>
        </w:rPr>
        <w:t xml:space="preserve"> : OFFRE FINANCIERE</w:t>
      </w:r>
      <w:bookmarkEnd w:id="18"/>
    </w:p>
    <w:p w:rsidR="000D00CB" w:rsidRPr="00357B97" w:rsidRDefault="000D00CB" w:rsidP="000D00CB">
      <w:pPr>
        <w:spacing w:after="0" w:line="240" w:lineRule="auto"/>
        <w:jc w:val="both"/>
        <w:rPr>
          <w:rFonts w:cstheme="minorHAnsi"/>
          <w:color w:val="000000" w:themeColor="text1"/>
          <w:sz w:val="24"/>
          <w:szCs w:val="24"/>
        </w:rPr>
      </w:pPr>
      <w:r w:rsidRPr="00357B97">
        <w:rPr>
          <w:rFonts w:cstheme="minorHAnsi"/>
          <w:color w:val="000000" w:themeColor="text1"/>
          <w:sz w:val="24"/>
          <w:szCs w:val="24"/>
        </w:rPr>
        <w:t>Chaque concurrent doit présenter une offre financière comprenant :</w:t>
      </w:r>
    </w:p>
    <w:p w:rsidR="000D00CB" w:rsidRPr="00357B97" w:rsidRDefault="000D00CB" w:rsidP="000D00CB">
      <w:pPr>
        <w:spacing w:after="0" w:line="240" w:lineRule="auto"/>
        <w:jc w:val="both"/>
        <w:rPr>
          <w:rFonts w:cstheme="minorHAnsi"/>
          <w:color w:val="000000" w:themeColor="text1"/>
          <w:sz w:val="24"/>
          <w:szCs w:val="24"/>
        </w:rPr>
      </w:pPr>
      <w:r>
        <w:rPr>
          <w:rFonts w:cstheme="minorHAnsi"/>
          <w:color w:val="000000" w:themeColor="text1"/>
          <w:sz w:val="24"/>
          <w:szCs w:val="24"/>
        </w:rPr>
        <w:t xml:space="preserve">• </w:t>
      </w:r>
      <w:r w:rsidRPr="00357B97">
        <w:rPr>
          <w:rFonts w:cstheme="minorHAnsi"/>
          <w:color w:val="000000" w:themeColor="text1"/>
          <w:sz w:val="24"/>
          <w:szCs w:val="24"/>
        </w:rPr>
        <w:t>L’acte d’engagement établi en un seul exemplaire ;</w:t>
      </w:r>
    </w:p>
    <w:p w:rsidR="000D00CB" w:rsidRPr="00357B97" w:rsidRDefault="000D00CB" w:rsidP="000D00CB">
      <w:pPr>
        <w:spacing w:after="0" w:line="240" w:lineRule="auto"/>
        <w:jc w:val="both"/>
        <w:rPr>
          <w:rFonts w:cstheme="minorHAnsi"/>
          <w:color w:val="000000" w:themeColor="text1"/>
          <w:sz w:val="24"/>
          <w:szCs w:val="24"/>
        </w:rPr>
      </w:pPr>
      <w:r>
        <w:rPr>
          <w:rFonts w:cstheme="minorHAnsi"/>
          <w:color w:val="000000" w:themeColor="text1"/>
          <w:sz w:val="24"/>
          <w:szCs w:val="24"/>
        </w:rPr>
        <w:t xml:space="preserve">• </w:t>
      </w:r>
      <w:r w:rsidRPr="00357B97">
        <w:rPr>
          <w:rFonts w:cstheme="minorHAnsi"/>
          <w:color w:val="000000" w:themeColor="text1"/>
          <w:sz w:val="24"/>
          <w:szCs w:val="24"/>
        </w:rPr>
        <w:t>Le bordereau des prix</w:t>
      </w:r>
      <w:r>
        <w:rPr>
          <w:rFonts w:cstheme="minorHAnsi"/>
          <w:color w:val="000000" w:themeColor="text1"/>
          <w:sz w:val="24"/>
          <w:szCs w:val="24"/>
        </w:rPr>
        <w:t>- détails estimatifs</w:t>
      </w:r>
      <w:r w:rsidRPr="00357B97">
        <w:rPr>
          <w:rFonts w:cstheme="minorHAnsi"/>
          <w:color w:val="000000" w:themeColor="text1"/>
          <w:sz w:val="24"/>
          <w:szCs w:val="24"/>
        </w:rPr>
        <w:t xml:space="preserve"> ;</w:t>
      </w:r>
    </w:p>
    <w:p w:rsidR="000D00CB" w:rsidRPr="00357B97" w:rsidRDefault="000D00CB" w:rsidP="000D00CB">
      <w:pPr>
        <w:spacing w:after="0" w:line="240" w:lineRule="auto"/>
        <w:jc w:val="both"/>
        <w:rPr>
          <w:rFonts w:cstheme="minorHAnsi"/>
          <w:color w:val="000000" w:themeColor="text1"/>
          <w:sz w:val="24"/>
          <w:szCs w:val="24"/>
        </w:rPr>
      </w:pPr>
    </w:p>
    <w:p w:rsidR="000D00CB" w:rsidRPr="00357B97" w:rsidRDefault="000D00CB" w:rsidP="000D00CB">
      <w:pPr>
        <w:spacing w:after="0" w:line="240" w:lineRule="auto"/>
        <w:jc w:val="both"/>
        <w:rPr>
          <w:rFonts w:cstheme="minorHAnsi"/>
          <w:color w:val="000000" w:themeColor="text1"/>
          <w:sz w:val="24"/>
          <w:szCs w:val="24"/>
        </w:rPr>
      </w:pPr>
      <w:r w:rsidRPr="00357B97">
        <w:rPr>
          <w:rFonts w:cstheme="minorHAnsi"/>
          <w:color w:val="000000" w:themeColor="text1"/>
          <w:sz w:val="24"/>
          <w:szCs w:val="24"/>
        </w:rPr>
        <w:t>En cas de groupement conjoint, le groupement doit présenter un acte d’engagement unique qui indique le montant total du marché et précise-la ou les parties des prestations que chacun des membres du groupement conjoint s’engage à réaliser.</w:t>
      </w:r>
    </w:p>
    <w:p w:rsidR="000D00CB" w:rsidRPr="00357B97" w:rsidRDefault="000D00CB" w:rsidP="000D00CB">
      <w:pPr>
        <w:spacing w:after="0" w:line="240" w:lineRule="auto"/>
        <w:jc w:val="both"/>
        <w:rPr>
          <w:rFonts w:cstheme="minorHAnsi"/>
          <w:color w:val="000000" w:themeColor="text1"/>
          <w:sz w:val="24"/>
          <w:szCs w:val="24"/>
        </w:rPr>
      </w:pPr>
    </w:p>
    <w:p w:rsidR="000D00CB" w:rsidRPr="00357B97" w:rsidRDefault="000D00CB" w:rsidP="000D00CB">
      <w:pPr>
        <w:spacing w:after="0" w:line="240" w:lineRule="auto"/>
        <w:jc w:val="both"/>
        <w:rPr>
          <w:rFonts w:cstheme="minorHAnsi"/>
          <w:color w:val="000000" w:themeColor="text1"/>
          <w:sz w:val="24"/>
          <w:szCs w:val="24"/>
        </w:rPr>
      </w:pPr>
      <w:r w:rsidRPr="00357B97">
        <w:rPr>
          <w:rFonts w:cstheme="minorHAnsi"/>
          <w:color w:val="000000" w:themeColor="text1"/>
          <w:sz w:val="24"/>
          <w:szCs w:val="24"/>
        </w:rPr>
        <w:t>En cas de groupement solidaire, le groupement doit présenter un acte d’engagement unique qui indique le montant total du marché et l’ensemble des prestations que les membres du groupement s’engagent solidairement à réaliser, étant précisé que cet acte d’engagement peut, le cas échéant, indiquer les prestations que chacun des membres s’engage à réaliser dans le cadre dudit marché.</w:t>
      </w:r>
    </w:p>
    <w:p w:rsidR="000D00CB" w:rsidRPr="00357B97" w:rsidRDefault="000D00CB" w:rsidP="000D00CB">
      <w:pPr>
        <w:spacing w:after="0" w:line="240" w:lineRule="auto"/>
        <w:jc w:val="both"/>
        <w:rPr>
          <w:rFonts w:cstheme="minorHAnsi"/>
          <w:color w:val="000000" w:themeColor="text1"/>
          <w:sz w:val="24"/>
          <w:szCs w:val="24"/>
        </w:rPr>
      </w:pPr>
    </w:p>
    <w:p w:rsidR="000D00CB" w:rsidRPr="00357B97" w:rsidRDefault="000D00CB" w:rsidP="000D00CB">
      <w:pPr>
        <w:spacing w:after="0" w:line="240" w:lineRule="auto"/>
        <w:jc w:val="both"/>
        <w:rPr>
          <w:rFonts w:cstheme="minorHAnsi"/>
          <w:color w:val="000000" w:themeColor="text1"/>
          <w:sz w:val="24"/>
          <w:szCs w:val="24"/>
        </w:rPr>
      </w:pPr>
      <w:r w:rsidRPr="00357B97">
        <w:rPr>
          <w:rFonts w:cstheme="minorHAnsi"/>
          <w:color w:val="000000" w:themeColor="text1"/>
          <w:sz w:val="24"/>
          <w:szCs w:val="24"/>
        </w:rPr>
        <w:t>Le montant total de l’acte d’engagement doit être libellé en chiffres et en toutes lettres.</w:t>
      </w:r>
    </w:p>
    <w:p w:rsidR="000D00CB" w:rsidRPr="00357B97" w:rsidRDefault="000D00CB" w:rsidP="000D00CB">
      <w:pPr>
        <w:spacing w:after="0" w:line="240" w:lineRule="auto"/>
        <w:jc w:val="both"/>
        <w:rPr>
          <w:rFonts w:cstheme="minorHAnsi"/>
          <w:color w:val="000000" w:themeColor="text1"/>
          <w:sz w:val="24"/>
          <w:szCs w:val="24"/>
        </w:rPr>
      </w:pPr>
      <w:r w:rsidRPr="00357B97">
        <w:rPr>
          <w:rFonts w:cstheme="minorHAnsi"/>
          <w:color w:val="000000" w:themeColor="text1"/>
          <w:sz w:val="24"/>
          <w:szCs w:val="24"/>
        </w:rPr>
        <w:t xml:space="preserve">Les prix </w:t>
      </w:r>
      <w:r>
        <w:rPr>
          <w:rFonts w:cstheme="minorHAnsi"/>
          <w:color w:val="000000" w:themeColor="text1"/>
          <w:sz w:val="24"/>
          <w:szCs w:val="24"/>
        </w:rPr>
        <w:t>forfaitaires</w:t>
      </w:r>
      <w:r w:rsidRPr="00357B97">
        <w:rPr>
          <w:rFonts w:cstheme="minorHAnsi"/>
          <w:color w:val="000000" w:themeColor="text1"/>
          <w:sz w:val="24"/>
          <w:szCs w:val="24"/>
        </w:rPr>
        <w:t xml:space="preserve"> du bordereau des prix</w:t>
      </w:r>
      <w:r>
        <w:rPr>
          <w:rFonts w:cstheme="minorHAnsi"/>
          <w:color w:val="000000" w:themeColor="text1"/>
          <w:sz w:val="24"/>
          <w:szCs w:val="24"/>
        </w:rPr>
        <w:t xml:space="preserve"> global</w:t>
      </w:r>
      <w:r w:rsidRPr="00357B97">
        <w:rPr>
          <w:rFonts w:cstheme="minorHAnsi"/>
          <w:color w:val="000000" w:themeColor="text1"/>
          <w:sz w:val="24"/>
          <w:szCs w:val="24"/>
        </w:rPr>
        <w:t xml:space="preserve"> doivent être libellés en chiffres.</w:t>
      </w:r>
    </w:p>
    <w:p w:rsidR="000D00CB" w:rsidRPr="00357B97" w:rsidRDefault="000D00CB" w:rsidP="000D00CB">
      <w:pPr>
        <w:spacing w:after="0" w:line="240" w:lineRule="auto"/>
        <w:jc w:val="both"/>
        <w:rPr>
          <w:rFonts w:cstheme="minorHAnsi"/>
          <w:color w:val="000000" w:themeColor="text1"/>
          <w:sz w:val="24"/>
          <w:szCs w:val="24"/>
        </w:rPr>
      </w:pPr>
    </w:p>
    <w:p w:rsidR="006A1B03" w:rsidRDefault="000D00CB" w:rsidP="000D00CB">
      <w:pPr>
        <w:spacing w:after="0" w:line="240" w:lineRule="auto"/>
        <w:jc w:val="both"/>
        <w:outlineLvl w:val="0"/>
        <w:rPr>
          <w:rFonts w:cstheme="minorHAnsi"/>
          <w:color w:val="000000" w:themeColor="text1"/>
          <w:sz w:val="24"/>
          <w:szCs w:val="24"/>
        </w:rPr>
      </w:pPr>
      <w:r w:rsidRPr="00357B97">
        <w:rPr>
          <w:rFonts w:cstheme="minorHAnsi"/>
          <w:color w:val="000000" w:themeColor="text1"/>
          <w:sz w:val="24"/>
          <w:szCs w:val="24"/>
        </w:rPr>
        <w:t>En cas de discordance entre le montant total de l’acte d’engagement, et de celui du bordereau des prix</w:t>
      </w:r>
      <w:r>
        <w:rPr>
          <w:rFonts w:cstheme="minorHAnsi"/>
          <w:color w:val="000000" w:themeColor="text1"/>
          <w:sz w:val="24"/>
          <w:szCs w:val="24"/>
        </w:rPr>
        <w:t xml:space="preserve"> global</w:t>
      </w:r>
      <w:r w:rsidRPr="00357B97">
        <w:rPr>
          <w:rFonts w:cstheme="minorHAnsi"/>
          <w:color w:val="000000" w:themeColor="text1"/>
          <w:sz w:val="24"/>
          <w:szCs w:val="24"/>
        </w:rPr>
        <w:t>, le montant de ce dernier document est tenu pour bon pour établir le montant réel de l’acte d’engagement.</w:t>
      </w:r>
    </w:p>
    <w:p w:rsidR="00892F0A" w:rsidRPr="001717A1" w:rsidRDefault="00892F0A" w:rsidP="000D00CB">
      <w:pPr>
        <w:spacing w:after="0" w:line="240" w:lineRule="auto"/>
        <w:jc w:val="both"/>
        <w:outlineLvl w:val="0"/>
        <w:rPr>
          <w:rFonts w:cstheme="minorHAnsi"/>
          <w:b/>
          <w:bCs/>
          <w:color w:val="000000" w:themeColor="text1"/>
          <w:sz w:val="28"/>
          <w:szCs w:val="28"/>
          <w:u w:val="single"/>
        </w:rPr>
      </w:pPr>
      <w:r w:rsidRPr="001717A1">
        <w:rPr>
          <w:rFonts w:cstheme="minorHAnsi"/>
          <w:b/>
          <w:bCs/>
          <w:color w:val="000000" w:themeColor="text1"/>
          <w:sz w:val="28"/>
          <w:szCs w:val="28"/>
          <w:u w:val="single"/>
        </w:rPr>
        <w:t xml:space="preserve">ARTICLE </w:t>
      </w:r>
      <w:r w:rsidR="00AB2458" w:rsidRPr="001717A1">
        <w:rPr>
          <w:rFonts w:cstheme="minorHAnsi"/>
          <w:b/>
          <w:bCs/>
          <w:color w:val="000000" w:themeColor="text1"/>
          <w:sz w:val="28"/>
          <w:szCs w:val="28"/>
          <w:u w:val="single"/>
        </w:rPr>
        <w:t>1</w:t>
      </w:r>
      <w:r w:rsidR="00AB2458">
        <w:rPr>
          <w:rFonts w:cstheme="minorHAnsi"/>
          <w:b/>
          <w:bCs/>
          <w:color w:val="000000" w:themeColor="text1"/>
          <w:sz w:val="28"/>
          <w:szCs w:val="28"/>
          <w:u w:val="single"/>
        </w:rPr>
        <w:t>0</w:t>
      </w:r>
      <w:r w:rsidR="00AB2458" w:rsidRPr="001717A1">
        <w:rPr>
          <w:rFonts w:cstheme="minorHAnsi"/>
          <w:b/>
          <w:bCs/>
          <w:color w:val="000000" w:themeColor="text1"/>
          <w:sz w:val="28"/>
          <w:szCs w:val="28"/>
          <w:u w:val="single"/>
        </w:rPr>
        <w:t xml:space="preserve"> :</w:t>
      </w:r>
      <w:r w:rsidRPr="001717A1">
        <w:rPr>
          <w:rFonts w:cstheme="minorHAnsi"/>
          <w:b/>
          <w:bCs/>
          <w:color w:val="000000" w:themeColor="text1"/>
          <w:sz w:val="28"/>
          <w:szCs w:val="28"/>
          <w:u w:val="single"/>
        </w:rPr>
        <w:t xml:space="preserve"> CONTENU ET PRESENTATION DES DOSSIERS DES CONCURRENTS</w:t>
      </w:r>
      <w:bookmarkEnd w:id="17"/>
    </w:p>
    <w:p w:rsidR="00892F0A" w:rsidRPr="00562BC0" w:rsidRDefault="00892F0A" w:rsidP="00892F0A">
      <w:pPr>
        <w:spacing w:after="0" w:line="240" w:lineRule="auto"/>
        <w:jc w:val="both"/>
        <w:rPr>
          <w:rFonts w:cstheme="minorHAnsi"/>
          <w:b/>
          <w:bCs/>
          <w:color w:val="000000" w:themeColor="text1"/>
          <w:sz w:val="24"/>
          <w:szCs w:val="24"/>
        </w:rPr>
      </w:pPr>
      <w:r w:rsidRPr="00562BC0">
        <w:rPr>
          <w:rFonts w:cstheme="minorHAnsi"/>
          <w:b/>
          <w:bCs/>
          <w:color w:val="000000" w:themeColor="text1"/>
          <w:sz w:val="24"/>
          <w:szCs w:val="24"/>
        </w:rPr>
        <w:t>1. Contenu des dossiers des concurrents :</w:t>
      </w:r>
    </w:p>
    <w:p w:rsidR="00367CD6" w:rsidRDefault="00892F0A" w:rsidP="00367CD6">
      <w:pPr>
        <w:spacing w:after="0" w:line="240" w:lineRule="auto"/>
        <w:jc w:val="both"/>
        <w:rPr>
          <w:rFonts w:cstheme="minorHAnsi"/>
          <w:color w:val="000000" w:themeColor="text1"/>
          <w:sz w:val="24"/>
          <w:szCs w:val="24"/>
        </w:rPr>
      </w:pPr>
      <w:r w:rsidRPr="00562BC0">
        <w:rPr>
          <w:rFonts w:cstheme="minorHAnsi"/>
          <w:color w:val="000000" w:themeColor="text1"/>
          <w:sz w:val="24"/>
          <w:szCs w:val="24"/>
        </w:rPr>
        <w:t xml:space="preserve">Conformément à </w:t>
      </w:r>
      <w:r w:rsidR="00CE06F3" w:rsidRPr="00C829E3">
        <w:rPr>
          <w:sz w:val="26"/>
          <w:szCs w:val="26"/>
        </w:rPr>
        <w:t xml:space="preserve">l’article 30 du Décret n° 2-22-431 </w:t>
      </w:r>
      <w:r w:rsidRPr="00562BC0">
        <w:rPr>
          <w:rFonts w:cstheme="minorHAnsi"/>
          <w:color w:val="000000" w:themeColor="text1"/>
          <w:sz w:val="24"/>
          <w:szCs w:val="24"/>
        </w:rPr>
        <w:t xml:space="preserve">précité, </w:t>
      </w:r>
      <w:r w:rsidR="00367CD6" w:rsidRPr="00367CD6">
        <w:rPr>
          <w:rFonts w:cstheme="minorHAnsi"/>
          <w:color w:val="000000" w:themeColor="text1"/>
          <w:sz w:val="24"/>
          <w:szCs w:val="24"/>
        </w:rPr>
        <w:t>les dossiers présentés par les concurrents doivent comporter outre le CPS et le RC paraphés et signés :</w:t>
      </w:r>
    </w:p>
    <w:p w:rsidR="00892F0A" w:rsidRPr="00562BC0" w:rsidRDefault="00892F0A" w:rsidP="00892F0A">
      <w:pPr>
        <w:pStyle w:val="Paragraphedeliste"/>
        <w:numPr>
          <w:ilvl w:val="0"/>
          <w:numId w:val="5"/>
        </w:numPr>
        <w:jc w:val="both"/>
        <w:rPr>
          <w:rFonts w:asciiTheme="minorHAnsi" w:hAnsiTheme="minorHAnsi" w:cstheme="minorHAnsi"/>
          <w:b/>
          <w:bCs/>
          <w:color w:val="000000" w:themeColor="text1"/>
          <w:sz w:val="24"/>
          <w:szCs w:val="24"/>
        </w:rPr>
      </w:pPr>
      <w:r w:rsidRPr="00562BC0">
        <w:rPr>
          <w:rFonts w:asciiTheme="minorHAnsi" w:hAnsiTheme="minorHAnsi" w:cstheme="minorHAnsi"/>
          <w:color w:val="000000" w:themeColor="text1"/>
          <w:sz w:val="24"/>
          <w:szCs w:val="24"/>
        </w:rPr>
        <w:t>Le dossier administratif (voir article 9 ci-dessus)</w:t>
      </w:r>
    </w:p>
    <w:p w:rsidR="00892F0A" w:rsidRPr="00562BC0" w:rsidRDefault="00892F0A" w:rsidP="00892F0A">
      <w:pPr>
        <w:pStyle w:val="Paragraphedeliste"/>
        <w:numPr>
          <w:ilvl w:val="0"/>
          <w:numId w:val="5"/>
        </w:numPr>
        <w:jc w:val="both"/>
        <w:rPr>
          <w:rFonts w:asciiTheme="minorHAnsi" w:hAnsiTheme="minorHAnsi" w:cstheme="minorHAnsi"/>
          <w:b/>
          <w:bCs/>
          <w:color w:val="000000" w:themeColor="text1"/>
          <w:sz w:val="24"/>
          <w:szCs w:val="24"/>
        </w:rPr>
      </w:pPr>
      <w:r w:rsidRPr="00562BC0">
        <w:rPr>
          <w:rFonts w:asciiTheme="minorHAnsi" w:hAnsiTheme="minorHAnsi" w:cstheme="minorHAnsi"/>
          <w:color w:val="000000" w:themeColor="text1"/>
          <w:sz w:val="24"/>
          <w:szCs w:val="24"/>
        </w:rPr>
        <w:t>Le dossier technique (voir article 9 ci-dessus)</w:t>
      </w:r>
    </w:p>
    <w:p w:rsidR="00892F0A" w:rsidRPr="00CE06F3" w:rsidRDefault="00892F0A" w:rsidP="00CE06F3">
      <w:pPr>
        <w:pStyle w:val="Paragraphedeliste"/>
        <w:numPr>
          <w:ilvl w:val="0"/>
          <w:numId w:val="5"/>
        </w:numPr>
        <w:jc w:val="both"/>
        <w:rPr>
          <w:rFonts w:asciiTheme="minorHAnsi" w:hAnsiTheme="minorHAnsi" w:cstheme="minorHAnsi"/>
          <w:b/>
          <w:bCs/>
          <w:color w:val="000000" w:themeColor="text1"/>
          <w:sz w:val="24"/>
          <w:szCs w:val="24"/>
        </w:rPr>
      </w:pPr>
      <w:r w:rsidRPr="00562BC0">
        <w:rPr>
          <w:rFonts w:asciiTheme="minorHAnsi" w:hAnsiTheme="minorHAnsi" w:cstheme="minorHAnsi"/>
          <w:color w:val="000000" w:themeColor="text1"/>
          <w:sz w:val="24"/>
          <w:szCs w:val="24"/>
        </w:rPr>
        <w:t>L'offre financière (voir article 9 ci-dessus).</w:t>
      </w:r>
    </w:p>
    <w:p w:rsidR="00892F0A" w:rsidRPr="00562BC0" w:rsidRDefault="00892F0A" w:rsidP="00892F0A">
      <w:pPr>
        <w:spacing w:after="0" w:line="240" w:lineRule="auto"/>
        <w:jc w:val="both"/>
        <w:rPr>
          <w:rFonts w:cstheme="minorHAnsi"/>
          <w:b/>
          <w:bCs/>
          <w:color w:val="000000" w:themeColor="text1"/>
          <w:sz w:val="24"/>
          <w:szCs w:val="24"/>
        </w:rPr>
      </w:pPr>
      <w:r w:rsidRPr="00562BC0">
        <w:rPr>
          <w:rFonts w:cstheme="minorHAnsi"/>
          <w:b/>
          <w:bCs/>
          <w:color w:val="000000" w:themeColor="text1"/>
          <w:sz w:val="24"/>
          <w:szCs w:val="24"/>
        </w:rPr>
        <w:t>2. Présentation des dossiers des concurrents :</w:t>
      </w:r>
    </w:p>
    <w:p w:rsidR="00CE06F3" w:rsidRPr="00CE06F3" w:rsidRDefault="00CE06F3" w:rsidP="00CE06F3">
      <w:pPr>
        <w:ind w:left="426"/>
        <w:jc w:val="lowKashida"/>
        <w:rPr>
          <w:sz w:val="26"/>
          <w:szCs w:val="26"/>
        </w:rPr>
      </w:pPr>
      <w:r w:rsidRPr="00C829E3">
        <w:rPr>
          <w:sz w:val="26"/>
          <w:szCs w:val="26"/>
        </w:rPr>
        <w:t>Conformément aux dispositions de l’article 32 du Décret n° 2-22-431 précité, et conformément aux dispositions du chapitre IV de l’arrêté du Ministre délégué auprès de la Ministre de l’Economie et des Finances, chargé du budget n°1692-23 du 04 hijja 1444 (23 juin 2023) relatif à la dématérialisation des procédures, des documents et des pièces relatives aux marchés publics, le dossier présenté par chaque concurrent contient trois envel</w:t>
      </w:r>
      <w:r>
        <w:rPr>
          <w:sz w:val="26"/>
          <w:szCs w:val="26"/>
        </w:rPr>
        <w:t>oppes électroniques distincts :</w:t>
      </w:r>
    </w:p>
    <w:p w:rsidR="00CE06F3" w:rsidRPr="00C829E3" w:rsidRDefault="00074753" w:rsidP="00CE06F3">
      <w:pPr>
        <w:numPr>
          <w:ilvl w:val="0"/>
          <w:numId w:val="25"/>
        </w:numPr>
        <w:spacing w:after="0" w:line="240" w:lineRule="auto"/>
        <w:jc w:val="both"/>
        <w:rPr>
          <w:sz w:val="26"/>
          <w:szCs w:val="26"/>
        </w:rPr>
      </w:pPr>
      <w:r>
        <w:rPr>
          <w:b/>
          <w:bCs/>
          <w:sz w:val="26"/>
          <w:szCs w:val="26"/>
        </w:rPr>
        <w:t xml:space="preserve">Le premier pli </w:t>
      </w:r>
      <w:r w:rsidR="00CE06F3" w:rsidRPr="00C829E3">
        <w:rPr>
          <w:sz w:val="26"/>
          <w:szCs w:val="26"/>
        </w:rPr>
        <w:t>contient les pièces des dossiers administratif et technique, le cahier des prescriptions spéciales et le règlement de consultation paraphés et signés par le concurrent ou son représentant dûment habilité.</w:t>
      </w:r>
    </w:p>
    <w:p w:rsidR="00CE06F3" w:rsidRPr="00C829E3" w:rsidRDefault="00CE06F3" w:rsidP="00CE06F3">
      <w:pPr>
        <w:ind w:left="1065"/>
        <w:jc w:val="both"/>
        <w:rPr>
          <w:sz w:val="26"/>
          <w:szCs w:val="26"/>
        </w:rPr>
      </w:pPr>
      <w:r w:rsidRPr="00C829E3">
        <w:rPr>
          <w:sz w:val="26"/>
          <w:szCs w:val="26"/>
        </w:rPr>
        <w:t>Le cautionnement provisoire ou l’attestation de la caution personnelle et solidaire doit être constituée par voie é</w:t>
      </w:r>
      <w:r>
        <w:rPr>
          <w:sz w:val="26"/>
          <w:szCs w:val="26"/>
        </w:rPr>
        <w:t>lectronique.</w:t>
      </w:r>
    </w:p>
    <w:p w:rsidR="00CE06F3" w:rsidRPr="00157BD0" w:rsidRDefault="00074753" w:rsidP="009C61B1">
      <w:pPr>
        <w:pStyle w:val="Paragraphedeliste"/>
        <w:numPr>
          <w:ilvl w:val="0"/>
          <w:numId w:val="25"/>
        </w:numPr>
        <w:jc w:val="lowKashida"/>
        <w:rPr>
          <w:color w:val="C00000"/>
          <w:sz w:val="26"/>
          <w:szCs w:val="26"/>
        </w:rPr>
      </w:pPr>
      <w:r>
        <w:rPr>
          <w:b/>
          <w:bCs/>
          <w:sz w:val="26"/>
          <w:szCs w:val="26"/>
        </w:rPr>
        <w:t>Le deuxième pli</w:t>
      </w:r>
      <w:r w:rsidR="00CE06F3" w:rsidRPr="00C829E3">
        <w:rPr>
          <w:b/>
          <w:bCs/>
          <w:sz w:val="26"/>
          <w:szCs w:val="26"/>
          <w:rtl/>
        </w:rPr>
        <w:t> </w:t>
      </w:r>
      <w:r w:rsidR="00CE06F3" w:rsidRPr="00C829E3">
        <w:rPr>
          <w:sz w:val="26"/>
          <w:szCs w:val="26"/>
        </w:rPr>
        <w:t>contient les pièces de</w:t>
      </w:r>
      <w:r w:rsidR="00CE06F3" w:rsidRPr="00C829E3">
        <w:rPr>
          <w:b/>
          <w:bCs/>
          <w:sz w:val="26"/>
          <w:szCs w:val="26"/>
        </w:rPr>
        <w:t xml:space="preserve"> </w:t>
      </w:r>
      <w:r w:rsidR="00CE06F3" w:rsidRPr="00C829E3">
        <w:rPr>
          <w:sz w:val="26"/>
          <w:szCs w:val="26"/>
        </w:rPr>
        <w:t xml:space="preserve">l’offre financière du soumissionnaire. </w:t>
      </w:r>
    </w:p>
    <w:p w:rsidR="00CE06F3" w:rsidRPr="002E367F" w:rsidRDefault="00CE06F3" w:rsidP="009C61B1">
      <w:pPr>
        <w:ind w:left="-142"/>
        <w:jc w:val="lowKashida"/>
        <w:rPr>
          <w:rFonts w:ascii="Times New Roman" w:hAnsi="Times New Roman" w:cs="Times New Roman"/>
          <w:b/>
          <w:bCs/>
          <w:sz w:val="26"/>
          <w:szCs w:val="26"/>
        </w:rPr>
      </w:pPr>
      <w:r w:rsidRPr="002E367F">
        <w:rPr>
          <w:rFonts w:ascii="Times New Roman" w:hAnsi="Times New Roman" w:cs="Times New Roman"/>
          <w:b/>
          <w:bCs/>
          <w:sz w:val="26"/>
          <w:szCs w:val="26"/>
        </w:rPr>
        <w:t>Chaque pièce doit être signée électroniquement par le concurrent ou la personne habilitée à le représenter.</w:t>
      </w:r>
    </w:p>
    <w:p w:rsidR="00892F0A" w:rsidRPr="00562BC0" w:rsidRDefault="00892F0A" w:rsidP="00DE353C">
      <w:pPr>
        <w:spacing w:after="0" w:line="240" w:lineRule="auto"/>
        <w:jc w:val="both"/>
        <w:outlineLvl w:val="0"/>
        <w:rPr>
          <w:rFonts w:cstheme="minorHAnsi"/>
          <w:b/>
          <w:bCs/>
          <w:color w:val="000000" w:themeColor="text1"/>
          <w:sz w:val="24"/>
          <w:szCs w:val="24"/>
        </w:rPr>
      </w:pPr>
      <w:bookmarkStart w:id="19" w:name="_Toc158710166"/>
      <w:r w:rsidRPr="001717A1">
        <w:rPr>
          <w:rFonts w:cstheme="minorHAnsi"/>
          <w:b/>
          <w:bCs/>
          <w:color w:val="000000" w:themeColor="text1"/>
          <w:sz w:val="28"/>
          <w:szCs w:val="28"/>
          <w:u w:val="single"/>
        </w:rPr>
        <w:t>ARTICLE 1</w:t>
      </w:r>
      <w:r w:rsidR="00DE353C">
        <w:rPr>
          <w:rFonts w:cstheme="minorHAnsi"/>
          <w:b/>
          <w:bCs/>
          <w:color w:val="000000" w:themeColor="text1"/>
          <w:sz w:val="28"/>
          <w:szCs w:val="28"/>
          <w:u w:val="single"/>
        </w:rPr>
        <w:t>1</w:t>
      </w:r>
      <w:r w:rsidRPr="001717A1">
        <w:rPr>
          <w:rFonts w:cstheme="minorHAnsi"/>
          <w:b/>
          <w:bCs/>
          <w:color w:val="000000" w:themeColor="text1"/>
          <w:sz w:val="28"/>
          <w:szCs w:val="28"/>
          <w:u w:val="single"/>
        </w:rPr>
        <w:t xml:space="preserve"> : DEPOT DES PLIS DES CONCURRENTS</w:t>
      </w:r>
      <w:bookmarkEnd w:id="19"/>
    </w:p>
    <w:p w:rsidR="00CE06F3" w:rsidRPr="009C61B1" w:rsidRDefault="00CE06F3" w:rsidP="009C61B1">
      <w:pPr>
        <w:tabs>
          <w:tab w:val="left" w:pos="851"/>
        </w:tabs>
        <w:jc w:val="both"/>
        <w:rPr>
          <w:sz w:val="26"/>
          <w:szCs w:val="26"/>
        </w:rPr>
      </w:pPr>
      <w:r w:rsidRPr="00C829E3">
        <w:rPr>
          <w:sz w:val="26"/>
          <w:szCs w:val="26"/>
        </w:rPr>
        <w:t xml:space="preserve">Conformément aux dispositions de l’article 34 et 135 du Décret n° 2-22-431 précité, au chapitre IV de l’arrêté du Ministre délégué auprès de la Ministre de l’Economie et des Finances, chargé du budget n° 1692-23 du 4 hija 1444 (23 juin 2023) relatif à la dématérialisation des procédures, des documents et des pièces relatifs aux marchés publics les plis des concurrents sont déposés par voie électronique sur le portail des marchés publics de l’Etat </w:t>
      </w:r>
      <w:r w:rsidRPr="00074753">
        <w:rPr>
          <w:color w:val="0000FF"/>
          <w:sz w:val="26"/>
          <w:szCs w:val="26"/>
        </w:rPr>
        <w:t>(www.marchespublics.gov.ma</w:t>
      </w:r>
      <w:r w:rsidR="00074753" w:rsidRPr="00074753">
        <w:rPr>
          <w:color w:val="0000FF"/>
          <w:sz w:val="26"/>
          <w:szCs w:val="26"/>
        </w:rPr>
        <w:t>)</w:t>
      </w:r>
      <w:r w:rsidR="00074753" w:rsidRPr="00C829E3">
        <w:rPr>
          <w:sz w:val="26"/>
          <w:szCs w:val="26"/>
        </w:rPr>
        <w:t xml:space="preserve"> ;</w:t>
      </w:r>
      <w:r w:rsidRPr="00C829E3">
        <w:rPr>
          <w:sz w:val="26"/>
          <w:szCs w:val="26"/>
        </w:rPr>
        <w:t xml:space="preserve">  </w:t>
      </w:r>
    </w:p>
    <w:p w:rsidR="00CE06F3" w:rsidRPr="009C61B1" w:rsidRDefault="00CE06F3" w:rsidP="009C61B1">
      <w:pPr>
        <w:tabs>
          <w:tab w:val="left" w:pos="851"/>
        </w:tabs>
        <w:jc w:val="both"/>
        <w:rPr>
          <w:sz w:val="26"/>
          <w:szCs w:val="26"/>
        </w:rPr>
      </w:pPr>
      <w:r w:rsidRPr="00C829E3">
        <w:rPr>
          <w:sz w:val="26"/>
          <w:szCs w:val="26"/>
        </w:rPr>
        <w:t>Le délai pour la réception des plis expire à la date et à l’heure fixée par l’avis d’appel d’offres pour la séance d’ouverture des plis.</w:t>
      </w:r>
    </w:p>
    <w:p w:rsidR="00CE06F3" w:rsidRPr="00C829E3" w:rsidRDefault="00CE06F3" w:rsidP="00CE06F3">
      <w:pPr>
        <w:tabs>
          <w:tab w:val="left" w:pos="851"/>
        </w:tabs>
        <w:jc w:val="both"/>
        <w:rPr>
          <w:sz w:val="26"/>
          <w:szCs w:val="26"/>
        </w:rPr>
      </w:pPr>
      <w:r w:rsidRPr="00C829E3">
        <w:rPr>
          <w:sz w:val="26"/>
          <w:szCs w:val="26"/>
        </w:rPr>
        <w:t>Les plis déposés ou reçus postérieurement au jour et à l’heure fixés ne sont pas admis.</w:t>
      </w:r>
    </w:p>
    <w:p w:rsidR="00892F0A" w:rsidRPr="001717A1" w:rsidRDefault="00892F0A" w:rsidP="00DE353C">
      <w:pPr>
        <w:spacing w:after="0" w:line="240" w:lineRule="auto"/>
        <w:jc w:val="both"/>
        <w:outlineLvl w:val="0"/>
        <w:rPr>
          <w:rFonts w:cstheme="minorHAnsi"/>
          <w:b/>
          <w:bCs/>
          <w:color w:val="000000" w:themeColor="text1"/>
          <w:sz w:val="28"/>
          <w:szCs w:val="28"/>
          <w:u w:val="single"/>
        </w:rPr>
      </w:pPr>
      <w:bookmarkStart w:id="20" w:name="_Toc158710167"/>
      <w:r w:rsidRPr="001717A1">
        <w:rPr>
          <w:rFonts w:cstheme="minorHAnsi"/>
          <w:b/>
          <w:bCs/>
          <w:color w:val="000000" w:themeColor="text1"/>
          <w:sz w:val="28"/>
          <w:szCs w:val="28"/>
          <w:u w:val="single"/>
        </w:rPr>
        <w:t>ARTICLE 1</w:t>
      </w:r>
      <w:r w:rsidR="00DE353C">
        <w:rPr>
          <w:rFonts w:cstheme="minorHAnsi"/>
          <w:b/>
          <w:bCs/>
          <w:color w:val="000000" w:themeColor="text1"/>
          <w:sz w:val="28"/>
          <w:szCs w:val="28"/>
          <w:u w:val="single"/>
        </w:rPr>
        <w:t>2</w:t>
      </w:r>
      <w:r w:rsidRPr="001717A1">
        <w:rPr>
          <w:rFonts w:cstheme="minorHAnsi"/>
          <w:b/>
          <w:bCs/>
          <w:color w:val="000000" w:themeColor="text1"/>
          <w:sz w:val="28"/>
          <w:szCs w:val="28"/>
          <w:u w:val="single"/>
        </w:rPr>
        <w:t xml:space="preserve"> : RETRAIT DES PLIS</w:t>
      </w:r>
      <w:bookmarkEnd w:id="20"/>
    </w:p>
    <w:p w:rsidR="000D58FD" w:rsidRPr="00C829E3" w:rsidRDefault="000D58FD" w:rsidP="000D58FD">
      <w:pPr>
        <w:tabs>
          <w:tab w:val="left" w:pos="851"/>
        </w:tabs>
        <w:jc w:val="both"/>
        <w:rPr>
          <w:sz w:val="26"/>
          <w:szCs w:val="26"/>
        </w:rPr>
      </w:pPr>
      <w:r w:rsidRPr="00C829E3">
        <w:rPr>
          <w:sz w:val="26"/>
          <w:szCs w:val="26"/>
        </w:rPr>
        <w:t>Conformément aux dispositions de l’article 35 du Décret n° 2-22-431 précité et de l’article 14 de l’arrêté du Ministre délégué auprès de la Ministre de l’Economie et des Finances, chargé du budget n° 1692-23 du 4 hija 1444 (23 juin 2023</w:t>
      </w:r>
      <w:r w:rsidR="00074753" w:rsidRPr="00C829E3">
        <w:rPr>
          <w:sz w:val="26"/>
          <w:szCs w:val="26"/>
        </w:rPr>
        <w:t>),</w:t>
      </w:r>
      <w:r w:rsidRPr="00C829E3">
        <w:rPr>
          <w:sz w:val="26"/>
          <w:szCs w:val="26"/>
        </w:rPr>
        <w:t xml:space="preserve"> tout pli déposé ou reçu électroniquement peut être retiré, par le concurrent, antérieurement au jour et à l’heure fixés pour la séance d’ouverture des plis.</w:t>
      </w:r>
    </w:p>
    <w:p w:rsidR="00892F0A" w:rsidRPr="009C61B1" w:rsidRDefault="000D58FD" w:rsidP="009C61B1">
      <w:pPr>
        <w:tabs>
          <w:tab w:val="left" w:pos="851"/>
        </w:tabs>
        <w:jc w:val="both"/>
        <w:rPr>
          <w:sz w:val="26"/>
          <w:szCs w:val="26"/>
        </w:rPr>
      </w:pPr>
      <w:r w:rsidRPr="00C829E3">
        <w:rPr>
          <w:sz w:val="26"/>
          <w:szCs w:val="26"/>
        </w:rPr>
        <w:t>Les concurrents ayant procédé au retrait de leurs plis peuvent, dans les conditions fixées à l’article 34 du Décret n° 2-22-431 précité, présenter de nouveaux plis.</w:t>
      </w:r>
    </w:p>
    <w:p w:rsidR="00892F0A" w:rsidRPr="001717A1" w:rsidRDefault="00892F0A" w:rsidP="00DE353C">
      <w:pPr>
        <w:spacing w:after="0" w:line="240" w:lineRule="auto"/>
        <w:jc w:val="both"/>
        <w:outlineLvl w:val="0"/>
        <w:rPr>
          <w:rFonts w:cstheme="minorHAnsi"/>
          <w:b/>
          <w:bCs/>
          <w:color w:val="000000" w:themeColor="text1"/>
          <w:sz w:val="28"/>
          <w:szCs w:val="28"/>
          <w:u w:val="single"/>
        </w:rPr>
      </w:pPr>
      <w:bookmarkStart w:id="21" w:name="_Toc158710168"/>
      <w:r w:rsidRPr="001717A1">
        <w:rPr>
          <w:rFonts w:cstheme="minorHAnsi"/>
          <w:b/>
          <w:bCs/>
          <w:color w:val="000000" w:themeColor="text1"/>
          <w:sz w:val="28"/>
          <w:szCs w:val="28"/>
          <w:u w:val="single"/>
        </w:rPr>
        <w:t>ARTICLE 1</w:t>
      </w:r>
      <w:r w:rsidR="00DE353C">
        <w:rPr>
          <w:rFonts w:cstheme="minorHAnsi"/>
          <w:b/>
          <w:bCs/>
          <w:color w:val="000000" w:themeColor="text1"/>
          <w:sz w:val="28"/>
          <w:szCs w:val="28"/>
          <w:u w:val="single"/>
        </w:rPr>
        <w:t>3</w:t>
      </w:r>
      <w:r w:rsidRPr="001717A1">
        <w:rPr>
          <w:rFonts w:cstheme="minorHAnsi"/>
          <w:b/>
          <w:bCs/>
          <w:color w:val="000000" w:themeColor="text1"/>
          <w:sz w:val="28"/>
          <w:szCs w:val="28"/>
          <w:u w:val="single"/>
        </w:rPr>
        <w:t xml:space="preserve"> : DELAI DE VALIDITE DES OFFRES</w:t>
      </w:r>
      <w:bookmarkEnd w:id="21"/>
    </w:p>
    <w:p w:rsidR="000D58FD" w:rsidRPr="00C829E3" w:rsidRDefault="000D58FD" w:rsidP="000D58FD">
      <w:pPr>
        <w:jc w:val="both"/>
        <w:rPr>
          <w:sz w:val="26"/>
          <w:szCs w:val="26"/>
        </w:rPr>
      </w:pPr>
      <w:r w:rsidRPr="00C829E3">
        <w:rPr>
          <w:sz w:val="26"/>
          <w:szCs w:val="26"/>
        </w:rPr>
        <w:t xml:space="preserve">Conformément aux dispositions de l’article </w:t>
      </w:r>
      <w:r w:rsidRPr="00C829E3">
        <w:rPr>
          <w:sz w:val="26"/>
          <w:szCs w:val="26"/>
          <w:rtl/>
        </w:rPr>
        <w:t>36</w:t>
      </w:r>
      <w:r w:rsidRPr="00C829E3">
        <w:rPr>
          <w:sz w:val="26"/>
          <w:szCs w:val="26"/>
        </w:rPr>
        <w:t xml:space="preserve"> du Décret n° 2-22-431 précité, les concurrents resteront engagés par leurs offres pendant un délai de soixante-quinze (60) jours, à compter de la date d’ouverture des plis.</w:t>
      </w:r>
    </w:p>
    <w:p w:rsidR="000D58FD" w:rsidRPr="00C829E3" w:rsidRDefault="000D58FD" w:rsidP="000D58FD">
      <w:pPr>
        <w:jc w:val="both"/>
        <w:rPr>
          <w:sz w:val="26"/>
          <w:szCs w:val="26"/>
        </w:rPr>
      </w:pPr>
      <w:r w:rsidRPr="00C829E3">
        <w:rPr>
          <w:sz w:val="26"/>
          <w:szCs w:val="26"/>
        </w:rPr>
        <w:t>Toutefois, lorsque la commission d’appel d’offres</w:t>
      </w:r>
      <w:r w:rsidRPr="00C829E3">
        <w:rPr>
          <w:sz w:val="26"/>
          <w:szCs w:val="26"/>
          <w:rtl/>
        </w:rPr>
        <w:t xml:space="preserve"> </w:t>
      </w:r>
      <w:r w:rsidRPr="00C829E3">
        <w:rPr>
          <w:sz w:val="26"/>
          <w:szCs w:val="26"/>
        </w:rPr>
        <w:t>considère qu’elle n’est pas en mesure d’effectuer son choix</w:t>
      </w:r>
      <w:r w:rsidRPr="00C829E3">
        <w:rPr>
          <w:sz w:val="26"/>
          <w:szCs w:val="26"/>
          <w:rtl/>
        </w:rPr>
        <w:t xml:space="preserve"> </w:t>
      </w:r>
      <w:r w:rsidRPr="00C829E3">
        <w:rPr>
          <w:sz w:val="26"/>
          <w:szCs w:val="26"/>
        </w:rPr>
        <w:t>pendant le délai de validité des offres prévu à l’alinéa précédent, le maître d’ouvrage saisit les concurrents concernés, avant</w:t>
      </w:r>
      <w:r w:rsidRPr="00C829E3">
        <w:rPr>
          <w:sz w:val="26"/>
          <w:szCs w:val="26"/>
          <w:rtl/>
        </w:rPr>
        <w:t xml:space="preserve"> </w:t>
      </w:r>
      <w:r w:rsidRPr="00C829E3">
        <w:rPr>
          <w:sz w:val="26"/>
          <w:szCs w:val="26"/>
        </w:rPr>
        <w:t>l’expiration de ce délai, par voie électronique en vue de leur demander une prorogation du délai</w:t>
      </w:r>
      <w:r w:rsidRPr="00C829E3">
        <w:rPr>
          <w:sz w:val="26"/>
          <w:szCs w:val="26"/>
          <w:rtl/>
        </w:rPr>
        <w:t xml:space="preserve"> </w:t>
      </w:r>
      <w:r w:rsidRPr="00C829E3">
        <w:rPr>
          <w:sz w:val="26"/>
          <w:szCs w:val="26"/>
        </w:rPr>
        <w:t>de validité des offres d’une durée supplémentaire qu’il fixe et ce conformément aux dispositions de l’article 9 de  l’arrêté du Ministre délégué auprès de la Ministre de l’Economie et des Finances, chargé du budget n° 1692-23 du 4 hija 1444 (23 juin 2023)  ,</w:t>
      </w:r>
    </w:p>
    <w:p w:rsidR="000D58FD" w:rsidRPr="00C829E3" w:rsidRDefault="000D58FD" w:rsidP="000D58FD">
      <w:pPr>
        <w:tabs>
          <w:tab w:val="left" w:pos="851"/>
        </w:tabs>
        <w:jc w:val="both"/>
        <w:rPr>
          <w:sz w:val="26"/>
          <w:szCs w:val="26"/>
        </w:rPr>
      </w:pPr>
      <w:r w:rsidRPr="00C829E3">
        <w:rPr>
          <w:sz w:val="26"/>
          <w:szCs w:val="26"/>
        </w:rPr>
        <w:t>A cet effet, le maître d’ouvrage fixe aux concurrents</w:t>
      </w:r>
      <w:r w:rsidRPr="00C829E3">
        <w:rPr>
          <w:sz w:val="26"/>
          <w:szCs w:val="26"/>
          <w:rtl/>
        </w:rPr>
        <w:t xml:space="preserve"> </w:t>
      </w:r>
      <w:r w:rsidRPr="00C829E3">
        <w:rPr>
          <w:sz w:val="26"/>
          <w:szCs w:val="26"/>
        </w:rPr>
        <w:t>concernés une date limite pour faire connaître leurs réponses.</w:t>
      </w:r>
    </w:p>
    <w:p w:rsidR="00892F0A" w:rsidRPr="0038142A" w:rsidRDefault="00892F0A" w:rsidP="00DE353C">
      <w:pPr>
        <w:spacing w:after="0" w:line="240" w:lineRule="auto"/>
        <w:jc w:val="both"/>
        <w:outlineLvl w:val="0"/>
        <w:rPr>
          <w:rFonts w:cstheme="minorHAnsi"/>
          <w:b/>
          <w:bCs/>
          <w:color w:val="000000" w:themeColor="text1"/>
          <w:sz w:val="28"/>
          <w:szCs w:val="28"/>
          <w:u w:val="single"/>
        </w:rPr>
      </w:pPr>
      <w:bookmarkStart w:id="22" w:name="_Toc158710169"/>
      <w:r w:rsidRPr="001717A1">
        <w:rPr>
          <w:rFonts w:cstheme="minorHAnsi"/>
          <w:b/>
          <w:bCs/>
          <w:color w:val="000000" w:themeColor="text1"/>
          <w:sz w:val="28"/>
          <w:szCs w:val="28"/>
          <w:u w:val="single"/>
        </w:rPr>
        <w:t>ARTICLE 1</w:t>
      </w:r>
      <w:r w:rsidR="00DE353C">
        <w:rPr>
          <w:rFonts w:cstheme="minorHAnsi"/>
          <w:b/>
          <w:bCs/>
          <w:color w:val="000000" w:themeColor="text1"/>
          <w:sz w:val="28"/>
          <w:szCs w:val="28"/>
          <w:u w:val="single"/>
        </w:rPr>
        <w:t>4</w:t>
      </w:r>
      <w:r w:rsidRPr="001717A1">
        <w:rPr>
          <w:rFonts w:cstheme="minorHAnsi"/>
          <w:b/>
          <w:bCs/>
          <w:color w:val="000000" w:themeColor="text1"/>
          <w:sz w:val="28"/>
          <w:szCs w:val="28"/>
          <w:u w:val="single"/>
        </w:rPr>
        <w:t xml:space="preserve"> </w:t>
      </w:r>
      <w:r w:rsidR="0038142A" w:rsidRPr="001717A1">
        <w:rPr>
          <w:rFonts w:cstheme="minorHAnsi"/>
          <w:b/>
          <w:bCs/>
          <w:color w:val="000000" w:themeColor="text1"/>
          <w:sz w:val="28"/>
          <w:szCs w:val="28"/>
          <w:u w:val="single"/>
        </w:rPr>
        <w:t xml:space="preserve">: </w:t>
      </w:r>
      <w:r w:rsidR="0038142A">
        <w:rPr>
          <w:rFonts w:cstheme="minorHAnsi"/>
          <w:b/>
          <w:bCs/>
          <w:color w:val="000000" w:themeColor="text1"/>
          <w:sz w:val="28"/>
          <w:szCs w:val="28"/>
          <w:u w:val="single"/>
        </w:rPr>
        <w:t xml:space="preserve">CRITERES </w:t>
      </w:r>
      <w:r w:rsidR="0038142A" w:rsidRPr="0038142A">
        <w:rPr>
          <w:rFonts w:cstheme="minorHAnsi"/>
          <w:b/>
          <w:bCs/>
          <w:color w:val="000000" w:themeColor="text1"/>
          <w:sz w:val="28"/>
          <w:szCs w:val="28"/>
          <w:u w:val="single"/>
        </w:rPr>
        <w:t>D’</w:t>
      </w:r>
      <w:r w:rsidRPr="0038142A">
        <w:rPr>
          <w:rFonts w:cstheme="minorHAnsi"/>
          <w:b/>
          <w:bCs/>
          <w:color w:val="000000" w:themeColor="text1"/>
          <w:sz w:val="28"/>
          <w:szCs w:val="28"/>
          <w:u w:val="single"/>
        </w:rPr>
        <w:t>APPRECIATION DES CAPACITES DES SOUMISSIONNAIRES</w:t>
      </w:r>
      <w:bookmarkEnd w:id="22"/>
    </w:p>
    <w:p w:rsidR="00773034" w:rsidRPr="003B3F70" w:rsidRDefault="00D120AF" w:rsidP="003B3F70">
      <w:pPr>
        <w:ind w:left="142"/>
        <w:jc w:val="both"/>
        <w:rPr>
          <w:sz w:val="26"/>
          <w:szCs w:val="26"/>
        </w:rPr>
      </w:pPr>
      <w:r w:rsidRPr="00D120AF">
        <w:rPr>
          <w:sz w:val="26"/>
          <w:szCs w:val="26"/>
        </w:rPr>
        <w:t>La commission apprécie les capacités financières et techniques en rapport avec la nature et l’importance des prestations objet de l’appel d’offres en question au vu des éléments contenus dans les dossiers administratif et technique de chaque concurrent.</w:t>
      </w:r>
    </w:p>
    <w:p w:rsidR="00AB2458" w:rsidRPr="00AB2458" w:rsidRDefault="00892F0A" w:rsidP="00AB2458">
      <w:pPr>
        <w:pStyle w:val="p6"/>
        <w:tabs>
          <w:tab w:val="clear" w:pos="720"/>
        </w:tabs>
        <w:spacing w:line="240" w:lineRule="auto"/>
        <w:jc w:val="both"/>
        <w:rPr>
          <w:rFonts w:asciiTheme="minorHAnsi" w:eastAsiaTheme="majorEastAsia" w:hAnsiTheme="minorHAnsi" w:cstheme="minorHAnsi"/>
          <w:b/>
          <w:bCs/>
          <w:color w:val="000000" w:themeColor="text1"/>
          <w:sz w:val="28"/>
          <w:szCs w:val="28"/>
          <w:u w:val="single"/>
        </w:rPr>
      </w:pPr>
      <w:r w:rsidRPr="00562BC0">
        <w:rPr>
          <w:rFonts w:cstheme="minorHAnsi"/>
          <w:b/>
          <w:bCs/>
          <w:color w:val="000000" w:themeColor="text1"/>
        </w:rPr>
        <w:t xml:space="preserve"> </w:t>
      </w:r>
      <w:bookmarkStart w:id="23" w:name="_Toc158710170"/>
      <w:r w:rsidRPr="001717A1">
        <w:rPr>
          <w:rFonts w:cstheme="minorHAnsi"/>
          <w:b/>
          <w:bCs/>
          <w:color w:val="000000" w:themeColor="text1"/>
          <w:sz w:val="28"/>
          <w:szCs w:val="28"/>
          <w:u w:val="single"/>
        </w:rPr>
        <w:t>ARTICLE 1</w:t>
      </w:r>
      <w:r w:rsidR="00DE353C">
        <w:rPr>
          <w:rFonts w:cstheme="minorHAnsi"/>
          <w:b/>
          <w:bCs/>
          <w:color w:val="000000" w:themeColor="text1"/>
          <w:sz w:val="28"/>
          <w:szCs w:val="28"/>
          <w:u w:val="single"/>
        </w:rPr>
        <w:t>5</w:t>
      </w:r>
      <w:r w:rsidRPr="001717A1">
        <w:rPr>
          <w:rFonts w:cstheme="minorHAnsi"/>
          <w:b/>
          <w:bCs/>
          <w:color w:val="000000" w:themeColor="text1"/>
          <w:sz w:val="28"/>
          <w:szCs w:val="28"/>
          <w:u w:val="single"/>
        </w:rPr>
        <w:t xml:space="preserve"> : </w:t>
      </w:r>
      <w:bookmarkStart w:id="24" w:name="_Hlk163132484"/>
      <w:bookmarkEnd w:id="23"/>
      <w:r w:rsidR="00AB2458" w:rsidRPr="00AB2458">
        <w:rPr>
          <w:rFonts w:asciiTheme="minorHAnsi" w:eastAsiaTheme="majorEastAsia" w:hAnsiTheme="minorHAnsi" w:cstheme="minorHAnsi"/>
          <w:b/>
          <w:bCs/>
          <w:color w:val="000000" w:themeColor="text1"/>
          <w:sz w:val="28"/>
          <w:szCs w:val="28"/>
          <w:u w:val="single"/>
        </w:rPr>
        <w:t>OUVERTURE ET EXAMEN DES OFFRES ET APPRECIATION DES CAPACITES TECHNIQUES ET FINANCIERES DES SOUMISSIONNAIRES.</w:t>
      </w:r>
      <w:bookmarkEnd w:id="24"/>
    </w:p>
    <w:p w:rsidR="00AB2458" w:rsidRPr="00825030" w:rsidRDefault="00AB2458" w:rsidP="00AB2458">
      <w:pPr>
        <w:ind w:firstLine="708"/>
        <w:jc w:val="both"/>
        <w:rPr>
          <w:rFonts w:asciiTheme="majorBidi" w:hAnsiTheme="majorBidi"/>
          <w:sz w:val="26"/>
          <w:szCs w:val="26"/>
        </w:rPr>
      </w:pPr>
      <w:bookmarkStart w:id="25" w:name="_Toc158710171"/>
      <w:r w:rsidRPr="00825030">
        <w:rPr>
          <w:rFonts w:asciiTheme="majorBidi" w:hAnsiTheme="majorBidi"/>
          <w:sz w:val="26"/>
          <w:szCs w:val="26"/>
        </w:rPr>
        <w:t>L’ouverture et l’examen des offres et l’appréciation des capacités des soumissionnaires s’effectuent conformément aux dispositions prévues aux articles 39 - 40 - 42 et 43 du décret n° 2-22-431 du 08 mars 2023 précité.</w:t>
      </w:r>
    </w:p>
    <w:p w:rsidR="00025BD2" w:rsidRPr="00702E75" w:rsidRDefault="00025BD2" w:rsidP="00611341">
      <w:pPr>
        <w:pStyle w:val="Titre1"/>
        <w:rPr>
          <w:rFonts w:asciiTheme="minorHAnsi" w:hAnsiTheme="minorHAnsi" w:cstheme="minorHAnsi"/>
          <w:b w:val="0"/>
          <w:bCs w:val="0"/>
          <w:color w:val="000000" w:themeColor="text1"/>
          <w:u w:val="single"/>
        </w:rPr>
      </w:pPr>
      <w:r w:rsidRPr="00702E75">
        <w:rPr>
          <w:rFonts w:asciiTheme="minorHAnsi" w:hAnsiTheme="minorHAnsi" w:cstheme="minorHAnsi"/>
          <w:color w:val="000000" w:themeColor="text1"/>
          <w:u w:val="single"/>
        </w:rPr>
        <w:t>ARTICLE 1</w:t>
      </w:r>
      <w:r w:rsidR="00611341">
        <w:rPr>
          <w:rFonts w:asciiTheme="minorHAnsi" w:hAnsiTheme="minorHAnsi" w:cstheme="minorHAnsi"/>
          <w:color w:val="000000" w:themeColor="text1"/>
          <w:u w:val="single"/>
        </w:rPr>
        <w:t>6</w:t>
      </w:r>
      <w:r w:rsidRPr="00702E75">
        <w:rPr>
          <w:rFonts w:asciiTheme="minorHAnsi" w:hAnsiTheme="minorHAnsi" w:cstheme="minorHAnsi"/>
          <w:color w:val="000000" w:themeColor="text1"/>
          <w:u w:val="single"/>
        </w:rPr>
        <w:t xml:space="preserve"> : </w:t>
      </w:r>
      <w:bookmarkStart w:id="26" w:name="_Hlk163132519"/>
      <w:bookmarkEnd w:id="25"/>
      <w:r w:rsidR="00AB2458" w:rsidRPr="00AB2458">
        <w:rPr>
          <w:rFonts w:asciiTheme="minorHAnsi" w:hAnsiTheme="minorHAnsi" w:cstheme="minorHAnsi"/>
          <w:color w:val="000000" w:themeColor="text1"/>
          <w:u w:val="single"/>
        </w:rPr>
        <w:t>CRITERES D’ATTRIBUTION DU MARCHE</w:t>
      </w:r>
      <w:r w:rsidR="00AB2458" w:rsidRPr="00AB2458">
        <w:rPr>
          <w:rFonts w:asciiTheme="majorBidi" w:hAnsiTheme="majorBidi"/>
          <w:b w:val="0"/>
          <w:bCs w:val="0"/>
          <w:sz w:val="26"/>
          <w:szCs w:val="26"/>
          <w:u w:val="single"/>
        </w:rPr>
        <w:t> </w:t>
      </w:r>
      <w:bookmarkEnd w:id="26"/>
    </w:p>
    <w:p w:rsidR="00AB2458" w:rsidRDefault="00AB2458" w:rsidP="00AB2458">
      <w:pPr>
        <w:rPr>
          <w:rFonts w:asciiTheme="majorBidi" w:hAnsiTheme="majorBidi"/>
          <w:sz w:val="26"/>
          <w:szCs w:val="26"/>
        </w:rPr>
      </w:pPr>
      <w:bookmarkStart w:id="27" w:name="_Toc158710172"/>
      <w:r w:rsidRPr="00825030">
        <w:rPr>
          <w:rFonts w:asciiTheme="majorBidi" w:hAnsiTheme="majorBidi"/>
          <w:sz w:val="26"/>
          <w:szCs w:val="26"/>
        </w:rPr>
        <w:t>Pour l’attribution du marché, le critère à prendre en considération après admission des concurrents est</w:t>
      </w:r>
    </w:p>
    <w:p w:rsidR="00AB2458" w:rsidRPr="00825030" w:rsidRDefault="00AB2458" w:rsidP="00AB2458">
      <w:pPr>
        <w:rPr>
          <w:rFonts w:asciiTheme="majorBidi" w:hAnsiTheme="majorBidi"/>
          <w:sz w:val="26"/>
          <w:szCs w:val="26"/>
        </w:rPr>
      </w:pPr>
      <w:r>
        <w:rPr>
          <w:rFonts w:asciiTheme="majorBidi" w:hAnsiTheme="majorBidi"/>
          <w:sz w:val="26"/>
          <w:szCs w:val="26"/>
        </w:rPr>
        <w:t>-</w:t>
      </w:r>
      <w:r w:rsidRPr="00825030">
        <w:rPr>
          <w:rFonts w:asciiTheme="majorBidi" w:hAnsiTheme="majorBidi"/>
          <w:sz w:val="26"/>
          <w:szCs w:val="26"/>
        </w:rPr>
        <w:t xml:space="preserve"> l’offre économiquement la plus avantageuse qui est la mieux–</w:t>
      </w:r>
      <w:r>
        <w:rPr>
          <w:rFonts w:asciiTheme="majorBidi" w:hAnsiTheme="majorBidi"/>
          <w:sz w:val="26"/>
          <w:szCs w:val="26"/>
        </w:rPr>
        <w:t xml:space="preserve"> </w:t>
      </w:r>
      <w:r w:rsidRPr="00825030">
        <w:rPr>
          <w:rFonts w:asciiTheme="majorBidi" w:hAnsiTheme="majorBidi"/>
          <w:sz w:val="26"/>
          <w:szCs w:val="26"/>
        </w:rPr>
        <w:t>disant</w:t>
      </w:r>
      <w:r>
        <w:rPr>
          <w:rFonts w:asciiTheme="majorBidi" w:hAnsiTheme="majorBidi"/>
          <w:sz w:val="26"/>
          <w:szCs w:val="26"/>
        </w:rPr>
        <w:t xml:space="preserve">e </w:t>
      </w:r>
      <w:r w:rsidRPr="00825030">
        <w:rPr>
          <w:rFonts w:asciiTheme="majorBidi" w:hAnsiTheme="majorBidi"/>
          <w:sz w:val="26"/>
          <w:szCs w:val="26"/>
        </w:rPr>
        <w:t xml:space="preserve">par rapport au </w:t>
      </w:r>
      <w:r w:rsidRPr="00825030">
        <w:rPr>
          <w:rFonts w:asciiTheme="majorBidi" w:hAnsiTheme="majorBidi"/>
          <w:b/>
          <w:bCs/>
          <w:sz w:val="26"/>
          <w:szCs w:val="26"/>
        </w:rPr>
        <w:t>prix de référence au présent marché</w:t>
      </w:r>
      <w:r w:rsidRPr="00825030">
        <w:rPr>
          <w:rFonts w:asciiTheme="majorBidi" w:hAnsiTheme="majorBidi"/>
          <w:sz w:val="26"/>
          <w:szCs w:val="26"/>
        </w:rPr>
        <w:t xml:space="preserve"> et telle que définie à l’article 44 du décret n°2-22-431 du 08 mars 2023 précité. </w:t>
      </w:r>
    </w:p>
    <w:p w:rsidR="00892F0A" w:rsidRPr="00702E75" w:rsidRDefault="00892F0A" w:rsidP="00611341">
      <w:pPr>
        <w:pStyle w:val="Titre1"/>
        <w:rPr>
          <w:rFonts w:asciiTheme="minorHAnsi" w:hAnsiTheme="minorHAnsi" w:cstheme="minorHAnsi"/>
          <w:b w:val="0"/>
          <w:bCs w:val="0"/>
          <w:color w:val="000000" w:themeColor="text1"/>
          <w:u w:val="single"/>
        </w:rPr>
      </w:pPr>
      <w:r w:rsidRPr="00702E75">
        <w:rPr>
          <w:rFonts w:asciiTheme="minorHAnsi" w:hAnsiTheme="minorHAnsi" w:cstheme="minorHAnsi"/>
          <w:color w:val="000000" w:themeColor="text1"/>
          <w:u w:val="single"/>
        </w:rPr>
        <w:t xml:space="preserve">ARTICLE </w:t>
      </w:r>
      <w:r w:rsidR="00611341">
        <w:rPr>
          <w:rFonts w:asciiTheme="minorHAnsi" w:hAnsiTheme="minorHAnsi" w:cstheme="minorHAnsi"/>
          <w:color w:val="000000" w:themeColor="text1"/>
          <w:u w:val="single"/>
        </w:rPr>
        <w:t>17</w:t>
      </w:r>
      <w:r w:rsidRPr="00702E75">
        <w:rPr>
          <w:rFonts w:asciiTheme="minorHAnsi" w:hAnsiTheme="minorHAnsi" w:cstheme="minorHAnsi"/>
          <w:color w:val="000000" w:themeColor="text1"/>
          <w:u w:val="single"/>
        </w:rPr>
        <w:t xml:space="preserve"> : MONNAIE</w:t>
      </w:r>
      <w:bookmarkEnd w:id="27"/>
    </w:p>
    <w:p w:rsidR="00056094" w:rsidRPr="00056094" w:rsidRDefault="00056094" w:rsidP="00056094">
      <w:pPr>
        <w:shd w:val="clear" w:color="auto" w:fill="FFFFFF"/>
        <w:spacing w:after="0" w:line="360" w:lineRule="auto"/>
        <w:jc w:val="both"/>
        <w:rPr>
          <w:sz w:val="24"/>
          <w:szCs w:val="24"/>
        </w:rPr>
      </w:pPr>
      <w:r w:rsidRPr="00056094">
        <w:rPr>
          <w:sz w:val="24"/>
          <w:szCs w:val="24"/>
        </w:rPr>
        <w:t>Le dirham est la monnaie dans laquelle doivent être exprimés les prix des offres présentées par les concurrents installés au Maroc.</w:t>
      </w:r>
    </w:p>
    <w:p w:rsidR="00056094" w:rsidRPr="00056094" w:rsidRDefault="00056094" w:rsidP="00056094">
      <w:pPr>
        <w:shd w:val="clear" w:color="auto" w:fill="FFFFFF"/>
        <w:spacing w:after="0" w:line="360" w:lineRule="auto"/>
        <w:jc w:val="both"/>
        <w:rPr>
          <w:sz w:val="24"/>
          <w:szCs w:val="24"/>
        </w:rPr>
      </w:pPr>
      <w:r w:rsidRPr="00056094">
        <w:rPr>
          <w:sz w:val="24"/>
          <w:szCs w:val="24"/>
        </w:rPr>
        <w:t>Lorsque le concurrent n’est pas installé au Maroc, son offre doit être exprimée en monnaie étrangère convertible. Pour l’évaluation et la comparaison des offres, les montants des offres exprimées en monnaies étrangères doivent être convertis en dirhams.</w:t>
      </w:r>
    </w:p>
    <w:p w:rsidR="00056094" w:rsidRPr="00056094" w:rsidRDefault="00056094" w:rsidP="00056094">
      <w:pPr>
        <w:shd w:val="clear" w:color="auto" w:fill="FFFFFF"/>
        <w:spacing w:after="0" w:line="360" w:lineRule="auto"/>
        <w:jc w:val="both"/>
        <w:rPr>
          <w:sz w:val="24"/>
          <w:szCs w:val="24"/>
        </w:rPr>
      </w:pPr>
      <w:r w:rsidRPr="00056094">
        <w:rPr>
          <w:sz w:val="24"/>
          <w:szCs w:val="24"/>
        </w:rPr>
        <w:t>Cette conversion s’effectue sur la base du cours de référence du dirham en vigueur, donné par Bank Al-Maghrib, le premier jour ouvrable de la semaine précédant celle du jour d’ouverture des plis.</w:t>
      </w:r>
    </w:p>
    <w:p w:rsidR="00892F0A" w:rsidRPr="00294649" w:rsidRDefault="00892F0A" w:rsidP="00611341">
      <w:pPr>
        <w:pStyle w:val="Titre1"/>
        <w:rPr>
          <w:rFonts w:cstheme="minorHAnsi"/>
          <w:b w:val="0"/>
          <w:bCs w:val="0"/>
          <w:color w:val="000000" w:themeColor="text1"/>
          <w:u w:val="single"/>
        </w:rPr>
      </w:pPr>
      <w:bookmarkStart w:id="28" w:name="_Toc158710173"/>
      <w:r w:rsidRPr="00294649">
        <w:rPr>
          <w:rFonts w:cstheme="minorHAnsi"/>
          <w:color w:val="000000" w:themeColor="text1"/>
          <w:u w:val="single"/>
        </w:rPr>
        <w:t xml:space="preserve">ARTICLE </w:t>
      </w:r>
      <w:r w:rsidR="00611341">
        <w:rPr>
          <w:rFonts w:cstheme="minorHAnsi"/>
          <w:color w:val="000000" w:themeColor="text1"/>
          <w:u w:val="single"/>
        </w:rPr>
        <w:t>18</w:t>
      </w:r>
      <w:r w:rsidRPr="00294649">
        <w:rPr>
          <w:rFonts w:cstheme="minorHAnsi"/>
          <w:color w:val="000000" w:themeColor="text1"/>
          <w:u w:val="single"/>
        </w:rPr>
        <w:t xml:space="preserve"> : LANGUE</w:t>
      </w:r>
      <w:bookmarkEnd w:id="28"/>
    </w:p>
    <w:p w:rsidR="00AB2458" w:rsidRPr="002A1939" w:rsidRDefault="00372ADA" w:rsidP="002A1939">
      <w:pPr>
        <w:jc w:val="lowKashida"/>
        <w:rPr>
          <w:sz w:val="26"/>
          <w:szCs w:val="26"/>
        </w:rPr>
      </w:pPr>
      <w:r w:rsidRPr="00C829E3">
        <w:rPr>
          <w:sz w:val="26"/>
          <w:szCs w:val="26"/>
        </w:rPr>
        <w:t>Conformément aux dispositions de l’article 21 du Décret n°2-22-431 précité, la langue dont laquelle doivent établis les pièces contenues dans les dossiers et les offres présentées par les concurrents es</w:t>
      </w:r>
      <w:r w:rsidR="008832A9">
        <w:rPr>
          <w:sz w:val="26"/>
          <w:szCs w:val="26"/>
        </w:rPr>
        <w:t>t la langue française ou arabe.</w:t>
      </w:r>
    </w:p>
    <w:p w:rsidR="00D24C43" w:rsidRDefault="00D24C43" w:rsidP="00AB2458">
      <w:pPr>
        <w:spacing w:line="360" w:lineRule="auto"/>
        <w:jc w:val="center"/>
        <w:rPr>
          <w:rFonts w:ascii="Tahoma" w:hAnsi="Tahoma" w:cs="Aharoni"/>
          <w:b/>
          <w:bCs/>
          <w:i/>
          <w:iCs/>
          <w:lang w:bidi="he-IL"/>
        </w:rPr>
      </w:pPr>
    </w:p>
    <w:p w:rsidR="00B52A14" w:rsidRDefault="00B52A14" w:rsidP="00AB2458">
      <w:pPr>
        <w:spacing w:line="360" w:lineRule="auto"/>
        <w:jc w:val="center"/>
        <w:rPr>
          <w:rFonts w:ascii="Tahoma" w:hAnsi="Tahoma" w:cs="Aharoni"/>
          <w:b/>
          <w:bCs/>
          <w:i/>
          <w:iCs/>
          <w:lang w:bidi="he-IL"/>
        </w:rPr>
      </w:pPr>
    </w:p>
    <w:p w:rsidR="00B52A14" w:rsidRDefault="00B52A14" w:rsidP="00AB2458">
      <w:pPr>
        <w:spacing w:line="360" w:lineRule="auto"/>
        <w:jc w:val="center"/>
        <w:rPr>
          <w:rFonts w:ascii="Tahoma" w:hAnsi="Tahoma" w:cs="Aharoni"/>
          <w:b/>
          <w:bCs/>
          <w:i/>
          <w:iCs/>
          <w:lang w:bidi="he-IL"/>
        </w:rPr>
      </w:pPr>
    </w:p>
    <w:p w:rsidR="00074753" w:rsidRDefault="00074753" w:rsidP="00AB2458">
      <w:pPr>
        <w:jc w:val="center"/>
        <w:rPr>
          <w:b/>
          <w:bCs/>
          <w:i/>
          <w:color w:val="000000"/>
          <w:sz w:val="32"/>
          <w:szCs w:val="32"/>
        </w:rPr>
      </w:pPr>
    </w:p>
    <w:p w:rsidR="00820D64" w:rsidRDefault="00820D64" w:rsidP="00AB2458">
      <w:pPr>
        <w:jc w:val="center"/>
        <w:rPr>
          <w:b/>
          <w:bCs/>
          <w:i/>
          <w:color w:val="000000"/>
          <w:sz w:val="32"/>
          <w:szCs w:val="32"/>
        </w:rPr>
      </w:pPr>
    </w:p>
    <w:p w:rsidR="00820D64" w:rsidRDefault="00820D64" w:rsidP="00AB2458">
      <w:pPr>
        <w:jc w:val="center"/>
        <w:rPr>
          <w:b/>
          <w:bCs/>
          <w:i/>
          <w:color w:val="000000"/>
          <w:sz w:val="32"/>
          <w:szCs w:val="32"/>
        </w:rPr>
      </w:pPr>
    </w:p>
    <w:p w:rsidR="00AB2458" w:rsidRPr="001C36C7" w:rsidRDefault="00AB2458" w:rsidP="001404DD">
      <w:pPr>
        <w:jc w:val="center"/>
        <w:rPr>
          <w:b/>
          <w:bCs/>
          <w:iCs/>
          <w:spacing w:val="10"/>
          <w:sz w:val="60"/>
          <w:szCs w:val="60"/>
        </w:rPr>
      </w:pPr>
      <w:r>
        <w:rPr>
          <w:b/>
          <w:bCs/>
          <w:i/>
          <w:color w:val="000000"/>
          <w:sz w:val="32"/>
          <w:szCs w:val="32"/>
        </w:rPr>
        <w:t xml:space="preserve">APPEL D’OFFRES OUVERT SIMPLIFIE SUR OFFRES DE PRIX </w:t>
      </w:r>
      <w:r w:rsidRPr="003D556F">
        <w:rPr>
          <w:b/>
          <w:bCs/>
          <w:i/>
          <w:color w:val="000000"/>
          <w:sz w:val="32"/>
          <w:szCs w:val="32"/>
        </w:rPr>
        <w:t>N° :</w:t>
      </w:r>
      <w:r w:rsidR="001404DD">
        <w:rPr>
          <w:b/>
          <w:bCs/>
          <w:i/>
          <w:color w:val="000000"/>
          <w:sz w:val="32"/>
          <w:szCs w:val="32"/>
        </w:rPr>
        <w:t>16</w:t>
      </w:r>
      <w:r w:rsidRPr="003D556F">
        <w:rPr>
          <w:b/>
          <w:bCs/>
          <w:i/>
          <w:color w:val="000000"/>
          <w:sz w:val="32"/>
          <w:szCs w:val="32"/>
        </w:rPr>
        <w:t>/</w:t>
      </w:r>
      <w:r w:rsidR="009D5149">
        <w:rPr>
          <w:b/>
          <w:bCs/>
          <w:i/>
          <w:color w:val="000000"/>
          <w:sz w:val="32"/>
          <w:szCs w:val="32"/>
        </w:rPr>
        <w:t>2025</w:t>
      </w:r>
    </w:p>
    <w:p w:rsidR="00AB2458" w:rsidRPr="00D6145A" w:rsidRDefault="00AB2458" w:rsidP="00AB2458">
      <w:pPr>
        <w:shd w:val="clear" w:color="auto" w:fill="D9D9D9"/>
        <w:jc w:val="center"/>
      </w:pPr>
    </w:p>
    <w:p w:rsidR="00AB2458" w:rsidRPr="00756B82" w:rsidRDefault="00AB2458" w:rsidP="00977EF9">
      <w:pPr>
        <w:spacing w:before="1"/>
        <w:rPr>
          <w:sz w:val="26"/>
          <w:szCs w:val="26"/>
          <w:rtl/>
        </w:rPr>
      </w:pPr>
    </w:p>
    <w:p w:rsidR="00AB2458" w:rsidRPr="008832A9" w:rsidRDefault="0040163A" w:rsidP="009D5149">
      <w:pPr>
        <w:ind w:left="-567" w:hanging="142"/>
        <w:jc w:val="center"/>
        <w:rPr>
          <w:sz w:val="26"/>
          <w:szCs w:val="26"/>
        </w:rPr>
      </w:pPr>
      <w:bookmarkStart w:id="29" w:name="_Hlk163133928"/>
      <w:r w:rsidRPr="000932C8">
        <w:rPr>
          <w:rFonts w:ascii="Cambria" w:hAnsi="Cambria"/>
          <w:b/>
          <w:bCs/>
          <w:sz w:val="20"/>
          <w:szCs w:val="20"/>
        </w:rPr>
        <w:t>Appel d’offres ouvert</w:t>
      </w:r>
      <w:r w:rsidRPr="000932C8">
        <w:rPr>
          <w:rFonts w:ascii="Cambria" w:hAnsi="Cambria"/>
          <w:sz w:val="20"/>
          <w:szCs w:val="20"/>
        </w:rPr>
        <w:t xml:space="preserve"> </w:t>
      </w:r>
      <w:r w:rsidRPr="000932C8">
        <w:rPr>
          <w:rFonts w:ascii="Cambria" w:hAnsi="Cambria"/>
          <w:b/>
          <w:bCs/>
          <w:sz w:val="20"/>
          <w:szCs w:val="20"/>
        </w:rPr>
        <w:t>simplifié sur offres des prix en application des paragraphes 2, 3 et 4 alinéa I de l’article 19 du décret n° 2.22.431 du 15 chaabane 1444(08 Mars 2023) relatif aux marchés publics.</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4892"/>
      </w:tblGrid>
      <w:tr w:rsidR="008832A9" w:rsidRPr="006E2E63" w:rsidTr="00702E75">
        <w:trPr>
          <w:trHeight w:val="1825"/>
        </w:trPr>
        <w:tc>
          <w:tcPr>
            <w:tcW w:w="4921" w:type="dxa"/>
            <w:shd w:val="clear" w:color="auto" w:fill="auto"/>
          </w:tcPr>
          <w:p w:rsidR="008832A9" w:rsidRPr="006E2E63" w:rsidRDefault="003405A9" w:rsidP="00366C09">
            <w:pPr>
              <w:jc w:val="both"/>
              <w:rPr>
                <w:rFonts w:cstheme="minorHAnsi"/>
                <w:b/>
                <w:bCs/>
              </w:rPr>
            </w:pPr>
            <w:r>
              <w:rPr>
                <w:noProof/>
              </w:rPr>
              <w:drawing>
                <wp:anchor distT="0" distB="0" distL="114300" distR="114300" simplePos="0" relativeHeight="251664384" behindDoc="0" locked="0" layoutInCell="1" allowOverlap="1">
                  <wp:simplePos x="0" y="0"/>
                  <wp:positionH relativeFrom="margin">
                    <wp:posOffset>-50490</wp:posOffset>
                  </wp:positionH>
                  <wp:positionV relativeFrom="paragraph">
                    <wp:posOffset>241255</wp:posOffset>
                  </wp:positionV>
                  <wp:extent cx="2908224" cy="1254641"/>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DELKADER HOUA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8224" cy="1254641"/>
                          </a:xfrm>
                          <a:prstGeom prst="rect">
                            <a:avLst/>
                          </a:prstGeom>
                        </pic:spPr>
                      </pic:pic>
                    </a:graphicData>
                  </a:graphic>
                </wp:anchor>
              </w:drawing>
            </w:r>
            <w:r w:rsidR="0085738B">
              <w:rPr>
                <w:noProof/>
              </w:rPr>
              <mc:AlternateContent>
                <mc:Choice Requires="wps">
                  <w:drawing>
                    <wp:anchor distT="0" distB="0" distL="114300" distR="114300" simplePos="0" relativeHeight="251663360" behindDoc="0" locked="0" layoutInCell="1" allowOverlap="1">
                      <wp:simplePos x="0" y="0"/>
                      <wp:positionH relativeFrom="column">
                        <wp:posOffset>164465</wp:posOffset>
                      </wp:positionH>
                      <wp:positionV relativeFrom="paragraph">
                        <wp:posOffset>241300</wp:posOffset>
                      </wp:positionV>
                      <wp:extent cx="2472690" cy="128016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1280160"/>
                              </a:xfrm>
                              <a:prstGeom prst="rect">
                                <a:avLst/>
                              </a:prstGeom>
                              <a:solidFill>
                                <a:schemeClr val="lt1"/>
                              </a:solidFill>
                              <a:ln w="6350">
                                <a:noFill/>
                              </a:ln>
                            </wps:spPr>
                            <wps:txbx>
                              <w:txbxContent>
                                <w:p w:rsidR="00AB2458" w:rsidRDefault="00AB24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7" type="#_x0000_t202" style="position:absolute;left:0;text-align:left;margin-left:12.95pt;margin-top:19pt;width:194.7pt;height:10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" fillcolor="white [3201]" stroked="f" strokeweight=".5pt">
                      <v:path arrowok="t"/>
                      <v:textbox>
                        <w:txbxContent>
                          <w:p w:rsidR="00AB2458" w:rsidRDefault="00AB2458"/>
                        </w:txbxContent>
                      </v:textbox>
                    </v:shape>
                  </w:pict>
                </mc:Fallback>
              </mc:AlternateContent>
            </w:r>
            <w:r w:rsidR="008832A9" w:rsidRPr="006E2E63">
              <w:rPr>
                <w:rFonts w:cstheme="minorHAnsi"/>
                <w:b/>
                <w:bCs/>
              </w:rPr>
              <w:t>Le maître d’ouvrage</w:t>
            </w:r>
          </w:p>
          <w:p w:rsidR="008832A9" w:rsidRDefault="008832A9" w:rsidP="00366C09">
            <w:pPr>
              <w:jc w:val="both"/>
              <w:rPr>
                <w:rFonts w:cstheme="minorHAnsi"/>
              </w:rPr>
            </w:pPr>
          </w:p>
          <w:p w:rsidR="00702E75" w:rsidRDefault="00702E75" w:rsidP="00366C09">
            <w:pPr>
              <w:jc w:val="both"/>
              <w:rPr>
                <w:rFonts w:cstheme="minorHAnsi"/>
              </w:rPr>
            </w:pPr>
          </w:p>
          <w:p w:rsidR="00702E75" w:rsidRDefault="00702E75" w:rsidP="00366C09">
            <w:pPr>
              <w:jc w:val="both"/>
              <w:rPr>
                <w:rFonts w:cstheme="minorHAnsi"/>
              </w:rPr>
            </w:pPr>
          </w:p>
          <w:p w:rsidR="00702E75" w:rsidRPr="006E2E63" w:rsidRDefault="00702E75" w:rsidP="00366C09">
            <w:pPr>
              <w:jc w:val="both"/>
              <w:rPr>
                <w:rFonts w:cstheme="minorHAnsi"/>
              </w:rPr>
            </w:pPr>
          </w:p>
        </w:tc>
        <w:tc>
          <w:tcPr>
            <w:tcW w:w="4933" w:type="dxa"/>
            <w:shd w:val="clear" w:color="auto" w:fill="auto"/>
          </w:tcPr>
          <w:p w:rsidR="008832A9" w:rsidRPr="006E2E63" w:rsidRDefault="008832A9" w:rsidP="00366C09">
            <w:pPr>
              <w:jc w:val="both"/>
              <w:rPr>
                <w:rFonts w:cstheme="minorHAnsi"/>
              </w:rPr>
            </w:pPr>
            <w:r w:rsidRPr="006E2E63">
              <w:rPr>
                <w:rFonts w:cstheme="minorHAnsi"/>
                <w:b/>
                <w:bCs/>
              </w:rPr>
              <w:t>Lu et accepté par le fournisseur</w:t>
            </w:r>
          </w:p>
        </w:tc>
      </w:tr>
    </w:tbl>
    <w:p w:rsidR="009E77B1" w:rsidRDefault="009E77B1"/>
    <w:p w:rsidR="00311C4C" w:rsidRDefault="00311C4C"/>
    <w:sectPr w:rsidR="00311C4C" w:rsidSect="004A1111">
      <w:headerReference w:type="default" r:id="rId10"/>
      <w:footerReference w:type="default" r:id="rId11"/>
      <w:footerReference w:type="first" r:id="rId12"/>
      <w:pgSz w:w="11906" w:h="16838" w:code="9"/>
      <w:pgMar w:top="568" w:right="1133" w:bottom="851" w:left="993" w:header="284" w:footer="71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1549" w:rsidRDefault="00F31549">
      <w:pPr>
        <w:spacing w:after="0" w:line="240" w:lineRule="auto"/>
      </w:pPr>
      <w:r>
        <w:separator/>
      </w:r>
    </w:p>
  </w:endnote>
  <w:endnote w:type="continuationSeparator" w:id="0">
    <w:p w:rsidR="00F31549" w:rsidRDefault="00F31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Liberation Sans">
    <w:altName w:val="Arial"/>
    <w:charset w:val="00"/>
    <w:family w:val="swiss"/>
    <w:pitch w:val="variable"/>
    <w:sig w:usb0="A00002AF" w:usb1="500078FB" w:usb2="00000000" w:usb3="00000000" w:csb0="0000009F" w:csb1="00000000"/>
  </w:font>
  <w:font w:name="Eras Medium ITC">
    <w:panose1 w:val="020B0602030504020804"/>
    <w:charset w:val="00"/>
    <w:family w:val="swiss"/>
    <w:pitch w:val="variable"/>
    <w:sig w:usb0="00000003" w:usb1="00000000" w:usb2="00000000" w:usb3="00000000" w:csb0="00000001" w:csb1="00000000"/>
  </w:font>
  <w:font w:name="TimesNewRomanMTSt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581358"/>
      <w:docPartObj>
        <w:docPartGallery w:val="Page Numbers (Bottom of Page)"/>
        <w:docPartUnique/>
      </w:docPartObj>
    </w:sdtPr>
    <w:sdtEndPr/>
    <w:sdtContent>
      <w:p w:rsidR="00AC20AB" w:rsidRDefault="00C9085F">
        <w:pPr>
          <w:pStyle w:val="Pieddepage"/>
          <w:jc w:val="right"/>
        </w:pPr>
        <w:r>
          <w:fldChar w:fldCharType="begin"/>
        </w:r>
        <w:r w:rsidR="00AC20AB">
          <w:instrText>PAGE   \* MERGEFORMAT</w:instrText>
        </w:r>
        <w:r>
          <w:fldChar w:fldCharType="separate"/>
        </w:r>
        <w:r w:rsidR="00B5060A">
          <w:rPr>
            <w:noProof/>
          </w:rPr>
          <w:t>10</w:t>
        </w:r>
        <w:r>
          <w:fldChar w:fldCharType="end"/>
        </w:r>
      </w:p>
    </w:sdtContent>
  </w:sdt>
  <w:p w:rsidR="00AC20AB" w:rsidRDefault="00AC20AB">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5472382"/>
      <w:docPartObj>
        <w:docPartGallery w:val="Page Numbers (Bottom of Page)"/>
        <w:docPartUnique/>
      </w:docPartObj>
    </w:sdtPr>
    <w:sdtEndPr/>
    <w:sdtContent>
      <w:p w:rsidR="00AC20AB" w:rsidRDefault="00C9085F">
        <w:pPr>
          <w:pStyle w:val="Pieddepage"/>
          <w:jc w:val="right"/>
        </w:pPr>
        <w:r>
          <w:fldChar w:fldCharType="begin"/>
        </w:r>
        <w:r w:rsidR="00AC20AB">
          <w:instrText>PAGE   \* MERGEFORMAT</w:instrText>
        </w:r>
        <w:r>
          <w:fldChar w:fldCharType="separate"/>
        </w:r>
        <w:r w:rsidR="00F31549">
          <w:rPr>
            <w:noProof/>
          </w:rPr>
          <w:t>1</w:t>
        </w:r>
        <w:r>
          <w:fldChar w:fldCharType="end"/>
        </w:r>
      </w:p>
    </w:sdtContent>
  </w:sdt>
  <w:p w:rsidR="00AC20AB" w:rsidRDefault="00AC20A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1549" w:rsidRDefault="00F31549">
      <w:pPr>
        <w:spacing w:after="0" w:line="240" w:lineRule="auto"/>
      </w:pPr>
      <w:r>
        <w:separator/>
      </w:r>
    </w:p>
  </w:footnote>
  <w:footnote w:type="continuationSeparator" w:id="0">
    <w:p w:rsidR="00F31549" w:rsidRDefault="00F31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20AB" w:rsidRDefault="00AC20AB" w:rsidP="004A1111">
    <w:pPr>
      <w:pStyle w:val="En-tte"/>
      <w:tabs>
        <w:tab w:val="clear" w:pos="4536"/>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A34F3"/>
    <w:multiLevelType w:val="hybridMultilevel"/>
    <w:tmpl w:val="FB707EF6"/>
    <w:lvl w:ilvl="0" w:tplc="74BCCE9E">
      <w:start w:val="12"/>
      <w:numFmt w:val="bullet"/>
      <w:lvlText w:val="-"/>
      <w:lvlJc w:val="left"/>
      <w:pPr>
        <w:ind w:left="928" w:hanging="360"/>
      </w:pPr>
      <w:rPr>
        <w:rFonts w:ascii="Bodoni MT" w:eastAsia="Times New Roman" w:hAnsi="Bodoni MT"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
    <w:nsid w:val="0260434E"/>
    <w:multiLevelType w:val="hybridMultilevel"/>
    <w:tmpl w:val="67A0C726"/>
    <w:lvl w:ilvl="0" w:tplc="2656081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F44E0"/>
    <w:multiLevelType w:val="hybridMultilevel"/>
    <w:tmpl w:val="4016DB56"/>
    <w:lvl w:ilvl="0" w:tplc="040C0017">
      <w:start w:val="1"/>
      <w:numFmt w:val="lowerLetter"/>
      <w:lvlText w:val="%1)"/>
      <w:lvlJc w:val="left"/>
      <w:pPr>
        <w:ind w:left="720" w:hanging="360"/>
      </w:pPr>
      <w:rPr>
        <w:rFonts w:hint="default"/>
      </w:rPr>
    </w:lvl>
    <w:lvl w:ilvl="1" w:tplc="73AAC6F8">
      <w:numFmt w:val="bullet"/>
      <w:lvlText w:val="–"/>
      <w:lvlJc w:val="left"/>
      <w:pPr>
        <w:ind w:left="1440" w:hanging="360"/>
      </w:pPr>
      <w:rPr>
        <w:rFonts w:ascii="Times New Roman" w:eastAsia="Times New Roman"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9B775AE"/>
    <w:multiLevelType w:val="hybridMultilevel"/>
    <w:tmpl w:val="D6A63F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AE5171C"/>
    <w:multiLevelType w:val="hybridMultilevel"/>
    <w:tmpl w:val="9DEE5B84"/>
    <w:lvl w:ilvl="0" w:tplc="040C0001">
      <w:start w:val="1"/>
      <w:numFmt w:val="bullet"/>
      <w:lvlText w:val=""/>
      <w:lvlJc w:val="left"/>
      <w:pPr>
        <w:ind w:left="1512" w:hanging="360"/>
      </w:pPr>
      <w:rPr>
        <w:rFonts w:ascii="Symbol" w:hAnsi="Symbol"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5">
    <w:nsid w:val="0E9E7545"/>
    <w:multiLevelType w:val="hybridMultilevel"/>
    <w:tmpl w:val="B818E624"/>
    <w:lvl w:ilvl="0" w:tplc="9FF27C7A">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nsid w:val="14C1551D"/>
    <w:multiLevelType w:val="hybridMultilevel"/>
    <w:tmpl w:val="217025C6"/>
    <w:lvl w:ilvl="0" w:tplc="06EA8EC0">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7">
    <w:nsid w:val="1998231C"/>
    <w:multiLevelType w:val="hybridMultilevel"/>
    <w:tmpl w:val="12CC984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C687127"/>
    <w:multiLevelType w:val="hybridMultilevel"/>
    <w:tmpl w:val="8DB6F7E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1CFE7476"/>
    <w:multiLevelType w:val="hybridMultilevel"/>
    <w:tmpl w:val="83ACDBCA"/>
    <w:lvl w:ilvl="0" w:tplc="040C000D">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0">
    <w:nsid w:val="1E096355"/>
    <w:multiLevelType w:val="hybridMultilevel"/>
    <w:tmpl w:val="DD20B556"/>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nsid w:val="26111CE0"/>
    <w:multiLevelType w:val="hybridMultilevel"/>
    <w:tmpl w:val="B64857F0"/>
    <w:lvl w:ilvl="0" w:tplc="134CB2BA">
      <w:start w:val="1"/>
      <w:numFmt w:val="lowerLetter"/>
      <w:lvlText w:val="%1)"/>
      <w:lvlJc w:val="left"/>
      <w:pPr>
        <w:ind w:left="1065" w:hanging="360"/>
      </w:pPr>
      <w:rPr>
        <w:rFonts w:hint="default"/>
        <w:b/>
        <w:color w:val="auto"/>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2">
    <w:nsid w:val="309D4033"/>
    <w:multiLevelType w:val="hybridMultilevel"/>
    <w:tmpl w:val="D1F643E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0B423DA"/>
    <w:multiLevelType w:val="hybridMultilevel"/>
    <w:tmpl w:val="D968042A"/>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745078B"/>
    <w:multiLevelType w:val="hybridMultilevel"/>
    <w:tmpl w:val="219A9D9A"/>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5">
    <w:nsid w:val="3B6E36DD"/>
    <w:multiLevelType w:val="hybridMultilevel"/>
    <w:tmpl w:val="95B25CF8"/>
    <w:lvl w:ilvl="0" w:tplc="040C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E55234"/>
    <w:multiLevelType w:val="hybridMultilevel"/>
    <w:tmpl w:val="C9D2F964"/>
    <w:lvl w:ilvl="0" w:tplc="040C0001">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17">
    <w:nsid w:val="41925240"/>
    <w:multiLevelType w:val="hybridMultilevel"/>
    <w:tmpl w:val="594AE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3526185"/>
    <w:multiLevelType w:val="hybridMultilevel"/>
    <w:tmpl w:val="12244E4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3B8288C"/>
    <w:multiLevelType w:val="hybridMultilevel"/>
    <w:tmpl w:val="72860904"/>
    <w:lvl w:ilvl="0" w:tplc="380C0019">
      <w:start w:val="1"/>
      <w:numFmt w:val="low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0">
    <w:nsid w:val="45800EAB"/>
    <w:multiLevelType w:val="hybridMultilevel"/>
    <w:tmpl w:val="E646D2C4"/>
    <w:lvl w:ilvl="0" w:tplc="32C64B16">
      <w:start w:val="1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B2879BD"/>
    <w:multiLevelType w:val="hybridMultilevel"/>
    <w:tmpl w:val="06F400B2"/>
    <w:lvl w:ilvl="0" w:tplc="3C5ACD0E">
      <w:start w:val="1"/>
      <w:numFmt w:val="decimal"/>
      <w:lvlText w:val="%1-"/>
      <w:lvlJc w:val="left"/>
      <w:pPr>
        <w:ind w:left="502" w:hanging="360"/>
      </w:pPr>
      <w:rPr>
        <w:rFonts w:cs="Times New Roman" w:hint="default"/>
      </w:rPr>
    </w:lvl>
    <w:lvl w:ilvl="1" w:tplc="040C0019" w:tentative="1">
      <w:start w:val="1"/>
      <w:numFmt w:val="lowerLetter"/>
      <w:lvlText w:val="%2."/>
      <w:lvlJc w:val="left"/>
      <w:pPr>
        <w:ind w:left="1222" w:hanging="360"/>
      </w:pPr>
      <w:rPr>
        <w:rFonts w:cs="Times New Roman"/>
      </w:rPr>
    </w:lvl>
    <w:lvl w:ilvl="2" w:tplc="040C001B" w:tentative="1">
      <w:start w:val="1"/>
      <w:numFmt w:val="lowerRoman"/>
      <w:lvlText w:val="%3."/>
      <w:lvlJc w:val="right"/>
      <w:pPr>
        <w:ind w:left="1942" w:hanging="180"/>
      </w:pPr>
      <w:rPr>
        <w:rFonts w:cs="Times New Roman"/>
      </w:rPr>
    </w:lvl>
    <w:lvl w:ilvl="3" w:tplc="040C000F" w:tentative="1">
      <w:start w:val="1"/>
      <w:numFmt w:val="decimal"/>
      <w:lvlText w:val="%4."/>
      <w:lvlJc w:val="left"/>
      <w:pPr>
        <w:ind w:left="2662" w:hanging="360"/>
      </w:pPr>
      <w:rPr>
        <w:rFonts w:cs="Times New Roman"/>
      </w:rPr>
    </w:lvl>
    <w:lvl w:ilvl="4" w:tplc="040C0019" w:tentative="1">
      <w:start w:val="1"/>
      <w:numFmt w:val="lowerLetter"/>
      <w:lvlText w:val="%5."/>
      <w:lvlJc w:val="left"/>
      <w:pPr>
        <w:ind w:left="3382" w:hanging="360"/>
      </w:pPr>
      <w:rPr>
        <w:rFonts w:cs="Times New Roman"/>
      </w:rPr>
    </w:lvl>
    <w:lvl w:ilvl="5" w:tplc="040C001B" w:tentative="1">
      <w:start w:val="1"/>
      <w:numFmt w:val="lowerRoman"/>
      <w:lvlText w:val="%6."/>
      <w:lvlJc w:val="right"/>
      <w:pPr>
        <w:ind w:left="4102" w:hanging="180"/>
      </w:pPr>
      <w:rPr>
        <w:rFonts w:cs="Times New Roman"/>
      </w:rPr>
    </w:lvl>
    <w:lvl w:ilvl="6" w:tplc="040C000F" w:tentative="1">
      <w:start w:val="1"/>
      <w:numFmt w:val="decimal"/>
      <w:lvlText w:val="%7."/>
      <w:lvlJc w:val="left"/>
      <w:pPr>
        <w:ind w:left="4822" w:hanging="360"/>
      </w:pPr>
      <w:rPr>
        <w:rFonts w:cs="Times New Roman"/>
      </w:rPr>
    </w:lvl>
    <w:lvl w:ilvl="7" w:tplc="040C0019" w:tentative="1">
      <w:start w:val="1"/>
      <w:numFmt w:val="lowerLetter"/>
      <w:lvlText w:val="%8."/>
      <w:lvlJc w:val="left"/>
      <w:pPr>
        <w:ind w:left="5542" w:hanging="360"/>
      </w:pPr>
      <w:rPr>
        <w:rFonts w:cs="Times New Roman"/>
      </w:rPr>
    </w:lvl>
    <w:lvl w:ilvl="8" w:tplc="040C001B" w:tentative="1">
      <w:start w:val="1"/>
      <w:numFmt w:val="lowerRoman"/>
      <w:lvlText w:val="%9."/>
      <w:lvlJc w:val="right"/>
      <w:pPr>
        <w:ind w:left="6262" w:hanging="180"/>
      </w:pPr>
      <w:rPr>
        <w:rFonts w:cs="Times New Roman"/>
      </w:rPr>
    </w:lvl>
  </w:abstractNum>
  <w:abstractNum w:abstractNumId="22">
    <w:nsid w:val="4F083D00"/>
    <w:multiLevelType w:val="hybridMultilevel"/>
    <w:tmpl w:val="6002AA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02F5E04"/>
    <w:multiLevelType w:val="multilevel"/>
    <w:tmpl w:val="CB7A7B9A"/>
    <w:lvl w:ilvl="0">
      <w:start w:val="1"/>
      <w:numFmt w:val="decimal"/>
      <w:lvlText w:val="%1-"/>
      <w:lvlJc w:val="left"/>
      <w:pPr>
        <w:tabs>
          <w:tab w:val="num" w:pos="1479"/>
        </w:tabs>
        <w:ind w:left="783" w:hanging="63"/>
      </w:pPr>
      <w:rPr>
        <w:rFonts w:asciiTheme="minorHAnsi" w:eastAsia="Calibri" w:hAnsiTheme="minorHAnsi" w:cs="Arial"/>
        <w:b w:val="0"/>
        <w:bCs w:val="0"/>
        <w:caps w:val="0"/>
        <w:smallCaps w:val="0"/>
        <w:strike w:val="0"/>
        <w:dstrike w:val="0"/>
        <w:color w:val="000000"/>
        <w:spacing w:val="0"/>
        <w:w w:val="100"/>
        <w:kern w:val="0"/>
        <w:position w:val="0"/>
        <w:sz w:val="24"/>
        <w:szCs w:val="24"/>
        <w:vertAlign w:val="baseline"/>
      </w:rPr>
    </w:lvl>
    <w:lvl w:ilvl="1">
      <w:start w:val="1"/>
      <w:numFmt w:val="lowerLetter"/>
      <w:lvlText w:val="%2."/>
      <w:lvlJc w:val="left"/>
      <w:pPr>
        <w:tabs>
          <w:tab w:val="num" w:pos="2198"/>
        </w:tabs>
        <w:ind w:left="1502" w:hanging="50"/>
      </w:pPr>
      <w:rPr>
        <w:b/>
        <w:bCs/>
        <w:caps w:val="0"/>
        <w:smallCaps w:val="0"/>
        <w:strike w:val="0"/>
        <w:dstrike w:val="0"/>
        <w:color w:val="000000"/>
        <w:spacing w:val="0"/>
        <w:w w:val="100"/>
        <w:kern w:val="0"/>
        <w:position w:val="0"/>
        <w:sz w:val="24"/>
        <w:szCs w:val="24"/>
        <w:vertAlign w:val="baseline"/>
      </w:rPr>
    </w:lvl>
    <w:lvl w:ilvl="2">
      <w:start w:val="1"/>
      <w:numFmt w:val="lowerRoman"/>
      <w:lvlText w:val="%3."/>
      <w:lvlJc w:val="left"/>
      <w:pPr>
        <w:tabs>
          <w:tab w:val="num" w:pos="2912"/>
        </w:tabs>
        <w:ind w:left="2216" w:firstLine="19"/>
      </w:pPr>
      <w:rPr>
        <w:b/>
        <w:bCs/>
        <w:caps w:val="0"/>
        <w:smallCaps w:val="0"/>
        <w:strike w:val="0"/>
        <w:dstrike w:val="0"/>
        <w:color w:val="000000"/>
        <w:spacing w:val="0"/>
        <w:w w:val="100"/>
        <w:kern w:val="0"/>
        <w:position w:val="0"/>
        <w:sz w:val="24"/>
        <w:szCs w:val="24"/>
        <w:vertAlign w:val="baseline"/>
      </w:rPr>
    </w:lvl>
    <w:lvl w:ilvl="3">
      <w:start w:val="1"/>
      <w:numFmt w:val="decimal"/>
      <w:lvlText w:val="%4."/>
      <w:lvlJc w:val="left"/>
      <w:pPr>
        <w:tabs>
          <w:tab w:val="num" w:pos="3636"/>
        </w:tabs>
        <w:ind w:left="2940" w:hanging="24"/>
      </w:pPr>
      <w:rPr>
        <w:b/>
        <w:bCs/>
        <w:caps w:val="0"/>
        <w:smallCaps w:val="0"/>
        <w:strike w:val="0"/>
        <w:dstrike w:val="0"/>
        <w:color w:val="000000"/>
        <w:spacing w:val="0"/>
        <w:w w:val="100"/>
        <w:kern w:val="0"/>
        <w:position w:val="0"/>
        <w:sz w:val="24"/>
        <w:szCs w:val="24"/>
        <w:vertAlign w:val="baseline"/>
      </w:rPr>
    </w:lvl>
    <w:lvl w:ilvl="4">
      <w:start w:val="1"/>
      <w:numFmt w:val="lowerLetter"/>
      <w:lvlText w:val="%5."/>
      <w:lvlJc w:val="left"/>
      <w:pPr>
        <w:tabs>
          <w:tab w:val="num" w:pos="4355"/>
        </w:tabs>
        <w:ind w:left="3659" w:hanging="11"/>
      </w:pPr>
      <w:rPr>
        <w:b/>
        <w:bCs/>
        <w:caps w:val="0"/>
        <w:smallCaps w:val="0"/>
        <w:strike w:val="0"/>
        <w:dstrike w:val="0"/>
        <w:color w:val="000000"/>
        <w:spacing w:val="0"/>
        <w:w w:val="100"/>
        <w:kern w:val="0"/>
        <w:position w:val="0"/>
        <w:sz w:val="24"/>
        <w:szCs w:val="24"/>
        <w:vertAlign w:val="baseline"/>
      </w:rPr>
    </w:lvl>
    <w:lvl w:ilvl="5">
      <w:start w:val="1"/>
      <w:numFmt w:val="lowerRoman"/>
      <w:lvlText w:val="%6."/>
      <w:lvlJc w:val="left"/>
      <w:pPr>
        <w:tabs>
          <w:tab w:val="num" w:pos="5069"/>
        </w:tabs>
        <w:ind w:left="4373" w:firstLine="58"/>
      </w:pPr>
      <w:rPr>
        <w:b/>
        <w:bCs/>
        <w:caps w:val="0"/>
        <w:smallCaps w:val="0"/>
        <w:strike w:val="0"/>
        <w:dstrike w:val="0"/>
        <w:color w:val="000000"/>
        <w:spacing w:val="0"/>
        <w:w w:val="100"/>
        <w:kern w:val="0"/>
        <w:position w:val="0"/>
        <w:sz w:val="24"/>
        <w:szCs w:val="24"/>
        <w:vertAlign w:val="baseline"/>
      </w:rPr>
    </w:lvl>
    <w:lvl w:ilvl="6">
      <w:start w:val="1"/>
      <w:numFmt w:val="decimal"/>
      <w:lvlText w:val="%7."/>
      <w:lvlJc w:val="left"/>
      <w:pPr>
        <w:tabs>
          <w:tab w:val="num" w:pos="5793"/>
        </w:tabs>
        <w:ind w:left="5097" w:firstLine="15"/>
      </w:pPr>
      <w:rPr>
        <w:b/>
        <w:bCs/>
        <w:caps w:val="0"/>
        <w:smallCaps w:val="0"/>
        <w:strike w:val="0"/>
        <w:dstrike w:val="0"/>
        <w:color w:val="000000"/>
        <w:spacing w:val="0"/>
        <w:w w:val="100"/>
        <w:kern w:val="0"/>
        <w:position w:val="0"/>
        <w:sz w:val="24"/>
        <w:szCs w:val="24"/>
        <w:vertAlign w:val="baseline"/>
      </w:rPr>
    </w:lvl>
    <w:lvl w:ilvl="7">
      <w:start w:val="1"/>
      <w:numFmt w:val="lowerLetter"/>
      <w:lvlText w:val="%8."/>
      <w:lvlJc w:val="left"/>
      <w:pPr>
        <w:tabs>
          <w:tab w:val="num" w:pos="6512"/>
        </w:tabs>
        <w:ind w:left="5816" w:firstLine="28"/>
      </w:pPr>
      <w:rPr>
        <w:b/>
        <w:bCs/>
        <w:caps w:val="0"/>
        <w:smallCaps w:val="0"/>
        <w:strike w:val="0"/>
        <w:dstrike w:val="0"/>
        <w:color w:val="000000"/>
        <w:spacing w:val="0"/>
        <w:w w:val="100"/>
        <w:kern w:val="0"/>
        <w:position w:val="0"/>
        <w:sz w:val="24"/>
        <w:szCs w:val="24"/>
        <w:vertAlign w:val="baseline"/>
      </w:rPr>
    </w:lvl>
    <w:lvl w:ilvl="8">
      <w:start w:val="1"/>
      <w:numFmt w:val="lowerRoman"/>
      <w:lvlText w:val="%9."/>
      <w:lvlJc w:val="left"/>
      <w:pPr>
        <w:tabs>
          <w:tab w:val="num" w:pos="7226"/>
        </w:tabs>
        <w:ind w:left="6530" w:firstLine="97"/>
      </w:pPr>
      <w:rPr>
        <w:b/>
        <w:bCs/>
        <w:caps w:val="0"/>
        <w:smallCaps w:val="0"/>
        <w:strike w:val="0"/>
        <w:dstrike w:val="0"/>
        <w:color w:val="000000"/>
        <w:spacing w:val="0"/>
        <w:w w:val="100"/>
        <w:kern w:val="0"/>
        <w:position w:val="0"/>
        <w:sz w:val="24"/>
        <w:szCs w:val="24"/>
        <w:vertAlign w:val="baseline"/>
      </w:rPr>
    </w:lvl>
  </w:abstractNum>
  <w:abstractNum w:abstractNumId="24">
    <w:nsid w:val="50A511E3"/>
    <w:multiLevelType w:val="hybridMultilevel"/>
    <w:tmpl w:val="F2CAD8B2"/>
    <w:lvl w:ilvl="0" w:tplc="B372BB40">
      <w:start w:val="1"/>
      <w:numFmt w:val="bullet"/>
      <w:lvlText w:val=""/>
      <w:lvlJc w:val="left"/>
      <w:pPr>
        <w:ind w:left="720" w:hanging="360"/>
      </w:pPr>
      <w:rPr>
        <w:rFonts w:ascii="Symbol" w:hAnsi="Symbol" w:hint="default"/>
        <w:b/>
        <w:bCs/>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4FC7FFA"/>
    <w:multiLevelType w:val="hybridMultilevel"/>
    <w:tmpl w:val="0CE89562"/>
    <w:lvl w:ilvl="0" w:tplc="655C14CE">
      <w:start w:val="1"/>
      <w:numFmt w:val="lowerLetter"/>
      <w:lvlText w:val="%1)"/>
      <w:lvlJc w:val="left"/>
      <w:pPr>
        <w:ind w:left="786" w:hanging="360"/>
      </w:pPr>
      <w:rPr>
        <w:rFonts w:ascii="Times New Roman" w:hAnsi="Times New Roman" w:cs="Times New Roman" w:hint="default"/>
        <w:color w:val="auto"/>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26">
    <w:nsid w:val="591E2F3F"/>
    <w:multiLevelType w:val="hybridMultilevel"/>
    <w:tmpl w:val="72689FAE"/>
    <w:lvl w:ilvl="0" w:tplc="D4F69C9C">
      <w:start w:val="1"/>
      <w:numFmt w:val="decimal"/>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27">
    <w:nsid w:val="5F2C6236"/>
    <w:multiLevelType w:val="hybridMultilevel"/>
    <w:tmpl w:val="47BECC42"/>
    <w:lvl w:ilvl="0" w:tplc="90548076">
      <w:start w:val="2"/>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0624C4C"/>
    <w:multiLevelType w:val="hybridMultilevel"/>
    <w:tmpl w:val="D4CC4ED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44565BB"/>
    <w:multiLevelType w:val="hybridMultilevel"/>
    <w:tmpl w:val="13EE09E0"/>
    <w:lvl w:ilvl="0" w:tplc="9C8ABFFE">
      <w:numFmt w:val="bullet"/>
      <w:lvlText w:val="–"/>
      <w:lvlJc w:val="left"/>
      <w:pPr>
        <w:ind w:left="784" w:hanging="360"/>
      </w:pPr>
      <w:rPr>
        <w:rFonts w:ascii="Times New Roman" w:eastAsia="Times New Roman" w:hAnsi="Times New Roman" w:cs="Times New Roman" w:hint="default"/>
      </w:rPr>
    </w:lvl>
    <w:lvl w:ilvl="1" w:tplc="34B0C3AE">
      <w:numFmt w:val="bullet"/>
      <w:lvlText w:val="-"/>
      <w:lvlJc w:val="left"/>
      <w:pPr>
        <w:ind w:left="1504" w:hanging="360"/>
      </w:pPr>
      <w:rPr>
        <w:rFonts w:ascii="Times New Roman" w:eastAsia="Times New Roman" w:hAnsi="Times New Roman" w:cs="Times New Roman"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30">
    <w:nsid w:val="64B700C5"/>
    <w:multiLevelType w:val="hybridMultilevel"/>
    <w:tmpl w:val="4F921BAC"/>
    <w:lvl w:ilvl="0" w:tplc="9C8ABFF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96B6D3C"/>
    <w:multiLevelType w:val="hybridMultilevel"/>
    <w:tmpl w:val="7C10EFD6"/>
    <w:lvl w:ilvl="0" w:tplc="040C0009">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2">
    <w:nsid w:val="69BA4373"/>
    <w:multiLevelType w:val="hybridMultilevel"/>
    <w:tmpl w:val="B4686C48"/>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nsid w:val="6E9A55BF"/>
    <w:multiLevelType w:val="hybridMultilevel"/>
    <w:tmpl w:val="8A263580"/>
    <w:lvl w:ilvl="0" w:tplc="040C0017">
      <w:start w:val="1"/>
      <w:numFmt w:val="lowerLetter"/>
      <w:lvlText w:val="%1)"/>
      <w:lvlJc w:val="left"/>
      <w:pPr>
        <w:ind w:left="1440" w:hanging="360"/>
      </w:pPr>
      <w:rPr>
        <w:rFonts w:hint="default"/>
      </w:rPr>
    </w:lvl>
    <w:lvl w:ilvl="1" w:tplc="73AAC6F8">
      <w:numFmt w:val="bullet"/>
      <w:lvlText w:val="–"/>
      <w:lvlJc w:val="left"/>
      <w:pPr>
        <w:ind w:left="2160" w:hanging="360"/>
      </w:pPr>
      <w:rPr>
        <w:rFonts w:ascii="Times New Roman" w:eastAsia="Times New Roman" w:hAnsi="Times New Roman" w:cs="Times New Roman" w:hint="default"/>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nsid w:val="6EF6263B"/>
    <w:multiLevelType w:val="hybridMultilevel"/>
    <w:tmpl w:val="C8E23BA0"/>
    <w:lvl w:ilvl="0" w:tplc="040C0001">
      <w:start w:val="1"/>
      <w:numFmt w:val="bullet"/>
      <w:lvlText w:val=""/>
      <w:lvlJc w:val="left"/>
      <w:pPr>
        <w:ind w:left="1440" w:hanging="360"/>
      </w:pPr>
      <w:rPr>
        <w:rFonts w:ascii="Symbol" w:hAnsi="Symbol" w:hint="default"/>
      </w:rPr>
    </w:lvl>
    <w:lvl w:ilvl="1" w:tplc="040C0001">
      <w:start w:val="1"/>
      <w:numFmt w:val="bullet"/>
      <w:lvlText w:val=""/>
      <w:lvlJc w:val="left"/>
      <w:pPr>
        <w:ind w:left="2160" w:hanging="360"/>
      </w:pPr>
      <w:rPr>
        <w:rFonts w:ascii="Symbol" w:hAnsi="Symbol"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7A7A7B76"/>
    <w:multiLevelType w:val="hybridMultilevel"/>
    <w:tmpl w:val="7A8A79A4"/>
    <w:lvl w:ilvl="0" w:tplc="74BCCE9E">
      <w:start w:val="12"/>
      <w:numFmt w:val="bullet"/>
      <w:lvlText w:val="-"/>
      <w:lvlJc w:val="left"/>
      <w:pPr>
        <w:ind w:left="720" w:hanging="360"/>
      </w:pPr>
      <w:rPr>
        <w:rFonts w:ascii="Bodoni MT" w:eastAsia="Times New Roman" w:hAnsi="Bodoni MT"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ABC6415"/>
    <w:multiLevelType w:val="hybridMultilevel"/>
    <w:tmpl w:val="34B6A86C"/>
    <w:lvl w:ilvl="0" w:tplc="C2A6D6FA">
      <w:start w:val="1"/>
      <w:numFmt w:val="bullet"/>
      <w:pStyle w:val="Puce1niv1IT"/>
      <w:lvlText w:val=""/>
      <w:lvlJc w:val="left"/>
      <w:pPr>
        <w:ind w:left="1429" w:hanging="360"/>
      </w:pPr>
      <w:rPr>
        <w:rFonts w:ascii="Wingdings" w:hAnsi="Wingdings" w:cs="Wingdings" w:hint="default"/>
        <w:color w:val="215868" w:themeColor="accent5" w:themeShade="80"/>
      </w:rPr>
    </w:lvl>
    <w:lvl w:ilvl="1" w:tplc="040C0003">
      <w:start w:val="1"/>
      <w:numFmt w:val="bullet"/>
      <w:lvlText w:val="o"/>
      <w:lvlJc w:val="left"/>
      <w:pPr>
        <w:ind w:left="2149" w:hanging="360"/>
      </w:pPr>
      <w:rPr>
        <w:rFonts w:ascii="Courier New" w:hAnsi="Courier New" w:cs="Courier New" w:hint="default"/>
      </w:rPr>
    </w:lvl>
    <w:lvl w:ilvl="2" w:tplc="040C0005">
      <w:start w:val="1"/>
      <w:numFmt w:val="bullet"/>
      <w:lvlText w:val=""/>
      <w:lvlJc w:val="left"/>
      <w:pPr>
        <w:ind w:left="2869" w:hanging="360"/>
      </w:pPr>
      <w:rPr>
        <w:rFonts w:ascii="Wingdings" w:hAnsi="Wingdings" w:hint="default"/>
      </w:rPr>
    </w:lvl>
    <w:lvl w:ilvl="3" w:tplc="040C0001">
      <w:start w:val="1"/>
      <w:numFmt w:val="bullet"/>
      <w:lvlText w:val=""/>
      <w:lvlJc w:val="left"/>
      <w:pPr>
        <w:ind w:left="3589" w:hanging="360"/>
      </w:pPr>
      <w:rPr>
        <w:rFonts w:ascii="Symbol" w:hAnsi="Symbol" w:hint="default"/>
      </w:rPr>
    </w:lvl>
    <w:lvl w:ilvl="4" w:tplc="040C0003">
      <w:start w:val="1"/>
      <w:numFmt w:val="bullet"/>
      <w:lvlText w:val="o"/>
      <w:lvlJc w:val="left"/>
      <w:pPr>
        <w:ind w:left="4309" w:hanging="360"/>
      </w:pPr>
      <w:rPr>
        <w:rFonts w:ascii="Courier New" w:hAnsi="Courier New" w:cs="Courier New" w:hint="default"/>
      </w:rPr>
    </w:lvl>
    <w:lvl w:ilvl="5" w:tplc="040C0005">
      <w:start w:val="1"/>
      <w:numFmt w:val="bullet"/>
      <w:lvlText w:val=""/>
      <w:lvlJc w:val="left"/>
      <w:pPr>
        <w:ind w:left="5029" w:hanging="360"/>
      </w:pPr>
      <w:rPr>
        <w:rFonts w:ascii="Wingdings" w:hAnsi="Wingdings" w:hint="default"/>
      </w:rPr>
    </w:lvl>
    <w:lvl w:ilvl="6" w:tplc="040C0001">
      <w:start w:val="1"/>
      <w:numFmt w:val="bullet"/>
      <w:lvlText w:val=""/>
      <w:lvlJc w:val="left"/>
      <w:pPr>
        <w:ind w:left="5749" w:hanging="360"/>
      </w:pPr>
      <w:rPr>
        <w:rFonts w:ascii="Symbol" w:hAnsi="Symbol" w:hint="default"/>
      </w:rPr>
    </w:lvl>
    <w:lvl w:ilvl="7" w:tplc="040C0003">
      <w:start w:val="1"/>
      <w:numFmt w:val="bullet"/>
      <w:lvlText w:val="o"/>
      <w:lvlJc w:val="left"/>
      <w:pPr>
        <w:ind w:left="6469" w:hanging="360"/>
      </w:pPr>
      <w:rPr>
        <w:rFonts w:ascii="Courier New" w:hAnsi="Courier New" w:cs="Courier New" w:hint="default"/>
      </w:rPr>
    </w:lvl>
    <w:lvl w:ilvl="8" w:tplc="040C0005">
      <w:start w:val="1"/>
      <w:numFmt w:val="bullet"/>
      <w:lvlText w:val=""/>
      <w:lvlJc w:val="left"/>
      <w:pPr>
        <w:ind w:left="7189" w:hanging="360"/>
      </w:pPr>
      <w:rPr>
        <w:rFonts w:ascii="Wingdings" w:hAnsi="Wingdings" w:hint="default"/>
      </w:rPr>
    </w:lvl>
  </w:abstractNum>
  <w:abstractNum w:abstractNumId="37">
    <w:nsid w:val="7AF67D09"/>
    <w:multiLevelType w:val="hybridMultilevel"/>
    <w:tmpl w:val="1B1201CA"/>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8">
    <w:nsid w:val="7DEB65E2"/>
    <w:multiLevelType w:val="hybridMultilevel"/>
    <w:tmpl w:val="A0BE3420"/>
    <w:lvl w:ilvl="0" w:tplc="07E4F97E">
      <w:start w:val="1"/>
      <w:numFmt w:val="bullet"/>
      <w:lvlText w:val=""/>
      <w:lvlJc w:val="left"/>
      <w:pPr>
        <w:ind w:left="502" w:hanging="360"/>
      </w:pPr>
      <w:rPr>
        <w:rFonts w:ascii="Symbol" w:hAnsi="Symbol" w:hint="default"/>
        <w:b/>
        <w:bCs/>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17"/>
  </w:num>
  <w:num w:numId="2">
    <w:abstractNumId w:val="7"/>
  </w:num>
  <w:num w:numId="3">
    <w:abstractNumId w:val="13"/>
  </w:num>
  <w:num w:numId="4">
    <w:abstractNumId w:val="10"/>
  </w:num>
  <w:num w:numId="5">
    <w:abstractNumId w:val="27"/>
  </w:num>
  <w:num w:numId="6">
    <w:abstractNumId w:val="18"/>
  </w:num>
  <w:num w:numId="7">
    <w:abstractNumId w:val="37"/>
  </w:num>
  <w:num w:numId="8">
    <w:abstractNumId w:val="12"/>
  </w:num>
  <w:num w:numId="9">
    <w:abstractNumId w:val="36"/>
  </w:num>
  <w:num w:numId="10">
    <w:abstractNumId w:val="21"/>
  </w:num>
  <w:num w:numId="11">
    <w:abstractNumId w:val="35"/>
  </w:num>
  <w:num w:numId="12">
    <w:abstractNumId w:val="0"/>
  </w:num>
  <w:num w:numId="13">
    <w:abstractNumId w:val="3"/>
  </w:num>
  <w:num w:numId="14">
    <w:abstractNumId w:val="8"/>
  </w:num>
  <w:num w:numId="15">
    <w:abstractNumId w:val="19"/>
  </w:num>
  <w:num w:numId="16">
    <w:abstractNumId w:val="29"/>
  </w:num>
  <w:num w:numId="17">
    <w:abstractNumId w:val="30"/>
  </w:num>
  <w:num w:numId="18">
    <w:abstractNumId w:val="2"/>
  </w:num>
  <w:num w:numId="19">
    <w:abstractNumId w:val="34"/>
  </w:num>
  <w:num w:numId="20">
    <w:abstractNumId w:val="9"/>
  </w:num>
  <w:num w:numId="21">
    <w:abstractNumId w:val="16"/>
  </w:num>
  <w:num w:numId="22">
    <w:abstractNumId w:val="25"/>
  </w:num>
  <w:num w:numId="23">
    <w:abstractNumId w:val="26"/>
  </w:num>
  <w:num w:numId="24">
    <w:abstractNumId w:val="33"/>
  </w:num>
  <w:num w:numId="25">
    <w:abstractNumId w:val="11"/>
  </w:num>
  <w:num w:numId="26">
    <w:abstractNumId w:val="15"/>
  </w:num>
  <w:num w:numId="27">
    <w:abstractNumId w:val="1"/>
  </w:num>
  <w:num w:numId="28">
    <w:abstractNumId w:val="4"/>
  </w:num>
  <w:num w:numId="29">
    <w:abstractNumId w:val="20"/>
  </w:num>
  <w:num w:numId="30">
    <w:abstractNumId w:val="22"/>
  </w:num>
  <w:num w:numId="31">
    <w:abstractNumId w:val="6"/>
  </w:num>
  <w:num w:numId="32">
    <w:abstractNumId w:val="23"/>
  </w:num>
  <w:num w:numId="33">
    <w:abstractNumId w:val="31"/>
  </w:num>
  <w:num w:numId="34">
    <w:abstractNumId w:val="28"/>
  </w:num>
  <w:num w:numId="35">
    <w:abstractNumId w:val="5"/>
  </w:num>
  <w:num w:numId="36">
    <w:abstractNumId w:val="32"/>
  </w:num>
  <w:num w:numId="37">
    <w:abstractNumId w:val="38"/>
  </w:num>
  <w:num w:numId="38">
    <w:abstractNumId w:val="24"/>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384"/>
    <w:rsid w:val="000170D9"/>
    <w:rsid w:val="00025BD2"/>
    <w:rsid w:val="00025EFE"/>
    <w:rsid w:val="00056094"/>
    <w:rsid w:val="000610FD"/>
    <w:rsid w:val="00074753"/>
    <w:rsid w:val="0009568A"/>
    <w:rsid w:val="000C5F0C"/>
    <w:rsid w:val="000D00CB"/>
    <w:rsid w:val="000D58FD"/>
    <w:rsid w:val="000E02CE"/>
    <w:rsid w:val="000E0ABE"/>
    <w:rsid w:val="00113833"/>
    <w:rsid w:val="001404DD"/>
    <w:rsid w:val="001563DB"/>
    <w:rsid w:val="00157BD0"/>
    <w:rsid w:val="0017546E"/>
    <w:rsid w:val="00183786"/>
    <w:rsid w:val="001943B6"/>
    <w:rsid w:val="001A37F1"/>
    <w:rsid w:val="001C4DAF"/>
    <w:rsid w:val="001D0683"/>
    <w:rsid w:val="001D4771"/>
    <w:rsid w:val="001E7B0A"/>
    <w:rsid w:val="001F20B0"/>
    <w:rsid w:val="001F339C"/>
    <w:rsid w:val="00200408"/>
    <w:rsid w:val="00214384"/>
    <w:rsid w:val="002251BA"/>
    <w:rsid w:val="002329CE"/>
    <w:rsid w:val="00265B3E"/>
    <w:rsid w:val="00294649"/>
    <w:rsid w:val="002A1939"/>
    <w:rsid w:val="002A5E90"/>
    <w:rsid w:val="002B10B6"/>
    <w:rsid w:val="002D064D"/>
    <w:rsid w:val="002E0597"/>
    <w:rsid w:val="00311C4C"/>
    <w:rsid w:val="00322D4C"/>
    <w:rsid w:val="00333ADF"/>
    <w:rsid w:val="00336937"/>
    <w:rsid w:val="003405A9"/>
    <w:rsid w:val="003569DB"/>
    <w:rsid w:val="00357B97"/>
    <w:rsid w:val="0036368E"/>
    <w:rsid w:val="00366C09"/>
    <w:rsid w:val="00367CD6"/>
    <w:rsid w:val="00372ADA"/>
    <w:rsid w:val="0038142A"/>
    <w:rsid w:val="003A26FE"/>
    <w:rsid w:val="003A7988"/>
    <w:rsid w:val="003B3F70"/>
    <w:rsid w:val="003C15D3"/>
    <w:rsid w:val="003C1E9F"/>
    <w:rsid w:val="003C2F07"/>
    <w:rsid w:val="003C37C8"/>
    <w:rsid w:val="003D1D45"/>
    <w:rsid w:val="003D7EF0"/>
    <w:rsid w:val="003E0A39"/>
    <w:rsid w:val="0040163A"/>
    <w:rsid w:val="004026ED"/>
    <w:rsid w:val="00402BA5"/>
    <w:rsid w:val="00426AF0"/>
    <w:rsid w:val="0043253C"/>
    <w:rsid w:val="00440C2F"/>
    <w:rsid w:val="004503D5"/>
    <w:rsid w:val="00466E6B"/>
    <w:rsid w:val="004747CD"/>
    <w:rsid w:val="004A1111"/>
    <w:rsid w:val="004C0C27"/>
    <w:rsid w:val="005022C6"/>
    <w:rsid w:val="005279E3"/>
    <w:rsid w:val="00530692"/>
    <w:rsid w:val="005530CA"/>
    <w:rsid w:val="0055334C"/>
    <w:rsid w:val="00560703"/>
    <w:rsid w:val="00572873"/>
    <w:rsid w:val="00576813"/>
    <w:rsid w:val="005A1F1B"/>
    <w:rsid w:val="005B7305"/>
    <w:rsid w:val="005C7886"/>
    <w:rsid w:val="005D5E95"/>
    <w:rsid w:val="005F43C0"/>
    <w:rsid w:val="00605F22"/>
    <w:rsid w:val="00611341"/>
    <w:rsid w:val="00614069"/>
    <w:rsid w:val="00650988"/>
    <w:rsid w:val="0067351C"/>
    <w:rsid w:val="00695DA0"/>
    <w:rsid w:val="006A1B03"/>
    <w:rsid w:val="006D4989"/>
    <w:rsid w:val="006E0B2A"/>
    <w:rsid w:val="006E2143"/>
    <w:rsid w:val="006F2AD7"/>
    <w:rsid w:val="00702E75"/>
    <w:rsid w:val="00717EFF"/>
    <w:rsid w:val="007211CF"/>
    <w:rsid w:val="007378B0"/>
    <w:rsid w:val="00757377"/>
    <w:rsid w:val="00773034"/>
    <w:rsid w:val="00773B36"/>
    <w:rsid w:val="007B6D2C"/>
    <w:rsid w:val="00820D64"/>
    <w:rsid w:val="00832B22"/>
    <w:rsid w:val="00853D2B"/>
    <w:rsid w:val="0085738B"/>
    <w:rsid w:val="00857C4D"/>
    <w:rsid w:val="0087304F"/>
    <w:rsid w:val="00877FC5"/>
    <w:rsid w:val="008832A9"/>
    <w:rsid w:val="008903F0"/>
    <w:rsid w:val="00890CF2"/>
    <w:rsid w:val="00892F0A"/>
    <w:rsid w:val="008C31B1"/>
    <w:rsid w:val="008C76BF"/>
    <w:rsid w:val="008E5DEC"/>
    <w:rsid w:val="008F002E"/>
    <w:rsid w:val="008F7184"/>
    <w:rsid w:val="0090037D"/>
    <w:rsid w:val="00902A49"/>
    <w:rsid w:val="00917512"/>
    <w:rsid w:val="009413F5"/>
    <w:rsid w:val="0094294C"/>
    <w:rsid w:val="00977EF9"/>
    <w:rsid w:val="00982EF6"/>
    <w:rsid w:val="0099393F"/>
    <w:rsid w:val="009A33A5"/>
    <w:rsid w:val="009C61B1"/>
    <w:rsid w:val="009D5149"/>
    <w:rsid w:val="009E2077"/>
    <w:rsid w:val="009E513C"/>
    <w:rsid w:val="009E77B1"/>
    <w:rsid w:val="009E7CB8"/>
    <w:rsid w:val="00A03EC2"/>
    <w:rsid w:val="00A30537"/>
    <w:rsid w:val="00A30CDA"/>
    <w:rsid w:val="00A4119F"/>
    <w:rsid w:val="00A4162D"/>
    <w:rsid w:val="00A45305"/>
    <w:rsid w:val="00A66D6C"/>
    <w:rsid w:val="00A705FB"/>
    <w:rsid w:val="00A717D0"/>
    <w:rsid w:val="00A7630A"/>
    <w:rsid w:val="00A77E4B"/>
    <w:rsid w:val="00A81A09"/>
    <w:rsid w:val="00A859EF"/>
    <w:rsid w:val="00AB2458"/>
    <w:rsid w:val="00AB297E"/>
    <w:rsid w:val="00AC0322"/>
    <w:rsid w:val="00AC20AB"/>
    <w:rsid w:val="00AD60FE"/>
    <w:rsid w:val="00AD6C90"/>
    <w:rsid w:val="00AF1371"/>
    <w:rsid w:val="00B04C6C"/>
    <w:rsid w:val="00B15ADC"/>
    <w:rsid w:val="00B3245F"/>
    <w:rsid w:val="00B460D9"/>
    <w:rsid w:val="00B5060A"/>
    <w:rsid w:val="00B52A14"/>
    <w:rsid w:val="00B67974"/>
    <w:rsid w:val="00B94AB6"/>
    <w:rsid w:val="00B9568F"/>
    <w:rsid w:val="00BA1BA1"/>
    <w:rsid w:val="00BB709B"/>
    <w:rsid w:val="00BF2890"/>
    <w:rsid w:val="00C44E67"/>
    <w:rsid w:val="00C81792"/>
    <w:rsid w:val="00C9085F"/>
    <w:rsid w:val="00C93C2F"/>
    <w:rsid w:val="00CA3061"/>
    <w:rsid w:val="00CB2DB5"/>
    <w:rsid w:val="00CD6721"/>
    <w:rsid w:val="00CE06F3"/>
    <w:rsid w:val="00CE12D6"/>
    <w:rsid w:val="00CE61B0"/>
    <w:rsid w:val="00CF6653"/>
    <w:rsid w:val="00D00558"/>
    <w:rsid w:val="00D01AF2"/>
    <w:rsid w:val="00D03750"/>
    <w:rsid w:val="00D120AF"/>
    <w:rsid w:val="00D120F6"/>
    <w:rsid w:val="00D24C43"/>
    <w:rsid w:val="00D3071D"/>
    <w:rsid w:val="00D52B84"/>
    <w:rsid w:val="00D5629F"/>
    <w:rsid w:val="00D65E2A"/>
    <w:rsid w:val="00DB0BC9"/>
    <w:rsid w:val="00DC04C2"/>
    <w:rsid w:val="00DC31E2"/>
    <w:rsid w:val="00DD697A"/>
    <w:rsid w:val="00DE0895"/>
    <w:rsid w:val="00DE353C"/>
    <w:rsid w:val="00DE37BA"/>
    <w:rsid w:val="00E17E0C"/>
    <w:rsid w:val="00E26B58"/>
    <w:rsid w:val="00E60B4F"/>
    <w:rsid w:val="00E62BBB"/>
    <w:rsid w:val="00E63586"/>
    <w:rsid w:val="00E66E25"/>
    <w:rsid w:val="00E93DD0"/>
    <w:rsid w:val="00E95A82"/>
    <w:rsid w:val="00EA361D"/>
    <w:rsid w:val="00EB6FB7"/>
    <w:rsid w:val="00EC2BD5"/>
    <w:rsid w:val="00ED5275"/>
    <w:rsid w:val="00ED54EE"/>
    <w:rsid w:val="00EE0CC1"/>
    <w:rsid w:val="00F10F08"/>
    <w:rsid w:val="00F23172"/>
    <w:rsid w:val="00F301E3"/>
    <w:rsid w:val="00F31549"/>
    <w:rsid w:val="00F42CD2"/>
    <w:rsid w:val="00F46EB8"/>
    <w:rsid w:val="00F66495"/>
    <w:rsid w:val="00F735F7"/>
    <w:rsid w:val="00F74977"/>
    <w:rsid w:val="00F8659A"/>
    <w:rsid w:val="00FA541C"/>
    <w:rsid w:val="00FD6053"/>
    <w:rsid w:val="00FD7CFB"/>
    <w:rsid w:val="00FE06F3"/>
    <w:rsid w:val="00FE4514"/>
    <w:rsid w:val="00FE734E"/>
    <w:rsid w:val="00FF32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420437-8418-4D79-89B2-47CBCD08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2F0A"/>
    <w:rPr>
      <w:rFonts w:eastAsiaTheme="minorEastAsia"/>
      <w:lang w:eastAsia="fr-FR"/>
    </w:rPr>
  </w:style>
  <w:style w:type="paragraph" w:styleId="Titre1">
    <w:name w:val="heading 1"/>
    <w:basedOn w:val="Normal"/>
    <w:next w:val="Normal"/>
    <w:link w:val="Titre1Car"/>
    <w:uiPriority w:val="9"/>
    <w:qFormat/>
    <w:rsid w:val="00892F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AB245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92F0A"/>
    <w:pPr>
      <w:tabs>
        <w:tab w:val="center" w:pos="4536"/>
        <w:tab w:val="right" w:pos="9072"/>
      </w:tabs>
      <w:spacing w:after="0" w:line="240" w:lineRule="auto"/>
    </w:pPr>
  </w:style>
  <w:style w:type="character" w:customStyle="1" w:styleId="En-tteCar">
    <w:name w:val="En-tête Car"/>
    <w:basedOn w:val="Policepardfaut"/>
    <w:link w:val="En-tte"/>
    <w:uiPriority w:val="99"/>
    <w:rsid w:val="00892F0A"/>
    <w:rPr>
      <w:rFonts w:eastAsiaTheme="minorEastAsia"/>
      <w:lang w:eastAsia="fr-FR"/>
    </w:rPr>
  </w:style>
  <w:style w:type="paragraph" w:styleId="Paragraphedeliste">
    <w:name w:val="List Paragraph"/>
    <w:aliases w:val="Texte-Nelite,lp1,Bullet Number,Liste à puce - Normal,Bullet List,FooterText,numbered,List Paragraph11,Bulletr List Paragraph,列出段落,列出段落1,List Paragraph2,List Paragraph21,Listeafsnit1,Parágrafo da Lista1,P1 Pharos,سرد الفقرات,Puce 03"/>
    <w:basedOn w:val="Normal"/>
    <w:link w:val="ParagraphedelisteCar"/>
    <w:qFormat/>
    <w:rsid w:val="00892F0A"/>
    <w:pPr>
      <w:spacing w:after="0" w:line="240" w:lineRule="auto"/>
      <w:ind w:left="720"/>
      <w:contextualSpacing/>
    </w:pPr>
    <w:rPr>
      <w:rFonts w:ascii="Times New Roman" w:eastAsia="Times New Roman" w:hAnsi="Times New Roman" w:cs="Traditional Arabic"/>
      <w:sz w:val="20"/>
      <w:szCs w:val="20"/>
    </w:rPr>
  </w:style>
  <w:style w:type="paragraph" w:styleId="NormalWeb">
    <w:name w:val="Normal (Web)"/>
    <w:basedOn w:val="Normal"/>
    <w:uiPriority w:val="99"/>
    <w:unhideWhenUsed/>
    <w:rsid w:val="00892F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edelisteCar">
    <w:name w:val="Paragraphe de liste Car"/>
    <w:aliases w:val="Texte-Nelite Car,lp1 Car,Bullet Number Car,Liste à puce - Normal Car,Bullet List Car,FooterText Car,numbered Car,List Paragraph11 Car,Bulletr List Paragraph Car,列出段落 Car,列出段落1 Car,List Paragraph2 Car,List Paragraph21 Car"/>
    <w:basedOn w:val="Policepardfaut"/>
    <w:link w:val="Paragraphedeliste"/>
    <w:qFormat/>
    <w:rsid w:val="00892F0A"/>
    <w:rPr>
      <w:rFonts w:ascii="Times New Roman" w:eastAsia="Times New Roman" w:hAnsi="Times New Roman" w:cs="Traditional Arabic"/>
      <w:sz w:val="20"/>
      <w:szCs w:val="20"/>
      <w:lang w:eastAsia="fr-FR"/>
    </w:rPr>
  </w:style>
  <w:style w:type="character" w:customStyle="1" w:styleId="Puce1niv1ITCar">
    <w:name w:val="Puce 1 niv 1 IT Car"/>
    <w:basedOn w:val="Policepardfaut"/>
    <w:link w:val="Puce1niv1IT"/>
    <w:locked/>
    <w:rsid w:val="00892F0A"/>
    <w:rPr>
      <w:rFonts w:ascii="Calibri" w:eastAsia="Times New Roman" w:hAnsi="Calibri" w:cstheme="minorHAnsi"/>
      <w:color w:val="000000" w:themeColor="text1"/>
      <w:sz w:val="24"/>
      <w:szCs w:val="20"/>
      <w:lang w:bidi="ar-MA"/>
    </w:rPr>
  </w:style>
  <w:style w:type="paragraph" w:customStyle="1" w:styleId="Puce1niv1IT">
    <w:name w:val="Puce 1 niv 1 IT"/>
    <w:basedOn w:val="Normal"/>
    <w:link w:val="Puce1niv1ITCar"/>
    <w:qFormat/>
    <w:rsid w:val="00892F0A"/>
    <w:pPr>
      <w:keepLines/>
      <w:widowControl w:val="0"/>
      <w:numPr>
        <w:numId w:val="9"/>
      </w:numPr>
      <w:tabs>
        <w:tab w:val="left" w:pos="10206"/>
      </w:tabs>
      <w:spacing w:before="60" w:after="60" w:line="240" w:lineRule="auto"/>
      <w:jc w:val="both"/>
    </w:pPr>
    <w:rPr>
      <w:rFonts w:ascii="Calibri" w:eastAsia="Times New Roman" w:hAnsi="Calibri" w:cstheme="minorHAnsi"/>
      <w:color w:val="000000" w:themeColor="text1"/>
      <w:sz w:val="24"/>
      <w:szCs w:val="20"/>
      <w:lang w:eastAsia="en-US" w:bidi="ar-MA"/>
    </w:rPr>
  </w:style>
  <w:style w:type="paragraph" w:styleId="Textedebulles">
    <w:name w:val="Balloon Text"/>
    <w:basedOn w:val="Normal"/>
    <w:link w:val="TextedebullesCar"/>
    <w:uiPriority w:val="99"/>
    <w:semiHidden/>
    <w:unhideWhenUsed/>
    <w:rsid w:val="00892F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92F0A"/>
    <w:rPr>
      <w:rFonts w:ascii="Tahoma" w:eastAsiaTheme="minorEastAsia" w:hAnsi="Tahoma" w:cs="Tahoma"/>
      <w:sz w:val="16"/>
      <w:szCs w:val="16"/>
      <w:lang w:eastAsia="fr-FR"/>
    </w:rPr>
  </w:style>
  <w:style w:type="character" w:customStyle="1" w:styleId="Titre1Car">
    <w:name w:val="Titre 1 Car"/>
    <w:basedOn w:val="Policepardfaut"/>
    <w:link w:val="Titre1"/>
    <w:uiPriority w:val="9"/>
    <w:rsid w:val="00892F0A"/>
    <w:rPr>
      <w:rFonts w:asciiTheme="majorHAnsi" w:eastAsiaTheme="majorEastAsia" w:hAnsiTheme="majorHAnsi" w:cstheme="majorBidi"/>
      <w:b/>
      <w:bCs/>
      <w:color w:val="365F91" w:themeColor="accent1" w:themeShade="BF"/>
      <w:sz w:val="28"/>
      <w:szCs w:val="28"/>
      <w:lang w:eastAsia="fr-FR"/>
    </w:rPr>
  </w:style>
  <w:style w:type="paragraph" w:styleId="En-ttedetabledesmatires">
    <w:name w:val="TOC Heading"/>
    <w:basedOn w:val="Titre1"/>
    <w:next w:val="Normal"/>
    <w:uiPriority w:val="39"/>
    <w:semiHidden/>
    <w:unhideWhenUsed/>
    <w:qFormat/>
    <w:rsid w:val="00892F0A"/>
    <w:pPr>
      <w:outlineLvl w:val="9"/>
    </w:pPr>
  </w:style>
  <w:style w:type="paragraph" w:styleId="TM1">
    <w:name w:val="toc 1"/>
    <w:basedOn w:val="Normal"/>
    <w:next w:val="Normal"/>
    <w:autoRedefine/>
    <w:uiPriority w:val="39"/>
    <w:unhideWhenUsed/>
    <w:rsid w:val="00892F0A"/>
    <w:pPr>
      <w:spacing w:after="100"/>
    </w:pPr>
  </w:style>
  <w:style w:type="character" w:styleId="Lienhypertexte">
    <w:name w:val="Hyperlink"/>
    <w:basedOn w:val="Policepardfaut"/>
    <w:uiPriority w:val="99"/>
    <w:unhideWhenUsed/>
    <w:rsid w:val="00892F0A"/>
    <w:rPr>
      <w:color w:val="0000FF" w:themeColor="hyperlink"/>
      <w:u w:val="single"/>
    </w:rPr>
  </w:style>
  <w:style w:type="paragraph" w:styleId="Pieddepage">
    <w:name w:val="footer"/>
    <w:basedOn w:val="Normal"/>
    <w:link w:val="PieddepageCar"/>
    <w:uiPriority w:val="99"/>
    <w:unhideWhenUsed/>
    <w:rsid w:val="00322D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2D4C"/>
    <w:rPr>
      <w:rFonts w:eastAsiaTheme="minorEastAsia"/>
      <w:lang w:eastAsia="fr-FR"/>
    </w:rPr>
  </w:style>
  <w:style w:type="paragraph" w:styleId="Corpsdetexte3">
    <w:name w:val="Body Text 3"/>
    <w:basedOn w:val="Normal"/>
    <w:link w:val="Corpsdetexte3Car"/>
    <w:uiPriority w:val="99"/>
    <w:unhideWhenUsed/>
    <w:rsid w:val="004A1111"/>
    <w:pPr>
      <w:spacing w:before="120" w:after="0" w:line="240" w:lineRule="auto"/>
      <w:jc w:val="both"/>
    </w:pPr>
    <w:rPr>
      <w:rFonts w:ascii="Times New Roman" w:eastAsia="Times New Roman" w:hAnsi="Times New Roman" w:cs="Traditional Arabic"/>
      <w:szCs w:val="20"/>
    </w:rPr>
  </w:style>
  <w:style w:type="character" w:customStyle="1" w:styleId="Corpsdetexte3Car">
    <w:name w:val="Corps de texte 3 Car"/>
    <w:basedOn w:val="Policepardfaut"/>
    <w:link w:val="Corpsdetexte3"/>
    <w:uiPriority w:val="99"/>
    <w:rsid w:val="004A1111"/>
    <w:rPr>
      <w:rFonts w:ascii="Times New Roman" w:eastAsia="Times New Roman" w:hAnsi="Times New Roman" w:cs="Traditional Arabic"/>
      <w:szCs w:val="20"/>
      <w:lang w:eastAsia="fr-FR"/>
    </w:rPr>
  </w:style>
  <w:style w:type="paragraph" w:styleId="Corpsdetexte">
    <w:name w:val="Body Text"/>
    <w:basedOn w:val="Normal"/>
    <w:link w:val="CorpsdetexteCar"/>
    <w:uiPriority w:val="99"/>
    <w:unhideWhenUsed/>
    <w:rsid w:val="006F2AD7"/>
    <w:pPr>
      <w:spacing w:after="120"/>
    </w:pPr>
  </w:style>
  <w:style w:type="character" w:customStyle="1" w:styleId="CorpsdetexteCar">
    <w:name w:val="Corps de texte Car"/>
    <w:basedOn w:val="Policepardfaut"/>
    <w:link w:val="Corpsdetexte"/>
    <w:uiPriority w:val="99"/>
    <w:rsid w:val="006F2AD7"/>
    <w:rPr>
      <w:rFonts w:eastAsiaTheme="minorEastAsia"/>
      <w:lang w:eastAsia="fr-FR"/>
    </w:rPr>
  </w:style>
  <w:style w:type="paragraph" w:customStyle="1" w:styleId="Texte1IT">
    <w:name w:val="Texte 1 IT"/>
    <w:basedOn w:val="Normal"/>
    <w:link w:val="Texte1ITCar"/>
    <w:qFormat/>
    <w:rsid w:val="00BB709B"/>
    <w:pPr>
      <w:keepLines/>
      <w:widowControl w:val="0"/>
      <w:spacing w:before="120" w:after="120" w:line="240" w:lineRule="auto"/>
      <w:ind w:left="709"/>
      <w:jc w:val="both"/>
    </w:pPr>
    <w:rPr>
      <w:rFonts w:ascii="Calibri" w:eastAsia="+mn-ea" w:hAnsi="Calibri" w:cstheme="minorHAnsi"/>
      <w:color w:val="000000" w:themeColor="text1"/>
      <w:sz w:val="24"/>
      <w:szCs w:val="20"/>
    </w:rPr>
  </w:style>
  <w:style w:type="character" w:customStyle="1" w:styleId="Texte1ITCar">
    <w:name w:val="Texte 1 IT Car"/>
    <w:basedOn w:val="Policepardfaut"/>
    <w:link w:val="Texte1IT"/>
    <w:rsid w:val="00BB709B"/>
    <w:rPr>
      <w:rFonts w:ascii="Calibri" w:eastAsia="+mn-ea" w:hAnsi="Calibri" w:cstheme="minorHAnsi"/>
      <w:color w:val="000000" w:themeColor="text1"/>
      <w:sz w:val="24"/>
      <w:szCs w:val="20"/>
      <w:lang w:eastAsia="fr-FR"/>
    </w:rPr>
  </w:style>
  <w:style w:type="paragraph" w:styleId="TM2">
    <w:name w:val="toc 2"/>
    <w:basedOn w:val="Normal"/>
    <w:next w:val="Normal"/>
    <w:autoRedefine/>
    <w:uiPriority w:val="39"/>
    <w:unhideWhenUsed/>
    <w:rsid w:val="001A37F1"/>
    <w:pPr>
      <w:spacing w:after="100"/>
      <w:ind w:left="220"/>
    </w:pPr>
  </w:style>
  <w:style w:type="paragraph" w:customStyle="1" w:styleId="p6">
    <w:name w:val="p6"/>
    <w:basedOn w:val="Normal"/>
    <w:rsid w:val="00AB2458"/>
    <w:pPr>
      <w:widowControl w:val="0"/>
      <w:tabs>
        <w:tab w:val="left" w:pos="720"/>
      </w:tabs>
      <w:autoSpaceDE w:val="0"/>
      <w:autoSpaceDN w:val="0"/>
      <w:adjustRightInd w:val="0"/>
      <w:spacing w:after="0" w:line="320" w:lineRule="atLeast"/>
    </w:pPr>
    <w:rPr>
      <w:rFonts w:ascii="Times New Roman" w:eastAsia="Times New Roman" w:hAnsi="Times New Roman" w:cs="Times New Roman"/>
      <w:sz w:val="24"/>
      <w:szCs w:val="24"/>
    </w:rPr>
  </w:style>
  <w:style w:type="character" w:customStyle="1" w:styleId="Titre3Car">
    <w:name w:val="Titre 3 Car"/>
    <w:basedOn w:val="Policepardfaut"/>
    <w:link w:val="Titre3"/>
    <w:uiPriority w:val="9"/>
    <w:semiHidden/>
    <w:rsid w:val="00AB2458"/>
    <w:rPr>
      <w:rFonts w:asciiTheme="majorHAnsi" w:eastAsiaTheme="majorEastAsia" w:hAnsiTheme="majorHAnsi" w:cstheme="majorBidi"/>
      <w:color w:val="243F60" w:themeColor="accent1" w:themeShade="7F"/>
      <w:sz w:val="24"/>
      <w:szCs w:val="24"/>
      <w:lang w:eastAsia="fr-FR"/>
    </w:rPr>
  </w:style>
  <w:style w:type="character" w:customStyle="1" w:styleId="Aucun">
    <w:name w:val="Aucun"/>
    <w:qFormat/>
    <w:rsid w:val="00EC2BD5"/>
  </w:style>
  <w:style w:type="paragraph" w:customStyle="1" w:styleId="CorpsA">
    <w:name w:val="Corps A"/>
    <w:qFormat/>
    <w:rsid w:val="00EC2BD5"/>
    <w:pPr>
      <w:suppressAutoHyphens/>
      <w:spacing w:after="0"/>
      <w:jc w:val="both"/>
    </w:pPr>
    <w:rPr>
      <w:rFonts w:ascii="Times New Roman" w:eastAsia="Times New Roman" w:hAnsi="Times New Roman" w:cs="Times New Roman"/>
      <w:color w:val="000000"/>
      <w:sz w:val="24"/>
      <w:szCs w:val="24"/>
      <w:u w:color="000000"/>
      <w:lang w:eastAsia="fr-FR"/>
    </w:rPr>
  </w:style>
  <w:style w:type="character" w:styleId="Accentuation">
    <w:name w:val="Emphasis"/>
    <w:qFormat/>
    <w:rsid w:val="00877F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07388">
      <w:bodyDiv w:val="1"/>
      <w:marLeft w:val="0"/>
      <w:marRight w:val="0"/>
      <w:marTop w:val="0"/>
      <w:marBottom w:val="0"/>
      <w:divBdr>
        <w:top w:val="none" w:sz="0" w:space="0" w:color="auto"/>
        <w:left w:val="none" w:sz="0" w:space="0" w:color="auto"/>
        <w:bottom w:val="none" w:sz="0" w:space="0" w:color="auto"/>
        <w:right w:val="none" w:sz="0" w:space="0" w:color="auto"/>
      </w:divBdr>
    </w:div>
    <w:div w:id="104159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6449E-F5F0-4EE9-BFD5-D0CA1F650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3706</Words>
  <Characters>20387</Characters>
  <Application>Microsoft Office Word</Application>
  <DocSecurity>0</DocSecurity>
  <Lines>169</Lines>
  <Paragraphs>48</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ARTICLE 1 : OBJET DE L’APPEL D’OFFRES </vt:lpstr>
      <vt:lpstr>ARTICLE 2 : MAÎTRE D'OUVRAGE</vt:lpstr>
      <vt:lpstr>ARTICLE 3 : REPARTITION EN LOTS</vt:lpstr>
      <vt:lpstr>ARTICLE 4 : COMPOSITION DU DOSSIER D'APPEL D'OFFRE</vt:lpstr>
      <vt:lpstr>ARTICLE 5 : RETRAIT DU DOSSIER D'APPEL D'OFFRES</vt:lpstr>
      <vt:lpstr>Le dossier d’appel d’offres doit être téléchargé à partir du portail des marchés</vt:lpstr>
      <vt:lpstr>ARTICLE 6 : MODIFICATION DANS LE DOSSIER D'APPEL D'OFFRES</vt:lpstr>
      <vt:lpstr>ARTICLE 7 : INFORMATION DES CONCURRENTS</vt:lpstr>
      <vt:lpstr>ARTICLE 8 : CONDITIONS REQUISES DES CONCURRENTS</vt:lpstr>
      <vt:lpstr>ARTICLE 9 : PIECES JUSTIFICATIVES A FOURNIR PAR LES CONCURRENTS</vt:lpstr>
      <vt:lpstr>C : OFFRE FINANCIERE</vt:lpstr>
      <vt:lpstr>En cas de discordance entre le montant total de l’acte d’engagement, et de celui</vt:lpstr>
      <vt:lpstr>ARTICLE 10 : CONTENU ET PRESENTATION DES DOSSIERS DES CONCURRENTS</vt:lpstr>
      <vt:lpstr>ARTICLE 11 : DEPOT DES PLIS DES CONCURRENTS</vt:lpstr>
      <vt:lpstr>ARTICLE 12 : RETRAIT DES PLIS</vt:lpstr>
      <vt:lpstr>ARTICLE 13 : DELAI DE VALIDITE DES OFFRES</vt:lpstr>
      <vt:lpstr>ARTICLE 14 : CRITERES D’APPRECIATION DES CAPACITES DES SOUMISSIONNAIRES</vt:lpstr>
      <vt:lpstr>ARTICLE 16 : CRITERES D’ATTRIBUTION DU MARCHE </vt:lpstr>
      <vt:lpstr>ARTICLE 17 : MONNAIE</vt:lpstr>
      <vt:lpstr>ARTICLE 18 : LANGUE</vt:lpstr>
    </vt:vector>
  </TitlesOfParts>
  <Company/>
  <LinksUpToDate>false</LinksUpToDate>
  <CharactersWithSpaces>24045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Adminsafae</dc:creator>
  <cp:lastModifiedBy>HP 840 G8</cp:lastModifiedBy>
  <cp:revision>12</cp:revision>
  <cp:lastPrinted>2025-10-23T13:07:00Z</cp:lastPrinted>
  <dcterms:created xsi:type="dcterms:W3CDTF">2025-07-28T17:33:00Z</dcterms:created>
  <dcterms:modified xsi:type="dcterms:W3CDTF">2025-11-11T13:59:00Z</dcterms:modified>
</cp:coreProperties>
</file>