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44"/>
          <w:szCs w:val="44"/>
        </w:rPr>
        <w:t xml:space="preserve"/>
      </w:r>
    </w:p>
    <w:p>
      <w:pPr>
        <w:spacing w:after="0" w:before="0"/>
        <w:jc w:val="left"/>
      </w:pPr>
      <w:r>
        <w:rPr>
          <w:rFonts w:ascii="Arial" w:cs="Arial" w:eastAsia="Arial" w:hAnsi="Arial"/>
          <w:color w:val="888888"/>
          <w:sz w:val="20"/>
          <w:szCs w:val="20"/>
        </w:rPr>
        <w:t xml:space="preserve">PRODUCT REQUIREMENTS DOCUMENT</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32"/>
              <w:left w:val="single" w:color="000000" w:sz="32"/>
              <w:bottom w:val="single" w:color="000000" w:sz="32"/>
              <w:right w:val="single" w:color="000000" w:sz="32"/>
            </w:tcBorders>
            <w:shd w:fill="FFE500" w:val="clear"/>
            <w:tcMar>
              <w:top w:type="dxa" w:w="400"/>
              <w:left w:type="dxa" w:w="400"/>
              <w:bottom w:type="dxa" w:w="400"/>
              <w:right w:type="dxa" w:w="400"/>
            </w:tcMar>
          </w:tcPr>
          <w:p>
            <w:r>
              <w:rPr>
                <w:rFonts w:ascii="Arial Black" w:cs="Arial Black" w:eastAsia="Arial Black" w:hAnsi="Arial Black"/>
                <w:b/>
                <w:bCs/>
                <w:color w:val="000000"/>
                <w:sz w:val="96"/>
                <w:szCs w:val="96"/>
              </w:rPr>
              <w:t xml:space="preserve">MURMUR</w:t>
            </w:r>
          </w:p>
          <w:p>
            <w:pPr>
              <w:spacing w:before="120"/>
            </w:pPr>
            <w:r>
              <w:rPr>
                <w:rFonts w:ascii="Arial" w:cs="Arial" w:eastAsia="Arial" w:hAnsi="Arial"/>
                <w:color w:val="333333"/>
                <w:sz w:val="28"/>
                <w:szCs w:val="28"/>
              </w:rPr>
              <w:t xml:space="preserve">Anonymous Community Intelligence Platform</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16"/>
              <w:left w:val="single" w:color="000000" w:sz="16"/>
              <w:bottom w:val="single" w:color="000000" w:sz="16"/>
              <w:right w:val="single" w:color="000000" w:sz="16"/>
            </w:tcBorders>
            <w:shd w:fill="000000" w:val="clear"/>
            <w:tcMar>
              <w:top w:type="dxa" w:w="100"/>
              <w:left w:type="dxa" w:w="150"/>
              <w:bottom w:type="dxa" w:w="100"/>
              <w:right w:type="dxa" w:w="150"/>
            </w:tcMar>
          </w:tcPr>
          <w:p>
            <w:r>
              <w:rPr>
                <w:rFonts w:ascii="Arial" w:cs="Arial" w:eastAsia="Arial" w:hAnsi="Arial"/>
                <w:b/>
                <w:bCs/>
                <w:color w:val="FFFFFF"/>
                <w:sz w:val="20"/>
                <w:szCs w:val="20"/>
              </w:rPr>
              <w:t xml:space="preserve">Version</w:t>
            </w:r>
          </w:p>
        </w:tc>
        <w:tc>
          <w:tcPr>
            <w:tcW w:type="dxa" w:w="6560"/>
            <w:tcBorders>
              <w:top w:val="single" w:color="000000" w:sz="16"/>
              <w:left w:val="single" w:color="000000" w:sz="16"/>
              <w:bottom w:val="single" w:color="000000" w:sz="16"/>
              <w:right w:val="single" w:color="000000" w:sz="16"/>
            </w:tcBorders>
            <w:shd w:fill="F2F2F2" w:val="clear"/>
            <w:tcMar>
              <w:top w:type="dxa" w:w="100"/>
              <w:left w:type="dxa" w:w="150"/>
              <w:bottom w:type="dxa" w:w="100"/>
              <w:right w:type="dxa" w:w="150"/>
            </w:tcMar>
          </w:tcPr>
          <w:p>
            <w:r>
              <w:rPr>
                <w:rFonts w:ascii="Arial" w:cs="Arial" w:eastAsia="Arial" w:hAnsi="Arial"/>
                <w:color w:val="333333"/>
                <w:sz w:val="20"/>
                <w:szCs w:val="20"/>
              </w:rPr>
              <w:t xml:space="preserve">v1.0  —  Initial Release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16"/>
              <w:left w:val="single" w:color="000000" w:sz="16"/>
              <w:bottom w:val="single" w:color="000000" w:sz="16"/>
              <w:right w:val="single" w:color="000000" w:sz="16"/>
            </w:tcBorders>
            <w:shd w:fill="000000" w:val="clear"/>
            <w:tcMar>
              <w:top w:type="dxa" w:w="100"/>
              <w:left w:type="dxa" w:w="150"/>
              <w:bottom w:type="dxa" w:w="100"/>
              <w:right w:type="dxa" w:w="150"/>
            </w:tcMar>
          </w:tcPr>
          <w:p>
            <w:r>
              <w:rPr>
                <w:rFonts w:ascii="Arial" w:cs="Arial" w:eastAsia="Arial" w:hAnsi="Arial"/>
                <w:b/>
                <w:bCs/>
                <w:color w:val="FFFFFF"/>
                <w:sz w:val="20"/>
                <w:szCs w:val="20"/>
              </w:rPr>
              <w:t xml:space="preserve">Status</w:t>
            </w:r>
          </w:p>
        </w:tc>
        <w:tc>
          <w:tcPr>
            <w:tcW w:type="dxa" w:w="6560"/>
            <w:tcBorders>
              <w:top w:val="single" w:color="000000" w:sz="16"/>
              <w:left w:val="single" w:color="000000" w:sz="16"/>
              <w:bottom w:val="single" w:color="000000" w:sz="16"/>
              <w:right w:val="single" w:color="000000" w:sz="16"/>
            </w:tcBorders>
            <w:shd w:fill="F2F2F2" w:val="clear"/>
            <w:tcMar>
              <w:top w:type="dxa" w:w="100"/>
              <w:left w:type="dxa" w:w="150"/>
              <w:bottom w:type="dxa" w:w="100"/>
              <w:right w:type="dxa" w:w="150"/>
            </w:tcMar>
          </w:tcPr>
          <w:p>
            <w:r>
              <w:rPr>
                <w:rFonts w:ascii="Arial" w:cs="Arial" w:eastAsia="Arial" w:hAnsi="Arial"/>
                <w:color w:val="333333"/>
                <w:sz w:val="20"/>
                <w:szCs w:val="20"/>
              </w:rPr>
              <w:t xml:space="preserve">Draft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16"/>
              <w:left w:val="single" w:color="000000" w:sz="16"/>
              <w:bottom w:val="single" w:color="000000" w:sz="16"/>
              <w:right w:val="single" w:color="000000" w:sz="16"/>
            </w:tcBorders>
            <w:shd w:fill="000000" w:val="clear"/>
            <w:tcMar>
              <w:top w:type="dxa" w:w="100"/>
              <w:left w:type="dxa" w:w="150"/>
              <w:bottom w:type="dxa" w:w="100"/>
              <w:right w:type="dxa" w:w="150"/>
            </w:tcMar>
          </w:tcPr>
          <w:p>
            <w:r>
              <w:rPr>
                <w:rFonts w:ascii="Arial" w:cs="Arial" w:eastAsia="Arial" w:hAnsi="Arial"/>
                <w:b/>
                <w:bCs/>
                <w:color w:val="FFFFFF"/>
                <w:sz w:val="20"/>
                <w:szCs w:val="20"/>
              </w:rPr>
              <w:t xml:space="preserve">Author</w:t>
            </w:r>
          </w:p>
        </w:tc>
        <w:tc>
          <w:tcPr>
            <w:tcW w:type="dxa" w:w="6560"/>
            <w:tcBorders>
              <w:top w:val="single" w:color="000000" w:sz="16"/>
              <w:left w:val="single" w:color="000000" w:sz="16"/>
              <w:bottom w:val="single" w:color="000000" w:sz="16"/>
              <w:right w:val="single" w:color="000000" w:sz="16"/>
            </w:tcBorders>
            <w:shd w:fill="F2F2F2" w:val="clear"/>
            <w:tcMar>
              <w:top w:type="dxa" w:w="100"/>
              <w:left w:type="dxa" w:w="150"/>
              <w:bottom w:type="dxa" w:w="100"/>
              <w:right w:type="dxa" w:w="150"/>
            </w:tcMar>
          </w:tcPr>
          <w:p>
            <w:r>
              <w:rPr>
                <w:rFonts w:ascii="Arial" w:cs="Arial" w:eastAsia="Arial" w:hAnsi="Arial"/>
                <w:color w:val="333333"/>
                <w:sz w:val="20"/>
                <w:szCs w:val="20"/>
              </w:rPr>
              <w:t xml:space="preserve">Anas Abubakar  |  Founder, TeenovateX Labs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16"/>
              <w:left w:val="single" w:color="000000" w:sz="16"/>
              <w:bottom w:val="single" w:color="000000" w:sz="16"/>
              <w:right w:val="single" w:color="000000" w:sz="16"/>
            </w:tcBorders>
            <w:shd w:fill="000000" w:val="clear"/>
            <w:tcMar>
              <w:top w:type="dxa" w:w="100"/>
              <w:left w:type="dxa" w:w="150"/>
              <w:bottom w:type="dxa" w:w="100"/>
              <w:right w:type="dxa" w:w="150"/>
            </w:tcMar>
          </w:tcPr>
          <w:p>
            <w:r>
              <w:rPr>
                <w:rFonts w:ascii="Arial" w:cs="Arial" w:eastAsia="Arial" w:hAnsi="Arial"/>
                <w:b/>
                <w:bCs/>
                <w:color w:val="FFFFFF"/>
                <w:sz w:val="20"/>
                <w:szCs w:val="20"/>
              </w:rPr>
              <w:t xml:space="preserve">Date</w:t>
            </w:r>
          </w:p>
        </w:tc>
        <w:tc>
          <w:tcPr>
            <w:tcW w:type="dxa" w:w="6560"/>
            <w:tcBorders>
              <w:top w:val="single" w:color="000000" w:sz="16"/>
              <w:left w:val="single" w:color="000000" w:sz="16"/>
              <w:bottom w:val="single" w:color="000000" w:sz="16"/>
              <w:right w:val="single" w:color="000000" w:sz="16"/>
            </w:tcBorders>
            <w:shd w:fill="F2F2F2" w:val="clear"/>
            <w:tcMar>
              <w:top w:type="dxa" w:w="100"/>
              <w:left w:type="dxa" w:w="150"/>
              <w:bottom w:type="dxa" w:w="100"/>
              <w:right w:type="dxa" w:w="150"/>
            </w:tcMar>
          </w:tcPr>
          <w:p>
            <w:r>
              <w:rPr>
                <w:rFonts w:ascii="Arial" w:cs="Arial" w:eastAsia="Arial" w:hAnsi="Arial"/>
                <w:color w:val="333333"/>
                <w:sz w:val="20"/>
                <w:szCs w:val="20"/>
              </w:rPr>
              <w:t xml:space="preserve">21 May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16"/>
              <w:left w:val="single" w:color="000000" w:sz="16"/>
              <w:bottom w:val="single" w:color="000000" w:sz="16"/>
              <w:right w:val="single" w:color="000000" w:sz="16"/>
            </w:tcBorders>
            <w:shd w:fill="000000" w:val="clear"/>
            <w:tcMar>
              <w:top w:type="dxa" w:w="100"/>
              <w:left w:type="dxa" w:w="150"/>
              <w:bottom w:type="dxa" w:w="100"/>
              <w:right w:type="dxa" w:w="150"/>
            </w:tcMar>
          </w:tcPr>
          <w:p>
            <w:r>
              <w:rPr>
                <w:rFonts w:ascii="Arial" w:cs="Arial" w:eastAsia="Arial" w:hAnsi="Arial"/>
                <w:b/>
                <w:bCs/>
                <w:color w:val="FFFFFF"/>
                <w:sz w:val="20"/>
                <w:szCs w:val="20"/>
              </w:rPr>
              <w:t xml:space="preserve">Scope</w:t>
            </w:r>
          </w:p>
        </w:tc>
        <w:tc>
          <w:tcPr>
            <w:tcW w:type="dxa" w:w="6560"/>
            <w:tcBorders>
              <w:top w:val="single" w:color="000000" w:sz="16"/>
              <w:left w:val="single" w:color="000000" w:sz="16"/>
              <w:bottom w:val="single" w:color="000000" w:sz="16"/>
              <w:right w:val="single" w:color="000000" w:sz="16"/>
            </w:tcBorders>
            <w:shd w:fill="F2F2F2" w:val="clear"/>
            <w:tcMar>
              <w:top w:type="dxa" w:w="100"/>
              <w:left w:type="dxa" w:w="150"/>
              <w:bottom w:type="dxa" w:w="100"/>
              <w:right w:type="dxa" w:w="150"/>
            </w:tcMar>
          </w:tcPr>
          <w:p>
            <w:r>
              <w:rPr>
                <w:rFonts w:ascii="Arial" w:cs="Arial" w:eastAsia="Arial" w:hAnsi="Arial"/>
                <w:color w:val="333333"/>
                <w:sz w:val="20"/>
                <w:szCs w:val="20"/>
              </w:rPr>
              <w:t xml:space="preserve">Web + Mobile Application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16"/>
              <w:left w:val="single" w:color="000000" w:sz="16"/>
              <w:bottom w:val="single" w:color="000000" w:sz="16"/>
              <w:right w:val="single" w:color="000000" w:sz="16"/>
            </w:tcBorders>
            <w:shd w:fill="000000" w:val="clear"/>
            <w:tcMar>
              <w:top w:type="dxa" w:w="100"/>
              <w:left w:type="dxa" w:w="150"/>
              <w:bottom w:type="dxa" w:w="100"/>
              <w:right w:type="dxa" w:w="150"/>
            </w:tcMar>
          </w:tcPr>
          <w:p>
            <w:r>
              <w:rPr>
                <w:rFonts w:ascii="Arial" w:cs="Arial" w:eastAsia="Arial" w:hAnsi="Arial"/>
                <w:b/>
                <w:bCs/>
                <w:color w:val="FFFFFF"/>
                <w:sz w:val="20"/>
                <w:szCs w:val="20"/>
              </w:rPr>
              <w:t xml:space="preserve">Design System</w:t>
            </w:r>
          </w:p>
        </w:tc>
        <w:tc>
          <w:tcPr>
            <w:tcW w:type="dxa" w:w="6560"/>
            <w:tcBorders>
              <w:top w:val="single" w:color="000000" w:sz="16"/>
              <w:left w:val="single" w:color="000000" w:sz="16"/>
              <w:bottom w:val="single" w:color="000000" w:sz="16"/>
              <w:right w:val="single" w:color="000000" w:sz="16"/>
            </w:tcBorders>
            <w:shd w:fill="F2F2F2" w:val="clear"/>
            <w:tcMar>
              <w:top w:type="dxa" w:w="100"/>
              <w:left w:type="dxa" w:w="150"/>
              <w:bottom w:type="dxa" w:w="100"/>
              <w:right w:type="dxa" w:w="150"/>
            </w:tcMar>
          </w:tcPr>
          <w:p>
            <w:r>
              <w:rPr>
                <w:rFonts w:ascii="Arial" w:cs="Arial" w:eastAsia="Arial" w:hAnsi="Arial"/>
                <w:color w:val="333333"/>
                <w:sz w:val="20"/>
                <w:szCs w:val="20"/>
              </w:rPr>
              <w:t xml:space="preserve">NeoBrutalism</w:t>
            </w:r>
          </w:p>
        </w:tc>
      </w:tr>
    </w:tbl>
    <w:p>
      <w:pPr>
        <w:spacing w:after="0" w:before="0"/>
      </w:pPr>
      <w:r>
        <w:rPr>
          <w:sz w:val="44"/>
          <w:szCs w:val="4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20"/>
              <w:left w:val="single" w:color="000000" w:sz="20"/>
              <w:bottom w:val="single" w:color="000000" w:sz="20"/>
              <w:right w:val="single" w:color="000000" w:sz="20"/>
            </w:tcBorders>
            <w:shd w:fill="FFE500" w:val="clear"/>
            <w:tcMar>
              <w:top w:type="dxa" w:w="120"/>
              <w:left w:type="dxa" w:w="200"/>
              <w:bottom w:type="dxa" w:w="120"/>
              <w:right w:type="dxa" w:w="200"/>
            </w:tcMar>
          </w:tcPr>
          <w:p>
            <w:r>
              <w:rPr>
                <w:rFonts w:ascii="Arial Black" w:cs="Arial Black" w:eastAsia="Arial Black" w:hAnsi="Arial Black"/>
                <w:b/>
                <w:bCs/>
                <w:color w:val="000000"/>
                <w:sz w:val="26"/>
                <w:szCs w:val="26"/>
              </w:rPr>
              <w:t xml:space="preserve">// 01 — EXECUTIVE SUMMARY</w:t>
            </w:r>
          </w:p>
        </w:tc>
      </w:tr>
    </w:tbl>
    <w:p>
      <w:pPr>
        <w:spacing w:after="0" w:before="0"/>
      </w:pPr>
      <w:r>
        <w:rPr>
          <w:sz w:val="22"/>
          <w:szCs w:val="22"/>
        </w:rPr>
        <w:t xml:space="preserve"/>
      </w:r>
    </w:p>
    <w:p>
      <w:pPr>
        <w:pStyle w:val="Heading1"/>
        <w:pBdr>
          <w:bottom w:val="single" w:color="000000" w:sz="24"/>
        </w:pBdr>
        <w:spacing w:after="160" w:before="480"/>
      </w:pPr>
      <w:r>
        <w:rPr>
          <w:rFonts w:ascii="Arial Black" w:cs="Arial Black" w:eastAsia="Arial Black" w:hAnsi="Arial Black"/>
          <w:b/>
          <w:bCs/>
          <w:color w:val="000000"/>
          <w:sz w:val="40"/>
          <w:szCs w:val="40"/>
        </w:rPr>
        <w:t xml:space="preserve">PRODUCT OVERVIEW</w:t>
      </w:r>
    </w:p>
    <w:p>
      <w:pPr>
        <w:spacing w:after="80" w:before="80"/>
      </w:pPr>
      <w:r>
        <w:rPr>
          <w:rFonts w:ascii="Arial" w:cs="Arial" w:eastAsia="Arial" w:hAnsi="Arial"/>
          <w:b w:val="false"/>
          <w:bCs w:val="false"/>
          <w:i w:val="false"/>
          <w:iCs w:val="false"/>
          <w:color w:val="333333"/>
          <w:sz w:val="22"/>
          <w:szCs w:val="22"/>
        </w:rPr>
        <w:t xml:space="preserve">Murmur is an anonymous, organisation-scoped discussion and community intelligence platform. It gives employees, students, and fellows a dedicated space to post thoughts, reactions, gossip, feedback, and opinions, completely separated from professional channels like Slack, WhatsApp, or Discord, where such content creates noise and violates community guidelines.</w:t>
      </w:r>
    </w:p>
    <w:p>
      <w:pPr>
        <w:spacing w:after="0" w:before="0"/>
      </w:pPr>
      <w:r>
        <w:rPr>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Every user is Anonymous. No display names. No avatars. No public profiles. The only identity that matters is the organisation a user belongs to, verified by their institutional email address.</w:t>
      </w:r>
    </w:p>
    <w:p>
      <w:pPr>
        <w:spacing w:after="0" w:before="0"/>
      </w:pPr>
      <w:r>
        <w:rPr>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Murmur is built for exclusivity. Each organisation gets its own isolated feed. Users from Company A will never see posts from Company B. This is enforced at the infrastructure level.</w:t>
      </w:r>
    </w:p>
    <w:p>
      <w:pPr>
        <w:spacing w:after="0" w:before="0"/>
      </w:pPr>
      <w:r>
        <w:rPr>
          <w:sz w:val="22"/>
          <w:szCs w:val="22"/>
        </w:rPr>
        <w:t xml:space="preserve"/>
      </w:r>
    </w:p>
    <w:p>
      <w:pPr>
        <w:pStyle w:val="Heading2"/>
        <w:spacing w:after="120" w:before="360"/>
      </w:pPr>
      <w:r>
        <w:rPr>
          <w:rFonts w:ascii="Arial" w:cs="Arial" w:eastAsia="Arial" w:hAnsi="Arial"/>
          <w:b/>
          <w:bCs/>
          <w:color w:val="000000"/>
          <w:sz w:val="28"/>
          <w:szCs w:val="28"/>
        </w:rPr>
        <w:t xml:space="preserve">▶  The Problem</w:t>
      </w:r>
    </w:p>
    <w:p>
      <w:pPr>
        <w:spacing w:after="80" w:before="80"/>
      </w:pPr>
      <w:r>
        <w:rPr>
          <w:rFonts w:ascii="Arial" w:cs="Arial" w:eastAsia="Arial" w:hAnsi="Arial"/>
          <w:b w:val="false"/>
          <w:bCs w:val="false"/>
          <w:i w:val="false"/>
          <w:iCs w:val="false"/>
          <w:color w:val="333333"/>
          <w:sz w:val="22"/>
          <w:szCs w:val="22"/>
        </w:rPr>
        <w:t xml:space="preserve">Organisations running communities through WhatsApp groups, Discord servers, or Slack workspaces face a persistent challenge: members use those channels for gossip, drama, venting, arguments, and off-topic discussions. This:</w:t>
      </w:r>
    </w:p>
    <w:p>
      <w:pPr>
        <w:pStyle w:val="ListParagraph"/>
        <w:numPr>
          <w:ilvl w:val="0"/>
          <w:numId w:val="2"/>
        </w:numPr>
        <w:spacing w:after="60" w:before="60"/>
      </w:pPr>
      <w:r>
        <w:rPr>
          <w:rFonts w:ascii="Arial" w:cs="Arial" w:eastAsia="Arial" w:hAnsi="Arial"/>
          <w:color w:val="333333"/>
          <w:sz w:val="22"/>
          <w:szCs w:val="22"/>
        </w:rPr>
        <w:t xml:space="preserve">Pollutes professional or learning-focused channels</w:t>
      </w:r>
    </w:p>
    <w:p>
      <w:pPr>
        <w:pStyle w:val="ListParagraph"/>
        <w:numPr>
          <w:ilvl w:val="0"/>
          <w:numId w:val="2"/>
        </w:numPr>
        <w:spacing w:after="60" w:before="60"/>
      </w:pPr>
      <w:r>
        <w:rPr>
          <w:rFonts w:ascii="Arial" w:cs="Arial" w:eastAsia="Arial" w:hAnsi="Arial"/>
          <w:color w:val="333333"/>
          <w:sz w:val="22"/>
          <w:szCs w:val="22"/>
        </w:rPr>
        <w:t xml:space="preserve">Violates community guidelines</w:t>
      </w:r>
    </w:p>
    <w:p>
      <w:pPr>
        <w:pStyle w:val="ListParagraph"/>
        <w:numPr>
          <w:ilvl w:val="0"/>
          <w:numId w:val="2"/>
        </w:numPr>
        <w:spacing w:after="60" w:before="60"/>
      </w:pPr>
      <w:r>
        <w:rPr>
          <w:rFonts w:ascii="Arial" w:cs="Arial" w:eastAsia="Arial" w:hAnsi="Arial"/>
          <w:color w:val="333333"/>
          <w:sz w:val="22"/>
          <w:szCs w:val="22"/>
        </w:rPr>
        <w:t xml:space="preserve">Creates moderation overhead</w:t>
      </w:r>
    </w:p>
    <w:p>
      <w:pPr>
        <w:pStyle w:val="ListParagraph"/>
        <w:numPr>
          <w:ilvl w:val="0"/>
          <w:numId w:val="2"/>
        </w:numPr>
        <w:spacing w:after="60" w:before="60"/>
      </w:pPr>
      <w:r>
        <w:rPr>
          <w:rFonts w:ascii="Arial" w:cs="Arial" w:eastAsia="Arial" w:hAnsi="Arial"/>
          <w:color w:val="333333"/>
          <w:sz w:val="22"/>
          <w:szCs w:val="22"/>
        </w:rPr>
        <w:t xml:space="preserve">Suppresses authentic opinions due to fear of social consequences</w:t>
      </w:r>
    </w:p>
    <w:p>
      <w:pPr>
        <w:pStyle w:val="ListParagraph"/>
        <w:numPr>
          <w:ilvl w:val="0"/>
          <w:numId w:val="2"/>
        </w:numPr>
        <w:spacing w:after="60" w:before="60"/>
      </w:pPr>
      <w:r>
        <w:rPr>
          <w:rFonts w:ascii="Arial" w:cs="Arial" w:eastAsia="Arial" w:hAnsi="Arial"/>
          <w:color w:val="333333"/>
          <w:sz w:val="22"/>
          <w:szCs w:val="22"/>
        </w:rPr>
        <w:t xml:space="preserve">Buries important announcements and discussions</w:t>
      </w:r>
    </w:p>
    <w:p>
      <w:pPr>
        <w:spacing w:after="0" w:before="0"/>
      </w:pPr>
      <w:r>
        <w:rPr>
          <w:sz w:val="22"/>
          <w:szCs w:val="22"/>
        </w:rPr>
        <w:t xml:space="preserve"/>
      </w:r>
    </w:p>
    <w:p>
      <w:pPr>
        <w:pStyle w:val="Heading2"/>
        <w:spacing w:after="120" w:before="360"/>
      </w:pPr>
      <w:r>
        <w:rPr>
          <w:rFonts w:ascii="Arial" w:cs="Arial" w:eastAsia="Arial" w:hAnsi="Arial"/>
          <w:b/>
          <w:bCs/>
          <w:color w:val="000000"/>
          <w:sz w:val="28"/>
          <w:szCs w:val="28"/>
        </w:rPr>
        <w:t xml:space="preserve">▶  The Solution</w:t>
      </w:r>
    </w:p>
    <w:p>
      <w:pPr>
        <w:spacing w:after="80" w:before="80"/>
      </w:pPr>
      <w:r>
        <w:rPr>
          <w:rFonts w:ascii="Arial" w:cs="Arial" w:eastAsia="Arial" w:hAnsi="Arial"/>
          <w:b w:val="false"/>
          <w:bCs w:val="false"/>
          <w:i w:val="false"/>
          <w:iCs w:val="false"/>
          <w:color w:val="333333"/>
          <w:sz w:val="22"/>
          <w:szCs w:val="22"/>
        </w:rPr>
        <w:t xml:space="preserve">Give that energy its own home. Murmur is where the gossip lives. It is intentional, contained, and anonymous. By separating this behaviour into its own platform, organisations preserve the integrity of their main channels while still giving their communities a legitimate outlet.</w:t>
      </w:r>
    </w:p>
    <w:p>
      <w:pPr>
        <w:spacing w:after="0" w:before="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20"/>
              <w:left w:val="single" w:color="000000" w:sz="20"/>
              <w:bottom w:val="single" w:color="000000" w:sz="20"/>
              <w:right w:val="single" w:color="000000" w:sz="20"/>
            </w:tcBorders>
            <w:shd w:fill="FFE500" w:val="clear"/>
            <w:tcMar>
              <w:top w:type="dxa" w:w="120"/>
              <w:left w:type="dxa" w:w="200"/>
              <w:bottom w:type="dxa" w:w="120"/>
              <w:right w:type="dxa" w:w="200"/>
            </w:tcMar>
          </w:tcPr>
          <w:p>
            <w:r>
              <w:rPr>
                <w:rFonts w:ascii="Arial Black" w:cs="Arial Black" w:eastAsia="Arial Black" w:hAnsi="Arial Black"/>
                <w:b/>
                <w:bCs/>
                <w:color w:val="000000"/>
                <w:sz w:val="26"/>
                <w:szCs w:val="26"/>
              </w:rPr>
              <w:t xml:space="preserve">// 02 — TARGET MARKET</w:t>
            </w:r>
          </w:p>
        </w:tc>
      </w:tr>
    </w:tbl>
    <w:p>
      <w:pPr>
        <w:spacing w:after="0" w:before="0"/>
      </w:pPr>
      <w:r>
        <w:rPr>
          <w:sz w:val="22"/>
          <w:szCs w:val="22"/>
        </w:rPr>
        <w:t xml:space="preserve"/>
      </w:r>
    </w:p>
    <w:p>
      <w:pPr>
        <w:pStyle w:val="Heading1"/>
        <w:pBdr>
          <w:bottom w:val="single" w:color="000000" w:sz="24"/>
        </w:pBdr>
        <w:spacing w:after="160" w:before="480"/>
      </w:pPr>
      <w:r>
        <w:rPr>
          <w:rFonts w:ascii="Arial Black" w:cs="Arial Black" w:eastAsia="Arial Black" w:hAnsi="Arial Black"/>
          <w:b/>
          <w:bCs/>
          <w:color w:val="000000"/>
          <w:sz w:val="40"/>
          <w:szCs w:val="40"/>
        </w:rPr>
        <w:t xml:space="preserve">TARGET AUDIENCE</w:t>
      </w:r>
    </w:p>
    <w:p>
      <w:pPr>
        <w:pStyle w:val="Heading2"/>
        <w:spacing w:after="120" w:before="360"/>
      </w:pPr>
      <w:r>
        <w:rPr>
          <w:rFonts w:ascii="Arial" w:cs="Arial" w:eastAsia="Arial" w:hAnsi="Arial"/>
          <w:b/>
          <w:bCs/>
          <w:color w:val="000000"/>
          <w:sz w:val="28"/>
          <w:szCs w:val="28"/>
        </w:rPr>
        <w:t xml:space="preserve">▶  Primary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rPr>
          <w:tblHeader/>
        </w:trPr>
        <w:tc>
          <w:tcPr>
            <w:tcW w:type="dxa" w:w="2500"/>
            <w:tcBorders>
              <w:top w:val="single" w:color="000000" w:sz="16"/>
              <w:left w:val="single" w:color="000000" w:sz="16"/>
              <w:bottom w:val="single" w:color="000000" w:sz="16"/>
              <w:right w:val="single" w:color="000000" w:sz="16"/>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SEGMENT</w:t>
            </w:r>
          </w:p>
        </w:tc>
        <w:tc>
          <w:tcPr>
            <w:tcW w:type="dxa" w:w="3800"/>
            <w:tcBorders>
              <w:top w:val="single" w:color="000000" w:sz="16"/>
              <w:left w:val="single" w:color="000000" w:sz="16"/>
              <w:bottom w:val="single" w:color="000000" w:sz="16"/>
              <w:right w:val="single" w:color="000000" w:sz="16"/>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060"/>
            <w:tcBorders>
              <w:top w:val="single" w:color="000000" w:sz="16"/>
              <w:left w:val="single" w:color="000000" w:sz="16"/>
              <w:bottom w:val="single" w:color="000000" w:sz="16"/>
              <w:right w:val="single" w:color="000000" w:sz="16"/>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r>
      <w:tr>
        <w:tc>
          <w:tcPr>
            <w:tcW w:type="dxa" w:w="25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sz w:val="20"/>
                <w:szCs w:val="20"/>
              </w:rPr>
              <w:t xml:space="preserve">Fellowship Programmes</w:t>
            </w:r>
          </w:p>
        </w:tc>
        <w:tc>
          <w:tcPr>
            <w:tcW w:type="dxa" w:w="380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Cohort-based programmes with active community channels</w:t>
            </w:r>
          </w:p>
        </w:tc>
        <w:tc>
          <w:tcPr>
            <w:tcW w:type="dxa" w:w="30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Learn2Earn NG</w:t>
            </w:r>
          </w:p>
        </w:tc>
      </w:tr>
      <w:tr>
        <w:tc>
          <w:tcPr>
            <w:tcW w:type="dxa" w:w="25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sz w:val="20"/>
                <w:szCs w:val="20"/>
              </w:rPr>
              <w:t xml:space="preserve">Universities &amp; Polytechnics</w:t>
            </w:r>
          </w:p>
        </w:tc>
        <w:tc>
          <w:tcPr>
            <w:tcW w:type="dxa" w:w="380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Students using .edu or institutional emails for community access</w:t>
            </w:r>
          </w:p>
        </w:tc>
        <w:tc>
          <w:tcPr>
            <w:tcW w:type="dxa" w:w="30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ABU, UNILAG, Covenant University</w:t>
            </w:r>
          </w:p>
        </w:tc>
      </w:tr>
      <w:tr>
        <w:tc>
          <w:tcPr>
            <w:tcW w:type="dxa" w:w="25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sz w:val="20"/>
                <w:szCs w:val="20"/>
              </w:rPr>
              <w:t xml:space="preserve">Tech Companies &amp; Startups</w:t>
            </w:r>
          </w:p>
        </w:tc>
        <w:tc>
          <w:tcPr>
            <w:tcW w:type="dxa" w:w="380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Teams wanting anonymous internal culture feedback</w:t>
            </w:r>
          </w:p>
        </w:tc>
        <w:tc>
          <w:tcPr>
            <w:tcW w:type="dxa" w:w="30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Flutterwave, Paystack, Cowrywise</w:t>
            </w:r>
          </w:p>
        </w:tc>
      </w:tr>
      <w:tr>
        <w:tc>
          <w:tcPr>
            <w:tcW w:type="dxa" w:w="25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sz w:val="20"/>
                <w:szCs w:val="20"/>
              </w:rPr>
              <w:t xml:space="preserve">NGOs &amp; Nonprofits</w:t>
            </w:r>
          </w:p>
        </w:tc>
        <w:tc>
          <w:tcPr>
            <w:tcW w:type="dxa" w:w="380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Staff and beneficiary communities needing anonymous outlets</w:t>
            </w:r>
          </w:p>
        </w:tc>
        <w:tc>
          <w:tcPr>
            <w:tcW w:type="dxa" w:w="30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TeenovateX Labs, HelpMum</w:t>
            </w:r>
          </w:p>
        </w:tc>
      </w:tr>
    </w:tbl>
    <w:p>
      <w:pPr>
        <w:spacing w:after="0" w:before="0"/>
      </w:pPr>
      <w:r>
        <w:rPr>
          <w:sz w:val="22"/>
          <w:szCs w:val="22"/>
        </w:rPr>
        <w:t xml:space="preserve"/>
      </w:r>
    </w:p>
    <w:p>
      <w:pPr>
        <w:pStyle w:val="Heading2"/>
        <w:spacing w:after="120" w:before="360"/>
      </w:pPr>
      <w:r>
        <w:rPr>
          <w:rFonts w:ascii="Arial" w:cs="Arial" w:eastAsia="Arial" w:hAnsi="Arial"/>
          <w:b/>
          <w:bCs/>
          <w:color w:val="000000"/>
          <w:sz w:val="28"/>
          <w:szCs w:val="28"/>
        </w:rPr>
        <w:t xml:space="preserve">▶  Beachhead Market</w:t>
      </w:r>
    </w:p>
    <w:p>
      <w:pPr>
        <w:spacing w:after="80" w:before="80"/>
      </w:pPr>
      <w:r>
        <w:rPr>
          <w:rFonts w:ascii="Arial" w:cs="Arial" w:eastAsia="Arial" w:hAnsi="Arial"/>
          <w:b w:val="false"/>
          <w:bCs w:val="false"/>
          <w:i w:val="false"/>
          <w:iCs w:val="false"/>
          <w:color w:val="333333"/>
          <w:sz w:val="22"/>
          <w:szCs w:val="22"/>
        </w:rPr>
        <w:t xml:space="preserve">Learn2Earn NG is the first and primary deployment target. The programme already has the exact community behaviour Murmur is built for: a high-energy cohort of young fellows, active WhatsApp groups and Discord channels, and a need to preserve professional channels while still giving fellows a voice.</w:t>
      </w:r>
    </w:p>
    <w:p>
      <w:pPr>
        <w:spacing w:after="0" w:before="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20"/>
              <w:left w:val="single" w:color="000000" w:sz="20"/>
              <w:bottom w:val="single" w:color="000000" w:sz="20"/>
              <w:right w:val="single" w:color="000000" w:sz="20"/>
            </w:tcBorders>
            <w:shd w:fill="FFE500" w:val="clear"/>
            <w:tcMar>
              <w:top w:type="dxa" w:w="120"/>
              <w:left w:type="dxa" w:w="200"/>
              <w:bottom w:type="dxa" w:w="120"/>
              <w:right w:type="dxa" w:w="200"/>
            </w:tcMar>
          </w:tcPr>
          <w:p>
            <w:r>
              <w:rPr>
                <w:rFonts w:ascii="Arial Black" w:cs="Arial Black" w:eastAsia="Arial Black" w:hAnsi="Arial Black"/>
                <w:b/>
                <w:bCs/>
                <w:color w:val="000000"/>
                <w:sz w:val="26"/>
                <w:szCs w:val="26"/>
              </w:rPr>
              <w:t xml:space="preserve">// 03 — CORE PRODUCT CONCEPT</w:t>
            </w:r>
          </w:p>
        </w:tc>
      </w:tr>
    </w:tbl>
    <w:p>
      <w:pPr>
        <w:spacing w:after="0" w:before="0"/>
      </w:pPr>
      <w:r>
        <w:rPr>
          <w:sz w:val="22"/>
          <w:szCs w:val="22"/>
        </w:rPr>
        <w:t xml:space="preserve"/>
      </w:r>
    </w:p>
    <w:p>
      <w:pPr>
        <w:pStyle w:val="Heading1"/>
        <w:pBdr>
          <w:bottom w:val="single" w:color="000000" w:sz="24"/>
        </w:pBdr>
        <w:spacing w:after="160" w:before="480"/>
      </w:pPr>
      <w:r>
        <w:rPr>
          <w:rFonts w:ascii="Arial Black" w:cs="Arial Black" w:eastAsia="Arial Black" w:hAnsi="Arial Black"/>
          <w:b/>
          <w:bCs/>
          <w:color w:val="000000"/>
          <w:sz w:val="40"/>
          <w:szCs w:val="40"/>
        </w:rPr>
        <w:t xml:space="preserve">HOW MURMUR WORKS</w:t>
      </w:r>
    </w:p>
    <w:p>
      <w:pPr>
        <w:pStyle w:val="Heading2"/>
        <w:spacing w:after="120" w:before="360"/>
      </w:pPr>
      <w:r>
        <w:rPr>
          <w:rFonts w:ascii="Arial" w:cs="Arial" w:eastAsia="Arial" w:hAnsi="Arial"/>
          <w:b/>
          <w:bCs/>
          <w:color w:val="000000"/>
          <w:sz w:val="28"/>
          <w:szCs w:val="28"/>
        </w:rPr>
        <w:t xml:space="preserve">▶  The Anonymous Identity Model</w:t>
      </w:r>
    </w:p>
    <w:p>
      <w:pPr>
        <w:spacing w:after="80" w:before="80"/>
      </w:pPr>
      <w:r>
        <w:rPr>
          <w:rFonts w:ascii="Arial" w:cs="Arial" w:eastAsia="Arial" w:hAnsi="Arial"/>
          <w:b w:val="false"/>
          <w:bCs w:val="false"/>
          <w:i w:val="false"/>
          <w:iCs w:val="false"/>
          <w:color w:val="333333"/>
          <w:sz w:val="22"/>
          <w:szCs w:val="22"/>
        </w:rPr>
        <w:t xml:space="preserve">Every user who signs up on Murmur is assigned the identity: Anonymous. No username. No avatar. No bio. No public profile. Even the user themselves cannot view their own profile page.</w:t>
      </w:r>
    </w:p>
    <w:p>
      <w:pPr>
        <w:spacing w:after="0" w:before="0"/>
      </w:pPr>
      <w:r>
        <w:rPr>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Internally, Murmur maintains a hidden identity record for each user. This record is only accessible to platform administrators (the Murmur team). It is never exposed to other users under any circumstances. This record exists solely for moderation, abuse prevention, and data compliance.</w:t>
      </w:r>
    </w:p>
    <w:p>
      <w:pPr>
        <w:spacing w:after="0" w:before="0"/>
      </w:pPr>
      <w:r>
        <w:rPr>
          <w:sz w:val="22"/>
          <w:szCs w:val="22"/>
        </w:rPr>
        <w:t xml:space="preserve"/>
      </w:r>
    </w:p>
    <w:p>
      <w:pPr>
        <w:pStyle w:val="Heading2"/>
        <w:spacing w:after="120" w:before="360"/>
      </w:pPr>
      <w:r>
        <w:rPr>
          <w:rFonts w:ascii="Arial" w:cs="Arial" w:eastAsia="Arial" w:hAnsi="Arial"/>
          <w:b/>
          <w:bCs/>
          <w:color w:val="000000"/>
          <w:sz w:val="28"/>
          <w:szCs w:val="28"/>
        </w:rPr>
        <w:t xml:space="preserve">▶  Organisation Isolation</w:t>
      </w:r>
    </w:p>
    <w:p>
      <w:pPr>
        <w:spacing w:after="80" w:before="80"/>
      </w:pPr>
      <w:r>
        <w:rPr>
          <w:rFonts w:ascii="Arial" w:cs="Arial" w:eastAsia="Arial" w:hAnsi="Arial"/>
          <w:b w:val="false"/>
          <w:bCs w:val="false"/>
          <w:i w:val="false"/>
          <w:iCs w:val="false"/>
          <w:color w:val="333333"/>
          <w:sz w:val="22"/>
          <w:szCs w:val="22"/>
        </w:rPr>
        <w:t xml:space="preserve">Murmur enforces strict feed isolation by organisation. When a user signs up, they must use an institutional or company email address. A one-time password (OTP) is sent to that email for verification.</w:t>
      </w:r>
    </w:p>
    <w:p>
      <w:pPr>
        <w:pStyle w:val="ListParagraph"/>
        <w:numPr>
          <w:ilvl w:val="0"/>
          <w:numId w:val="2"/>
        </w:numPr>
        <w:spacing w:after="60" w:before="60"/>
      </w:pPr>
      <w:r>
        <w:rPr>
          <w:rFonts w:ascii="Arial" w:cs="Arial" w:eastAsia="Arial" w:hAnsi="Arial"/>
          <w:color w:val="333333"/>
          <w:sz w:val="22"/>
          <w:szCs w:val="22"/>
        </w:rPr>
        <w:t xml:space="preserve">Generic email providers are blocked: gmail.com, yahoo.com, outlook.com, hotmail.com, and similar are rejected at the signup stage.</w:t>
      </w:r>
    </w:p>
    <w:p>
      <w:pPr>
        <w:pStyle w:val="ListParagraph"/>
        <w:numPr>
          <w:ilvl w:val="0"/>
          <w:numId w:val="2"/>
        </w:numPr>
        <w:spacing w:after="60" w:before="60"/>
      </w:pPr>
      <w:r>
        <w:rPr>
          <w:rFonts w:ascii="Arial" w:cs="Arial" w:eastAsia="Arial" w:hAnsi="Arial"/>
          <w:color w:val="333333"/>
          <w:sz w:val="22"/>
          <w:szCs w:val="22"/>
        </w:rPr>
        <w:t xml:space="preserve">OTP verification ensures the person actually has access to that institutional inbox, preventing impersonation or use of a company email one no longer controls.</w:t>
      </w:r>
    </w:p>
    <w:p>
      <w:pPr>
        <w:pStyle w:val="ListParagraph"/>
        <w:numPr>
          <w:ilvl w:val="0"/>
          <w:numId w:val="2"/>
        </w:numPr>
        <w:spacing w:after="60" w:before="60"/>
      </w:pPr>
      <w:r>
        <w:rPr>
          <w:rFonts w:ascii="Arial" w:cs="Arial" w:eastAsia="Arial" w:hAnsi="Arial"/>
          <w:color w:val="333333"/>
          <w:sz w:val="22"/>
          <w:szCs w:val="22"/>
        </w:rPr>
        <w:t xml:space="preserve">Once verified, the user is permanently scoped to that organisation's feed.</w:t>
      </w:r>
    </w:p>
    <w:p>
      <w:pPr>
        <w:spacing w:after="0" w:before="0"/>
      </w:pPr>
      <w:r>
        <w:rPr>
          <w:sz w:val="22"/>
          <w:szCs w:val="22"/>
        </w:rPr>
        <w:t xml:space="preserve"/>
      </w:r>
    </w:p>
    <w:p>
      <w:pPr>
        <w:spacing w:after="80" w:before="80"/>
      </w:pPr>
      <w:r>
        <w:rPr>
          <w:rFonts w:ascii="Arial" w:cs="Arial" w:eastAsia="Arial" w:hAnsi="Arial"/>
          <w:b w:val="false"/>
          <w:bCs w:val="false"/>
          <w:i w:val="false"/>
          <w:iCs w:val="false"/>
          <w:color w:val="333333"/>
          <w:sz w:val="22"/>
          <w:szCs w:val="22"/>
        </w:rPr>
        <w:t xml:space="preserve">A user from learn2earn.ng can only see posts made by other learn2earn.ng email holders. A user from flutterwave.com can only see posts from other Flutterwave employees. The feeds never cross.</w:t>
      </w:r>
    </w:p>
    <w:p>
      <w:pPr>
        <w:spacing w:after="0" w:before="0"/>
      </w:pPr>
      <w:r>
        <w:rPr>
          <w:sz w:val="22"/>
          <w:szCs w:val="22"/>
        </w:rPr>
        <w:t xml:space="preserve"/>
      </w:r>
    </w:p>
    <w:p>
      <w:pPr>
        <w:pStyle w:val="Heading2"/>
        <w:spacing w:after="120" w:before="360"/>
      </w:pPr>
      <w:r>
        <w:rPr>
          <w:rFonts w:ascii="Arial" w:cs="Arial" w:eastAsia="Arial" w:hAnsi="Arial"/>
          <w:b/>
          <w:bCs/>
          <w:color w:val="000000"/>
          <w:sz w:val="28"/>
          <w:szCs w:val="28"/>
        </w:rPr>
        <w:t xml:space="preserve">▶  Post Lifecycle</w:t>
      </w:r>
    </w:p>
    <w:p>
      <w:pPr>
        <w:pStyle w:val="ListParagraph"/>
        <w:numPr>
          <w:ilvl w:val="0"/>
          <w:numId w:val="3"/>
        </w:numPr>
        <w:spacing w:after="60" w:before="60"/>
      </w:pPr>
      <w:r>
        <w:rPr>
          <w:rFonts w:ascii="Arial" w:cs="Arial" w:eastAsia="Arial" w:hAnsi="Arial"/>
          <w:color w:val="333333"/>
          <w:sz w:val="22"/>
          <w:szCs w:val="22"/>
        </w:rPr>
        <w:t xml:space="preserve">User writes a Murmur (post), which can be text, a reaction, a question, or a poll.</w:t>
      </w:r>
    </w:p>
    <w:p>
      <w:pPr>
        <w:pStyle w:val="ListParagraph"/>
        <w:numPr>
          <w:ilvl w:val="0"/>
          <w:numId w:val="3"/>
        </w:numPr>
        <w:spacing w:after="60" w:before="60"/>
      </w:pPr>
      <w:r>
        <w:rPr>
          <w:rFonts w:ascii="Arial" w:cs="Arial" w:eastAsia="Arial" w:hAnsi="Arial"/>
          <w:color w:val="333333"/>
          <w:sz w:val="22"/>
          <w:szCs w:val="22"/>
        </w:rPr>
        <w:t xml:space="preserve">The post is published to the organisation's feed with the author shown as Anonymous.</w:t>
      </w:r>
    </w:p>
    <w:p>
      <w:pPr>
        <w:pStyle w:val="ListParagraph"/>
        <w:numPr>
          <w:ilvl w:val="0"/>
          <w:numId w:val="3"/>
        </w:numPr>
        <w:spacing w:after="60" w:before="60"/>
      </w:pPr>
      <w:r>
        <w:rPr>
          <w:rFonts w:ascii="Arial" w:cs="Arial" w:eastAsia="Arial" w:hAnsi="Arial"/>
          <w:color w:val="333333"/>
          <w:sz w:val="22"/>
          <w:szCs w:val="22"/>
        </w:rPr>
        <w:t xml:space="preserve">Other users in the same organisation can Like, Comment, React, or Repost.</w:t>
      </w:r>
    </w:p>
    <w:p>
      <w:pPr>
        <w:pStyle w:val="ListParagraph"/>
        <w:numPr>
          <w:ilvl w:val="0"/>
          <w:numId w:val="3"/>
        </w:numPr>
        <w:spacing w:after="60" w:before="60"/>
      </w:pPr>
      <w:r>
        <w:rPr>
          <w:rFonts w:ascii="Arial" w:cs="Arial" w:eastAsia="Arial" w:hAnsi="Arial"/>
          <w:color w:val="333333"/>
          <w:sz w:val="22"/>
          <w:szCs w:val="22"/>
        </w:rPr>
        <w:t xml:space="preserve">Comments are also anonymous.</w:t>
      </w:r>
    </w:p>
    <w:p>
      <w:pPr>
        <w:pStyle w:val="ListParagraph"/>
        <w:numPr>
          <w:ilvl w:val="0"/>
          <w:numId w:val="3"/>
        </w:numPr>
        <w:spacing w:after="60" w:before="60"/>
      </w:pPr>
      <w:r>
        <w:rPr>
          <w:rFonts w:ascii="Arial" w:cs="Arial" w:eastAsia="Arial" w:hAnsi="Arial"/>
          <w:color w:val="333333"/>
          <w:sz w:val="22"/>
          <w:szCs w:val="22"/>
        </w:rPr>
        <w:t xml:space="preserve">Reposts appear in the same feed, attributed to Anonymous.</w:t>
      </w:r>
    </w:p>
    <w:p>
      <w:pPr>
        <w:pStyle w:val="ListParagraph"/>
        <w:numPr>
          <w:ilvl w:val="0"/>
          <w:numId w:val="3"/>
        </w:numPr>
        <w:spacing w:after="60" w:before="60"/>
      </w:pPr>
      <w:r>
        <w:rPr>
          <w:rFonts w:ascii="Arial" w:cs="Arial" w:eastAsia="Arial" w:hAnsi="Arial"/>
          <w:color w:val="333333"/>
          <w:sz w:val="22"/>
          <w:szCs w:val="22"/>
        </w:rPr>
        <w:t xml:space="preserve">Posts can be reported. Reports are reviewed by Murmur admins only.</w:t>
      </w:r>
    </w:p>
    <w:p>
      <w:pPr>
        <w:spacing w:after="0" w:before="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20"/>
              <w:left w:val="single" w:color="000000" w:sz="20"/>
              <w:bottom w:val="single" w:color="000000" w:sz="20"/>
              <w:right w:val="single" w:color="000000" w:sz="20"/>
            </w:tcBorders>
            <w:shd w:fill="FFE500" w:val="clear"/>
            <w:tcMar>
              <w:top w:type="dxa" w:w="120"/>
              <w:left w:type="dxa" w:w="200"/>
              <w:bottom w:type="dxa" w:w="120"/>
              <w:right w:type="dxa" w:w="200"/>
            </w:tcMar>
          </w:tcPr>
          <w:p>
            <w:r>
              <w:rPr>
                <w:rFonts w:ascii="Arial Black" w:cs="Arial Black" w:eastAsia="Arial Black" w:hAnsi="Arial Black"/>
                <w:b/>
                <w:bCs/>
                <w:color w:val="000000"/>
                <w:sz w:val="26"/>
                <w:szCs w:val="26"/>
              </w:rPr>
              <w:t xml:space="preserve">// 04 — FEATURE SPECIFICATIONS</w:t>
            </w:r>
          </w:p>
        </w:tc>
      </w:tr>
    </w:tbl>
    <w:p>
      <w:pPr>
        <w:spacing w:after="0" w:before="0"/>
      </w:pPr>
      <w:r>
        <w:rPr>
          <w:sz w:val="22"/>
          <w:szCs w:val="22"/>
        </w:rPr>
        <w:t xml:space="preserve"/>
      </w:r>
    </w:p>
    <w:p>
      <w:pPr>
        <w:pStyle w:val="Heading1"/>
        <w:pBdr>
          <w:bottom w:val="single" w:color="000000" w:sz="24"/>
        </w:pBdr>
        <w:spacing w:after="160" w:before="480"/>
      </w:pPr>
      <w:r>
        <w:rPr>
          <w:rFonts w:ascii="Arial Black" w:cs="Arial Black" w:eastAsia="Arial Black" w:hAnsi="Arial Black"/>
          <w:b/>
          <w:bCs/>
          <w:color w:val="000000"/>
          <w:sz w:val="40"/>
          <w:szCs w:val="40"/>
        </w:rPr>
        <w:t xml:space="preserve">FEATURE REQUIREMENTS</w:t>
      </w:r>
    </w:p>
    <w:p>
      <w:pPr>
        <w:spacing w:after="0" w:before="0"/>
      </w:pPr>
      <w:r>
        <w:rPr>
          <w:sz w:val="22"/>
          <w:szCs w:val="22"/>
        </w:rPr>
        <w:t xml:space="preserve"/>
      </w:r>
    </w:p>
    <w:p>
      <w:pPr>
        <w:spacing w:after="80" w:before="80"/>
      </w:pPr>
      <w:r>
        <w:rPr>
          <w:rFonts w:ascii="Arial" w:cs="Arial" w:eastAsia="Arial" w:hAnsi="Arial"/>
          <w:b/>
          <w:bCs/>
          <w:i w:val="false"/>
          <w:iCs w:val="false"/>
          <w:color w:val="333333"/>
          <w:sz w:val="22"/>
          <w:szCs w:val="22"/>
        </w:rPr>
        <w:t xml:space="preserve">Priority Legend:</w:t>
      </w:r>
    </w:p>
    <w:p>
      <w:pPr>
        <w:spacing w:after="80" w:before="80"/>
      </w:pPr>
      <w:r>
        <w:rPr>
          <w:rFonts w:ascii="Arial" w:cs="Arial" w:eastAsia="Arial" w:hAnsi="Arial"/>
          <w:b w:val="false"/>
          <w:bCs w:val="false"/>
          <w:i w:val="false"/>
          <w:iCs w:val="false"/>
          <w:color w:val="333333"/>
          <w:sz w:val="22"/>
          <w:szCs w:val="22"/>
        </w:rPr>
        <w:t xml:space="preserve">P0 = Must have at launch   |   P1 = Required in first 60 days   |   P2 = Roadmap</w:t>
      </w:r>
    </w:p>
    <w:p>
      <w:pPr>
        <w:spacing w:after="0" w:before="0"/>
      </w:pPr>
      <w:r>
        <w:rPr>
          <w:sz w:val="22"/>
          <w:szCs w:val="22"/>
        </w:rPr>
        <w:t xml:space="preserve"/>
      </w:r>
    </w:p>
    <w:p>
      <w:pPr>
        <w:pStyle w:val="Heading2"/>
        <w:spacing w:after="120" w:before="360"/>
      </w:pPr>
      <w:r>
        <w:rPr>
          <w:rFonts w:ascii="Arial" w:cs="Arial" w:eastAsia="Arial" w:hAnsi="Arial"/>
          <w:b/>
          <w:bCs/>
          <w:color w:val="000000"/>
          <w:sz w:val="28"/>
          <w:szCs w:val="28"/>
        </w:rPr>
        <w:t xml:space="preserve">▶  Authentication &amp;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rPr>
          <w:tblHeader/>
        </w:trPr>
        <w:tc>
          <w:tcPr>
            <w:tcW w:type="dxa" w:w="2200"/>
            <w:tcBorders>
              <w:top w:val="single" w:color="000000" w:sz="16"/>
              <w:left w:val="single" w:color="000000" w:sz="16"/>
              <w:bottom w:val="single" w:color="000000" w:sz="16"/>
              <w:right w:val="single" w:color="000000" w:sz="16"/>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5960"/>
            <w:tcBorders>
              <w:top w:val="single" w:color="000000" w:sz="16"/>
              <w:left w:val="single" w:color="000000" w:sz="16"/>
              <w:bottom w:val="single" w:color="000000" w:sz="16"/>
              <w:right w:val="single" w:color="000000" w:sz="16"/>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200"/>
            <w:tcBorders>
              <w:top w:val="single" w:color="000000" w:sz="16"/>
              <w:left w:val="single" w:color="000000" w:sz="16"/>
              <w:bottom w:val="single" w:color="000000" w:sz="16"/>
              <w:right w:val="single" w:color="000000" w:sz="16"/>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2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Institutional Email Signup</w:t>
            </w:r>
          </w:p>
        </w:tc>
        <w:tc>
          <w:tcPr>
            <w:tcW w:type="dxa" w:w="59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User registers with a company or school email. Generic domains (gmail, yahoo, outlook) are blocked with a clear error message.</w:t>
            </w:r>
          </w:p>
        </w:tc>
        <w:tc>
          <w:tcPr>
            <w:tcW w:type="dxa" w:w="1200"/>
            <w:tcBorders>
              <w:top w:val="single" w:color="000000" w:sz="8"/>
              <w:left w:val="single" w:color="000000" w:sz="8"/>
              <w:bottom w:val="single" w:color="000000" w:sz="8"/>
              <w:right w:val="single" w:color="000000" w:sz="8"/>
            </w:tcBorders>
            <w:shd w:fill="000000" w:val="clear"/>
            <w:tcMar>
              <w:top w:type="dxa" w:w="80"/>
              <w:left w:type="dxa" w:w="120"/>
              <w:bottom w:type="dxa" w:w="80"/>
              <w:right w:type="dxa" w:w="120"/>
            </w:tcMar>
            <w:vAlign w:val="center"/>
          </w:tcPr>
          <w:p>
            <w:pPr>
              <w:jc w:val="center"/>
            </w:pPr>
            <w:r>
              <w:rPr>
                <w:rFonts w:ascii="Arial" w:cs="Arial" w:eastAsia="Arial" w:hAnsi="Arial"/>
                <w:b/>
                <w:bCs/>
                <w:color w:val="FF3B00"/>
                <w:sz w:val="20"/>
                <w:szCs w:val="20"/>
              </w:rPr>
              <w:t xml:space="preserve">P0</w:t>
            </w:r>
          </w:p>
        </w:tc>
      </w:tr>
      <w:tr>
        <w:tc>
          <w:tcPr>
            <w:tcW w:type="dxa" w:w="2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OTP Verification</w:t>
            </w:r>
          </w:p>
        </w:tc>
        <w:tc>
          <w:tcPr>
            <w:tcW w:type="dxa" w:w="59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A 6-digit OTP is sent to the institutional email. Valid for 10 minutes. Resend allowed after 60 seconds. 5 failed attempts locks the session.</w:t>
            </w:r>
          </w:p>
        </w:tc>
        <w:tc>
          <w:tcPr>
            <w:tcW w:type="dxa" w:w="1200"/>
            <w:tcBorders>
              <w:top w:val="single" w:color="000000" w:sz="8"/>
              <w:left w:val="single" w:color="000000" w:sz="8"/>
              <w:bottom w:val="single" w:color="000000" w:sz="8"/>
              <w:right w:val="single" w:color="000000" w:sz="8"/>
            </w:tcBorders>
            <w:shd w:fill="000000" w:val="clear"/>
            <w:tcMar>
              <w:top w:type="dxa" w:w="80"/>
              <w:left w:type="dxa" w:w="120"/>
              <w:bottom w:type="dxa" w:w="80"/>
              <w:right w:type="dxa" w:w="120"/>
            </w:tcMar>
            <w:vAlign w:val="center"/>
          </w:tcPr>
          <w:p>
            <w:pPr>
              <w:jc w:val="center"/>
            </w:pPr>
            <w:r>
              <w:rPr>
                <w:rFonts w:ascii="Arial" w:cs="Arial" w:eastAsia="Arial" w:hAnsi="Arial"/>
                <w:b/>
                <w:bCs/>
                <w:color w:val="FF3B00"/>
                <w:sz w:val="20"/>
                <w:szCs w:val="20"/>
              </w:rPr>
              <w:t xml:space="preserve">P0</w:t>
            </w:r>
          </w:p>
        </w:tc>
      </w:tr>
      <w:tr>
        <w:tc>
          <w:tcPr>
            <w:tcW w:type="dxa" w:w="2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Organisation Auto-Detection</w:t>
            </w:r>
          </w:p>
        </w:tc>
        <w:tc>
          <w:tcPr>
            <w:tcW w:type="dxa" w:w="59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System extracts the domain from the email and maps it to an existing or new organisation. If domain is new, a pending org is created awaiting admin approval.</w:t>
            </w:r>
          </w:p>
        </w:tc>
        <w:tc>
          <w:tcPr>
            <w:tcW w:type="dxa" w:w="1200"/>
            <w:tcBorders>
              <w:top w:val="single" w:color="000000" w:sz="8"/>
              <w:left w:val="single" w:color="000000" w:sz="8"/>
              <w:bottom w:val="single" w:color="000000" w:sz="8"/>
              <w:right w:val="single" w:color="000000" w:sz="8"/>
            </w:tcBorders>
            <w:shd w:fill="000000" w:val="clear"/>
            <w:tcMar>
              <w:top w:type="dxa" w:w="80"/>
              <w:left w:type="dxa" w:w="120"/>
              <w:bottom w:type="dxa" w:w="80"/>
              <w:right w:type="dxa" w:w="120"/>
            </w:tcMar>
            <w:vAlign w:val="center"/>
          </w:tcPr>
          <w:p>
            <w:pPr>
              <w:jc w:val="center"/>
            </w:pPr>
            <w:r>
              <w:rPr>
                <w:rFonts w:ascii="Arial" w:cs="Arial" w:eastAsia="Arial" w:hAnsi="Arial"/>
                <w:b/>
                <w:bCs/>
                <w:color w:val="FF3B00"/>
                <w:sz w:val="20"/>
                <w:szCs w:val="20"/>
              </w:rPr>
              <w:t xml:space="preserve">P0</w:t>
            </w:r>
          </w:p>
        </w:tc>
      </w:tr>
      <w:tr>
        <w:tc>
          <w:tcPr>
            <w:tcW w:type="dxa" w:w="2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Anonymous Account Creation</w:t>
            </w:r>
          </w:p>
        </w:tc>
        <w:tc>
          <w:tcPr>
            <w:tcW w:type="dxa" w:w="59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Upon verification, account is created with no visible identity. User sees no profile page.</w:t>
            </w:r>
          </w:p>
        </w:tc>
        <w:tc>
          <w:tcPr>
            <w:tcW w:type="dxa" w:w="1200"/>
            <w:tcBorders>
              <w:top w:val="single" w:color="000000" w:sz="8"/>
              <w:left w:val="single" w:color="000000" w:sz="8"/>
              <w:bottom w:val="single" w:color="000000" w:sz="8"/>
              <w:right w:val="single" w:color="000000" w:sz="8"/>
            </w:tcBorders>
            <w:shd w:fill="000000" w:val="clear"/>
            <w:tcMar>
              <w:top w:type="dxa" w:w="80"/>
              <w:left w:type="dxa" w:w="120"/>
              <w:bottom w:type="dxa" w:w="80"/>
              <w:right w:type="dxa" w:w="120"/>
            </w:tcMar>
            <w:vAlign w:val="center"/>
          </w:tcPr>
          <w:p>
            <w:pPr>
              <w:jc w:val="center"/>
            </w:pPr>
            <w:r>
              <w:rPr>
                <w:rFonts w:ascii="Arial" w:cs="Arial" w:eastAsia="Arial" w:hAnsi="Arial"/>
                <w:b/>
                <w:bCs/>
                <w:color w:val="FF3B00"/>
                <w:sz w:val="20"/>
                <w:szCs w:val="20"/>
              </w:rPr>
              <w:t xml:space="preserve">P0</w:t>
            </w:r>
          </w:p>
        </w:tc>
      </w:tr>
      <w:tr>
        <w:tc>
          <w:tcPr>
            <w:tcW w:type="dxa" w:w="2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Session Management</w:t>
            </w:r>
          </w:p>
        </w:tc>
        <w:tc>
          <w:tcPr>
            <w:tcW w:type="dxa" w:w="59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JWT-based sessions. Auto-logout after 30 days of inactivity. Option to logout manually.</w:t>
            </w:r>
          </w:p>
        </w:tc>
        <w:tc>
          <w:tcPr>
            <w:tcW w:type="dxa" w:w="1200"/>
            <w:tcBorders>
              <w:top w:val="single" w:color="000000" w:sz="8"/>
              <w:left w:val="single" w:color="000000" w:sz="8"/>
              <w:bottom w:val="single" w:color="000000" w:sz="8"/>
              <w:right w:val="single" w:color="000000" w:sz="8"/>
            </w:tcBorders>
            <w:shd w:fill="000000" w:val="clear"/>
            <w:tcMar>
              <w:top w:type="dxa" w:w="80"/>
              <w:left w:type="dxa" w:w="120"/>
              <w:bottom w:type="dxa" w:w="80"/>
              <w:right w:type="dxa" w:w="120"/>
            </w:tcMar>
            <w:vAlign w:val="center"/>
          </w:tcPr>
          <w:p>
            <w:pPr>
              <w:jc w:val="center"/>
            </w:pPr>
            <w:r>
              <w:rPr>
                <w:rFonts w:ascii="Arial" w:cs="Arial" w:eastAsia="Arial" w:hAnsi="Arial"/>
                <w:b/>
                <w:bCs/>
                <w:color w:val="FF3B00"/>
                <w:sz w:val="20"/>
                <w:szCs w:val="20"/>
              </w:rPr>
              <w:t xml:space="preserve">P0</w:t>
            </w:r>
          </w:p>
        </w:tc>
      </w:tr>
      <w:tr>
        <w:tc>
          <w:tcPr>
            <w:tcW w:type="dxa" w:w="2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Re-verification on new device</w:t>
            </w:r>
          </w:p>
        </w:tc>
        <w:tc>
          <w:tcPr>
            <w:tcW w:type="dxa" w:w="59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When logging in from a new device, a fresh OTP is required to confirm identity.</w:t>
            </w:r>
          </w:p>
        </w:tc>
        <w:tc>
          <w:tcPr>
            <w:tcW w:type="dxa" w:w="1200"/>
            <w:tcBorders>
              <w:top w:val="single" w:color="000000" w:sz="8"/>
              <w:left w:val="single" w:color="000000" w:sz="8"/>
              <w:bottom w:val="single" w:color="000000" w:sz="8"/>
              <w:right w:val="single" w:color="000000" w:sz="8"/>
            </w:tcBorders>
            <w:shd w:fill="000000" w:val="clear"/>
            <w:tcMar>
              <w:top w:type="dxa" w:w="80"/>
              <w:left w:type="dxa" w:w="120"/>
              <w:bottom w:type="dxa" w:w="80"/>
              <w:right w:type="dxa" w:w="120"/>
            </w:tcMar>
            <w:vAlign w:val="center"/>
          </w:tcPr>
          <w:p>
            <w:pPr>
              <w:jc w:val="center"/>
            </w:pPr>
            <w:r>
              <w:rPr>
                <w:rFonts w:ascii="Arial" w:cs="Arial" w:eastAsia="Arial" w:hAnsi="Arial"/>
                <w:b/>
                <w:bCs/>
                <w:color w:val="FF8C00"/>
                <w:sz w:val="20"/>
                <w:szCs w:val="20"/>
              </w:rPr>
              <w:t xml:space="preserve">P1</w:t>
            </w:r>
          </w:p>
        </w:tc>
      </w:tr>
    </w:tbl>
    <w:p>
      <w:pPr>
        <w:spacing w:after="0" w:before="0"/>
      </w:pPr>
      <w:r>
        <w:rPr>
          <w:sz w:val="22"/>
          <w:szCs w:val="22"/>
        </w:rPr>
        <w:t xml:space="preserve"/>
      </w:r>
    </w:p>
    <w:p>
      <w:pPr>
        <w:pStyle w:val="Heading2"/>
        <w:spacing w:after="120" w:before="360"/>
      </w:pPr>
      <w:r>
        <w:rPr>
          <w:rFonts w:ascii="Arial" w:cs="Arial" w:eastAsia="Arial" w:hAnsi="Arial"/>
          <w:b/>
          <w:bCs/>
          <w:color w:val="000000"/>
          <w:sz w:val="28"/>
          <w:szCs w:val="28"/>
        </w:rPr>
        <w:t xml:space="preserve">▶  Feed &amp;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rPr>
          <w:tblHeader/>
        </w:trPr>
        <w:tc>
          <w:tcPr>
            <w:tcW w:type="dxa" w:w="2200"/>
            <w:tcBorders>
              <w:top w:val="single" w:color="000000" w:sz="16"/>
              <w:left w:val="single" w:color="000000" w:sz="16"/>
              <w:bottom w:val="single" w:color="000000" w:sz="16"/>
              <w:right w:val="single" w:color="000000" w:sz="16"/>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5960"/>
            <w:tcBorders>
              <w:top w:val="single" w:color="000000" w:sz="16"/>
              <w:left w:val="single" w:color="000000" w:sz="16"/>
              <w:bottom w:val="single" w:color="000000" w:sz="16"/>
              <w:right w:val="single" w:color="000000" w:sz="16"/>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200"/>
            <w:tcBorders>
              <w:top w:val="single" w:color="000000" w:sz="16"/>
              <w:left w:val="single" w:color="000000" w:sz="16"/>
              <w:bottom w:val="single" w:color="000000" w:sz="16"/>
              <w:right w:val="single" w:color="000000" w:sz="16"/>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2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Organisation-Scoped Feed</w:t>
            </w:r>
          </w:p>
        </w:tc>
        <w:tc>
          <w:tcPr>
            <w:tcW w:type="dxa" w:w="59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Users only see posts from their verified organisation. Feed is reverse-chronological by default.</w:t>
            </w:r>
          </w:p>
        </w:tc>
        <w:tc>
          <w:tcPr>
            <w:tcW w:type="dxa" w:w="1200"/>
            <w:tcBorders>
              <w:top w:val="single" w:color="000000" w:sz="8"/>
              <w:left w:val="single" w:color="000000" w:sz="8"/>
              <w:bottom w:val="single" w:color="000000" w:sz="8"/>
              <w:right w:val="single" w:color="000000" w:sz="8"/>
            </w:tcBorders>
            <w:shd w:fill="000000" w:val="clear"/>
            <w:tcMar>
              <w:top w:type="dxa" w:w="80"/>
              <w:left w:type="dxa" w:w="120"/>
              <w:bottom w:type="dxa" w:w="80"/>
              <w:right w:type="dxa" w:w="120"/>
            </w:tcMar>
            <w:vAlign w:val="center"/>
          </w:tcPr>
          <w:p>
            <w:pPr>
              <w:jc w:val="center"/>
            </w:pPr>
            <w:r>
              <w:rPr>
                <w:rFonts w:ascii="Arial" w:cs="Arial" w:eastAsia="Arial" w:hAnsi="Arial"/>
                <w:b/>
                <w:bCs/>
                <w:color w:val="FF3B00"/>
                <w:sz w:val="20"/>
                <w:szCs w:val="20"/>
              </w:rPr>
              <w:t xml:space="preserve">P0</w:t>
            </w:r>
          </w:p>
        </w:tc>
      </w:tr>
      <w:tr>
        <w:tc>
          <w:tcPr>
            <w:tcW w:type="dxa" w:w="2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Trending Feed</w:t>
            </w:r>
          </w:p>
        </w:tc>
        <w:tc>
          <w:tcPr>
            <w:tcW w:type="dxa" w:w="59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A secondary tab showing posts sorted by engagement (likes + comments + reposts) in the last 24 hours.</w:t>
            </w:r>
          </w:p>
        </w:tc>
        <w:tc>
          <w:tcPr>
            <w:tcW w:type="dxa" w:w="1200"/>
            <w:tcBorders>
              <w:top w:val="single" w:color="000000" w:sz="8"/>
              <w:left w:val="single" w:color="000000" w:sz="8"/>
              <w:bottom w:val="single" w:color="000000" w:sz="8"/>
              <w:right w:val="single" w:color="000000" w:sz="8"/>
            </w:tcBorders>
            <w:shd w:fill="000000" w:val="clear"/>
            <w:tcMar>
              <w:top w:type="dxa" w:w="80"/>
              <w:left w:type="dxa" w:w="120"/>
              <w:bottom w:type="dxa" w:w="80"/>
              <w:right w:type="dxa" w:w="120"/>
            </w:tcMar>
            <w:vAlign w:val="center"/>
          </w:tcPr>
          <w:p>
            <w:pPr>
              <w:jc w:val="center"/>
            </w:pPr>
            <w:r>
              <w:rPr>
                <w:rFonts w:ascii="Arial" w:cs="Arial" w:eastAsia="Arial" w:hAnsi="Arial"/>
                <w:b/>
                <w:bCs/>
                <w:color w:val="FF3B00"/>
                <w:sz w:val="20"/>
                <w:szCs w:val="20"/>
              </w:rPr>
              <w:t xml:space="preserve">P0</w:t>
            </w:r>
          </w:p>
        </w:tc>
      </w:tr>
      <w:tr>
        <w:tc>
          <w:tcPr>
            <w:tcW w:type="dxa" w:w="2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Hot / New Toggle</w:t>
            </w:r>
          </w:p>
        </w:tc>
        <w:tc>
          <w:tcPr>
            <w:tcW w:type="dxa" w:w="59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Users can switch between Hot (algorithmic) and New (chronological) view.</w:t>
            </w:r>
          </w:p>
        </w:tc>
        <w:tc>
          <w:tcPr>
            <w:tcW w:type="dxa" w:w="1200"/>
            <w:tcBorders>
              <w:top w:val="single" w:color="000000" w:sz="8"/>
              <w:left w:val="single" w:color="000000" w:sz="8"/>
              <w:bottom w:val="single" w:color="000000" w:sz="8"/>
              <w:right w:val="single" w:color="000000" w:sz="8"/>
            </w:tcBorders>
            <w:shd w:fill="000000" w:val="clear"/>
            <w:tcMar>
              <w:top w:type="dxa" w:w="80"/>
              <w:left w:type="dxa" w:w="120"/>
              <w:bottom w:type="dxa" w:w="80"/>
              <w:right w:type="dxa" w:w="120"/>
            </w:tcMar>
            <w:vAlign w:val="center"/>
          </w:tcPr>
          <w:p>
            <w:pPr>
              <w:jc w:val="center"/>
            </w:pPr>
            <w:r>
              <w:rPr>
                <w:rFonts w:ascii="Arial" w:cs="Arial" w:eastAsia="Arial" w:hAnsi="Arial"/>
                <w:b/>
                <w:bCs/>
                <w:color w:val="FF8C00"/>
                <w:sz w:val="20"/>
                <w:szCs w:val="20"/>
              </w:rPr>
              <w:t xml:space="preserve">P1</w:t>
            </w:r>
          </w:p>
        </w:tc>
      </w:tr>
      <w:tr>
        <w:tc>
          <w:tcPr>
            <w:tcW w:type="dxa" w:w="2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Post Categories / Tags</w:t>
            </w:r>
          </w:p>
        </w:tc>
        <w:tc>
          <w:tcPr>
            <w:tcW w:type="dxa" w:w="59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Optional tags on posts: Gossip, Opinion, Question, Rant, Announcement, Poll. Users can filter by tag.</w:t>
            </w:r>
          </w:p>
        </w:tc>
        <w:tc>
          <w:tcPr>
            <w:tcW w:type="dxa" w:w="1200"/>
            <w:tcBorders>
              <w:top w:val="single" w:color="000000" w:sz="8"/>
              <w:left w:val="single" w:color="000000" w:sz="8"/>
              <w:bottom w:val="single" w:color="000000" w:sz="8"/>
              <w:right w:val="single" w:color="000000" w:sz="8"/>
            </w:tcBorders>
            <w:shd w:fill="000000" w:val="clear"/>
            <w:tcMar>
              <w:top w:type="dxa" w:w="80"/>
              <w:left w:type="dxa" w:w="120"/>
              <w:bottom w:type="dxa" w:w="80"/>
              <w:right w:type="dxa" w:w="120"/>
            </w:tcMar>
            <w:vAlign w:val="center"/>
          </w:tcPr>
          <w:p>
            <w:pPr>
              <w:jc w:val="center"/>
            </w:pPr>
            <w:r>
              <w:rPr>
                <w:rFonts w:ascii="Arial" w:cs="Arial" w:eastAsia="Arial" w:hAnsi="Arial"/>
                <w:b/>
                <w:bCs/>
                <w:color w:val="FF8C00"/>
                <w:sz w:val="20"/>
                <w:szCs w:val="20"/>
              </w:rPr>
              <w:t xml:space="preserve">P1</w:t>
            </w:r>
          </w:p>
        </w:tc>
      </w:tr>
      <w:tr>
        <w:tc>
          <w:tcPr>
            <w:tcW w:type="dxa" w:w="2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Search</w:t>
            </w:r>
          </w:p>
        </w:tc>
        <w:tc>
          <w:tcPr>
            <w:tcW w:type="dxa" w:w="59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Full-text search within the organisation's feed. No user-level search. No cross-org search.</w:t>
            </w:r>
          </w:p>
        </w:tc>
        <w:tc>
          <w:tcPr>
            <w:tcW w:type="dxa" w:w="1200"/>
            <w:tcBorders>
              <w:top w:val="single" w:color="000000" w:sz="8"/>
              <w:left w:val="single" w:color="000000" w:sz="8"/>
              <w:bottom w:val="single" w:color="000000" w:sz="8"/>
              <w:right w:val="single" w:color="000000" w:sz="8"/>
            </w:tcBorders>
            <w:shd w:fill="000000" w:val="clear"/>
            <w:tcMar>
              <w:top w:type="dxa" w:w="80"/>
              <w:left w:type="dxa" w:w="120"/>
              <w:bottom w:type="dxa" w:w="80"/>
              <w:right w:type="dxa" w:w="120"/>
            </w:tcMar>
            <w:vAlign w:val="center"/>
          </w:tcPr>
          <w:p>
            <w:pPr>
              <w:jc w:val="center"/>
            </w:pPr>
            <w:r>
              <w:rPr>
                <w:rFonts w:ascii="Arial" w:cs="Arial" w:eastAsia="Arial" w:hAnsi="Arial"/>
                <w:b/>
                <w:bCs/>
                <w:color w:val="FF8C00"/>
                <w:sz w:val="20"/>
                <w:szCs w:val="20"/>
              </w:rPr>
              <w:t xml:space="preserve">P1</w:t>
            </w:r>
          </w:p>
        </w:tc>
      </w:tr>
      <w:tr>
        <w:tc>
          <w:tcPr>
            <w:tcW w:type="dxa" w:w="2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Pinned Posts</w:t>
            </w:r>
          </w:p>
        </w:tc>
        <w:tc>
          <w:tcPr>
            <w:tcW w:type="dxa" w:w="59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Admins can pin up to 3 posts to the top of the feed. Useful for org announcements.</w:t>
            </w:r>
          </w:p>
        </w:tc>
        <w:tc>
          <w:tcPr>
            <w:tcW w:type="dxa" w:w="1200"/>
            <w:tcBorders>
              <w:top w:val="single" w:color="000000" w:sz="8"/>
              <w:left w:val="single" w:color="000000" w:sz="8"/>
              <w:bottom w:val="single" w:color="000000" w:sz="8"/>
              <w:right w:val="single" w:color="000000" w:sz="8"/>
            </w:tcBorders>
            <w:shd w:fill="000000" w:val="clear"/>
            <w:tcMar>
              <w:top w:type="dxa" w:w="80"/>
              <w:left w:type="dxa" w:w="120"/>
              <w:bottom w:type="dxa" w:w="80"/>
              <w:right w:type="dxa" w:w="120"/>
            </w:tcMar>
            <w:vAlign w:val="center"/>
          </w:tcPr>
          <w:p>
            <w:pPr>
              <w:jc w:val="center"/>
            </w:pPr>
            <w:r>
              <w:rPr>
                <w:rFonts w:ascii="Arial" w:cs="Arial" w:eastAsia="Arial" w:hAnsi="Arial"/>
                <w:b/>
                <w:bCs/>
                <w:color w:val="888888"/>
                <w:sz w:val="20"/>
                <w:szCs w:val="20"/>
              </w:rPr>
              <w:t xml:space="preserve">P2</w:t>
            </w:r>
          </w:p>
        </w:tc>
      </w:tr>
    </w:tbl>
    <w:p>
      <w:pPr>
        <w:spacing w:after="0" w:before="0"/>
      </w:pPr>
      <w:r>
        <w:rPr>
          <w:sz w:val="22"/>
          <w:szCs w:val="22"/>
        </w:rPr>
        <w:t xml:space="preserve"/>
      </w:r>
    </w:p>
    <w:p>
      <w:pPr>
        <w:pStyle w:val="Heading2"/>
        <w:spacing w:after="120" w:before="360"/>
      </w:pPr>
      <w:r>
        <w:rPr>
          <w:rFonts w:ascii="Arial" w:cs="Arial" w:eastAsia="Arial" w:hAnsi="Arial"/>
          <w:b/>
          <w:bCs/>
          <w:color w:val="000000"/>
          <w:sz w:val="28"/>
          <w:szCs w:val="28"/>
        </w:rPr>
        <w:t xml:space="preserve">▶  Posting &amp;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rPr>
          <w:tblHeader/>
        </w:trPr>
        <w:tc>
          <w:tcPr>
            <w:tcW w:type="dxa" w:w="2200"/>
            <w:tcBorders>
              <w:top w:val="single" w:color="000000" w:sz="16"/>
              <w:left w:val="single" w:color="000000" w:sz="16"/>
              <w:bottom w:val="single" w:color="000000" w:sz="16"/>
              <w:right w:val="single" w:color="000000" w:sz="16"/>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5960"/>
            <w:tcBorders>
              <w:top w:val="single" w:color="000000" w:sz="16"/>
              <w:left w:val="single" w:color="000000" w:sz="16"/>
              <w:bottom w:val="single" w:color="000000" w:sz="16"/>
              <w:right w:val="single" w:color="000000" w:sz="16"/>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200"/>
            <w:tcBorders>
              <w:top w:val="single" w:color="000000" w:sz="16"/>
              <w:left w:val="single" w:color="000000" w:sz="16"/>
              <w:bottom w:val="single" w:color="000000" w:sz="16"/>
              <w:right w:val="single" w:color="000000" w:sz="16"/>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2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Create Murmur</w:t>
            </w:r>
          </w:p>
        </w:tc>
        <w:tc>
          <w:tcPr>
            <w:tcW w:type="dxa" w:w="59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Rich text post with up to 500 characters. No media uploads in v1 to reduce abuse surface.</w:t>
            </w:r>
          </w:p>
        </w:tc>
        <w:tc>
          <w:tcPr>
            <w:tcW w:type="dxa" w:w="1200"/>
            <w:tcBorders>
              <w:top w:val="single" w:color="000000" w:sz="8"/>
              <w:left w:val="single" w:color="000000" w:sz="8"/>
              <w:bottom w:val="single" w:color="000000" w:sz="8"/>
              <w:right w:val="single" w:color="000000" w:sz="8"/>
            </w:tcBorders>
            <w:shd w:fill="000000" w:val="clear"/>
            <w:tcMar>
              <w:top w:type="dxa" w:w="80"/>
              <w:left w:type="dxa" w:w="120"/>
              <w:bottom w:type="dxa" w:w="80"/>
              <w:right w:type="dxa" w:w="120"/>
            </w:tcMar>
            <w:vAlign w:val="center"/>
          </w:tcPr>
          <w:p>
            <w:pPr>
              <w:jc w:val="center"/>
            </w:pPr>
            <w:r>
              <w:rPr>
                <w:rFonts w:ascii="Arial" w:cs="Arial" w:eastAsia="Arial" w:hAnsi="Arial"/>
                <w:b/>
                <w:bCs/>
                <w:color w:val="FF3B00"/>
                <w:sz w:val="20"/>
                <w:szCs w:val="20"/>
              </w:rPr>
              <w:t xml:space="preserve">P0</w:t>
            </w:r>
          </w:p>
        </w:tc>
      </w:tr>
      <w:tr>
        <w:tc>
          <w:tcPr>
            <w:tcW w:type="dxa" w:w="2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Like</w:t>
            </w:r>
          </w:p>
        </w:tc>
        <w:tc>
          <w:tcPr>
            <w:tcW w:type="dxa" w:w="59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Tap to like. Like count visible. No breakdown of who liked.</w:t>
            </w:r>
          </w:p>
        </w:tc>
        <w:tc>
          <w:tcPr>
            <w:tcW w:type="dxa" w:w="1200"/>
            <w:tcBorders>
              <w:top w:val="single" w:color="000000" w:sz="8"/>
              <w:left w:val="single" w:color="000000" w:sz="8"/>
              <w:bottom w:val="single" w:color="000000" w:sz="8"/>
              <w:right w:val="single" w:color="000000" w:sz="8"/>
            </w:tcBorders>
            <w:shd w:fill="000000" w:val="clear"/>
            <w:tcMar>
              <w:top w:type="dxa" w:w="80"/>
              <w:left w:type="dxa" w:w="120"/>
              <w:bottom w:type="dxa" w:w="80"/>
              <w:right w:type="dxa" w:w="120"/>
            </w:tcMar>
            <w:vAlign w:val="center"/>
          </w:tcPr>
          <w:p>
            <w:pPr>
              <w:jc w:val="center"/>
            </w:pPr>
            <w:r>
              <w:rPr>
                <w:rFonts w:ascii="Arial" w:cs="Arial" w:eastAsia="Arial" w:hAnsi="Arial"/>
                <w:b/>
                <w:bCs/>
                <w:color w:val="FF3B00"/>
                <w:sz w:val="20"/>
                <w:szCs w:val="20"/>
              </w:rPr>
              <w:t xml:space="preserve">P0</w:t>
            </w:r>
          </w:p>
        </w:tc>
      </w:tr>
      <w:tr>
        <w:tc>
          <w:tcPr>
            <w:tcW w:type="dxa" w:w="2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Comment</w:t>
            </w:r>
          </w:p>
        </w:tc>
        <w:tc>
          <w:tcPr>
            <w:tcW w:type="dxa" w:w="59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Thread-style anonymous comments on each post. Max 280 characters per comment.</w:t>
            </w:r>
          </w:p>
        </w:tc>
        <w:tc>
          <w:tcPr>
            <w:tcW w:type="dxa" w:w="1200"/>
            <w:tcBorders>
              <w:top w:val="single" w:color="000000" w:sz="8"/>
              <w:left w:val="single" w:color="000000" w:sz="8"/>
              <w:bottom w:val="single" w:color="000000" w:sz="8"/>
              <w:right w:val="single" w:color="000000" w:sz="8"/>
            </w:tcBorders>
            <w:shd w:fill="000000" w:val="clear"/>
            <w:tcMar>
              <w:top w:type="dxa" w:w="80"/>
              <w:left w:type="dxa" w:w="120"/>
              <w:bottom w:type="dxa" w:w="80"/>
              <w:right w:type="dxa" w:w="120"/>
            </w:tcMar>
            <w:vAlign w:val="center"/>
          </w:tcPr>
          <w:p>
            <w:pPr>
              <w:jc w:val="center"/>
            </w:pPr>
            <w:r>
              <w:rPr>
                <w:rFonts w:ascii="Arial" w:cs="Arial" w:eastAsia="Arial" w:hAnsi="Arial"/>
                <w:b/>
                <w:bCs/>
                <w:color w:val="FF3B00"/>
                <w:sz w:val="20"/>
                <w:szCs w:val="20"/>
              </w:rPr>
              <w:t xml:space="preserve">P0</w:t>
            </w:r>
          </w:p>
        </w:tc>
      </w:tr>
      <w:tr>
        <w:tc>
          <w:tcPr>
            <w:tcW w:type="dxa" w:w="2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Repost</w:t>
            </w:r>
          </w:p>
        </w:tc>
        <w:tc>
          <w:tcPr>
            <w:tcW w:type="dxa" w:w="59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One-tap repost to the same feed. Reposts show the original post content.</w:t>
            </w:r>
          </w:p>
        </w:tc>
        <w:tc>
          <w:tcPr>
            <w:tcW w:type="dxa" w:w="1200"/>
            <w:tcBorders>
              <w:top w:val="single" w:color="000000" w:sz="8"/>
              <w:left w:val="single" w:color="000000" w:sz="8"/>
              <w:bottom w:val="single" w:color="000000" w:sz="8"/>
              <w:right w:val="single" w:color="000000" w:sz="8"/>
            </w:tcBorders>
            <w:shd w:fill="000000" w:val="clear"/>
            <w:tcMar>
              <w:top w:type="dxa" w:w="80"/>
              <w:left w:type="dxa" w:w="120"/>
              <w:bottom w:type="dxa" w:w="80"/>
              <w:right w:type="dxa" w:w="120"/>
            </w:tcMar>
            <w:vAlign w:val="center"/>
          </w:tcPr>
          <w:p>
            <w:pPr>
              <w:jc w:val="center"/>
            </w:pPr>
            <w:r>
              <w:rPr>
                <w:rFonts w:ascii="Arial" w:cs="Arial" w:eastAsia="Arial" w:hAnsi="Arial"/>
                <w:b/>
                <w:bCs/>
                <w:color w:val="FF3B00"/>
                <w:sz w:val="20"/>
                <w:szCs w:val="20"/>
              </w:rPr>
              <w:t xml:space="preserve">P0</w:t>
            </w:r>
          </w:p>
        </w:tc>
      </w:tr>
      <w:tr>
        <w:tc>
          <w:tcPr>
            <w:tcW w:type="dxa" w:w="2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Emoji Reactions</w:t>
            </w:r>
          </w:p>
        </w:tc>
        <w:tc>
          <w:tcPr>
            <w:tcW w:type="dxa" w:w="59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5 fixed reactions beyond Like: Fire, Shocked, LOL, Agree, Cap (disbelief). Reaction counts are visible.</w:t>
            </w:r>
          </w:p>
        </w:tc>
        <w:tc>
          <w:tcPr>
            <w:tcW w:type="dxa" w:w="1200"/>
            <w:tcBorders>
              <w:top w:val="single" w:color="000000" w:sz="8"/>
              <w:left w:val="single" w:color="000000" w:sz="8"/>
              <w:bottom w:val="single" w:color="000000" w:sz="8"/>
              <w:right w:val="single" w:color="000000" w:sz="8"/>
            </w:tcBorders>
            <w:shd w:fill="000000" w:val="clear"/>
            <w:tcMar>
              <w:top w:type="dxa" w:w="80"/>
              <w:left w:type="dxa" w:w="120"/>
              <w:bottom w:type="dxa" w:w="80"/>
              <w:right w:type="dxa" w:w="120"/>
            </w:tcMar>
            <w:vAlign w:val="center"/>
          </w:tcPr>
          <w:p>
            <w:pPr>
              <w:jc w:val="center"/>
            </w:pPr>
            <w:r>
              <w:rPr>
                <w:rFonts w:ascii="Arial" w:cs="Arial" w:eastAsia="Arial" w:hAnsi="Arial"/>
                <w:b/>
                <w:bCs/>
                <w:color w:val="FF8C00"/>
                <w:sz w:val="20"/>
                <w:szCs w:val="20"/>
              </w:rPr>
              <w:t xml:space="preserve">P1</w:t>
            </w:r>
          </w:p>
        </w:tc>
      </w:tr>
      <w:tr>
        <w:tc>
          <w:tcPr>
            <w:tcW w:type="dxa" w:w="2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Polls</w:t>
            </w:r>
          </w:p>
        </w:tc>
        <w:tc>
          <w:tcPr>
            <w:tcW w:type="dxa" w:w="59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Post a poll with 2 to 4 options. Polls run for 24h, 48h, or 7 days. Results visible after voting.</w:t>
            </w:r>
          </w:p>
        </w:tc>
        <w:tc>
          <w:tcPr>
            <w:tcW w:type="dxa" w:w="1200"/>
            <w:tcBorders>
              <w:top w:val="single" w:color="000000" w:sz="8"/>
              <w:left w:val="single" w:color="000000" w:sz="8"/>
              <w:bottom w:val="single" w:color="000000" w:sz="8"/>
              <w:right w:val="single" w:color="000000" w:sz="8"/>
            </w:tcBorders>
            <w:shd w:fill="000000" w:val="clear"/>
            <w:tcMar>
              <w:top w:type="dxa" w:w="80"/>
              <w:left w:type="dxa" w:w="120"/>
              <w:bottom w:type="dxa" w:w="80"/>
              <w:right w:type="dxa" w:w="120"/>
            </w:tcMar>
            <w:vAlign w:val="center"/>
          </w:tcPr>
          <w:p>
            <w:pPr>
              <w:jc w:val="center"/>
            </w:pPr>
            <w:r>
              <w:rPr>
                <w:rFonts w:ascii="Arial" w:cs="Arial" w:eastAsia="Arial" w:hAnsi="Arial"/>
                <w:b/>
                <w:bCs/>
                <w:color w:val="FF8C00"/>
                <w:sz w:val="20"/>
                <w:szCs w:val="20"/>
              </w:rPr>
              <w:t xml:space="preserve">P1</w:t>
            </w:r>
          </w:p>
        </w:tc>
      </w:tr>
      <w:tr>
        <w:tc>
          <w:tcPr>
            <w:tcW w:type="dxa" w:w="2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Image Uploads</w:t>
            </w:r>
          </w:p>
        </w:tc>
        <w:tc>
          <w:tcPr>
            <w:tcW w:type="dxa" w:w="59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Allow image attachments on posts, with automated NSFW filtering.</w:t>
            </w:r>
          </w:p>
        </w:tc>
        <w:tc>
          <w:tcPr>
            <w:tcW w:type="dxa" w:w="1200"/>
            <w:tcBorders>
              <w:top w:val="single" w:color="000000" w:sz="8"/>
              <w:left w:val="single" w:color="000000" w:sz="8"/>
              <w:bottom w:val="single" w:color="000000" w:sz="8"/>
              <w:right w:val="single" w:color="000000" w:sz="8"/>
            </w:tcBorders>
            <w:shd w:fill="000000" w:val="clear"/>
            <w:tcMar>
              <w:top w:type="dxa" w:w="80"/>
              <w:left w:type="dxa" w:w="120"/>
              <w:bottom w:type="dxa" w:w="80"/>
              <w:right w:type="dxa" w:w="120"/>
            </w:tcMar>
            <w:vAlign w:val="center"/>
          </w:tcPr>
          <w:p>
            <w:pPr>
              <w:jc w:val="center"/>
            </w:pPr>
            <w:r>
              <w:rPr>
                <w:rFonts w:ascii="Arial" w:cs="Arial" w:eastAsia="Arial" w:hAnsi="Arial"/>
                <w:b/>
                <w:bCs/>
                <w:color w:val="888888"/>
                <w:sz w:val="20"/>
                <w:szCs w:val="20"/>
              </w:rPr>
              <w:t xml:space="preserve">P2</w:t>
            </w:r>
          </w:p>
        </w:tc>
      </w:tr>
    </w:tbl>
    <w:p>
      <w:pPr>
        <w:spacing w:after="0" w:before="0"/>
      </w:pPr>
      <w:r>
        <w:rPr>
          <w:sz w:val="22"/>
          <w:szCs w:val="22"/>
        </w:rPr>
        <w:t xml:space="preserve"/>
      </w:r>
    </w:p>
    <w:p>
      <w:pPr>
        <w:pStyle w:val="Heading2"/>
        <w:spacing w:after="120" w:before="360"/>
      </w:pPr>
      <w:r>
        <w:rPr>
          <w:rFonts w:ascii="Arial" w:cs="Arial" w:eastAsia="Arial" w:hAnsi="Arial"/>
          <w:b/>
          <w:bCs/>
          <w:color w:val="000000"/>
          <w:sz w:val="28"/>
          <w:szCs w:val="28"/>
        </w:rPr>
        <w:t xml:space="preserve">▶  Moderation &amp;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rPr>
          <w:tblHeader/>
        </w:trPr>
        <w:tc>
          <w:tcPr>
            <w:tcW w:type="dxa" w:w="2200"/>
            <w:tcBorders>
              <w:top w:val="single" w:color="000000" w:sz="16"/>
              <w:left w:val="single" w:color="000000" w:sz="16"/>
              <w:bottom w:val="single" w:color="000000" w:sz="16"/>
              <w:right w:val="single" w:color="000000" w:sz="16"/>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5960"/>
            <w:tcBorders>
              <w:top w:val="single" w:color="000000" w:sz="16"/>
              <w:left w:val="single" w:color="000000" w:sz="16"/>
              <w:bottom w:val="single" w:color="000000" w:sz="16"/>
              <w:right w:val="single" w:color="000000" w:sz="16"/>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200"/>
            <w:tcBorders>
              <w:top w:val="single" w:color="000000" w:sz="16"/>
              <w:left w:val="single" w:color="000000" w:sz="16"/>
              <w:bottom w:val="single" w:color="000000" w:sz="16"/>
              <w:right w:val="single" w:color="000000" w:sz="16"/>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2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Report Post</w:t>
            </w:r>
          </w:p>
        </w:tc>
        <w:tc>
          <w:tcPr>
            <w:tcW w:type="dxa" w:w="59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Any user can report a post. Report reasons: Hate Speech, Harassment, Spam, Misinformation, Other.</w:t>
            </w:r>
          </w:p>
        </w:tc>
        <w:tc>
          <w:tcPr>
            <w:tcW w:type="dxa" w:w="1200"/>
            <w:tcBorders>
              <w:top w:val="single" w:color="000000" w:sz="8"/>
              <w:left w:val="single" w:color="000000" w:sz="8"/>
              <w:bottom w:val="single" w:color="000000" w:sz="8"/>
              <w:right w:val="single" w:color="000000" w:sz="8"/>
            </w:tcBorders>
            <w:shd w:fill="000000" w:val="clear"/>
            <w:tcMar>
              <w:top w:type="dxa" w:w="80"/>
              <w:left w:type="dxa" w:w="120"/>
              <w:bottom w:type="dxa" w:w="80"/>
              <w:right w:type="dxa" w:w="120"/>
            </w:tcMar>
            <w:vAlign w:val="center"/>
          </w:tcPr>
          <w:p>
            <w:pPr>
              <w:jc w:val="center"/>
            </w:pPr>
            <w:r>
              <w:rPr>
                <w:rFonts w:ascii="Arial" w:cs="Arial" w:eastAsia="Arial" w:hAnsi="Arial"/>
                <w:b/>
                <w:bCs/>
                <w:color w:val="FF3B00"/>
                <w:sz w:val="20"/>
                <w:szCs w:val="20"/>
              </w:rPr>
              <w:t xml:space="preserve">P0</w:t>
            </w:r>
          </w:p>
        </w:tc>
      </w:tr>
      <w:tr>
        <w:tc>
          <w:tcPr>
            <w:tcW w:type="dxa" w:w="2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Admin Review Queue</w:t>
            </w:r>
          </w:p>
        </w:tc>
        <w:tc>
          <w:tcPr>
            <w:tcW w:type="dxa" w:w="59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Murmur platform admins (not org admins) review all reports and can delete posts or warn/ban accounts.</w:t>
            </w:r>
          </w:p>
        </w:tc>
        <w:tc>
          <w:tcPr>
            <w:tcW w:type="dxa" w:w="1200"/>
            <w:tcBorders>
              <w:top w:val="single" w:color="000000" w:sz="8"/>
              <w:left w:val="single" w:color="000000" w:sz="8"/>
              <w:bottom w:val="single" w:color="000000" w:sz="8"/>
              <w:right w:val="single" w:color="000000" w:sz="8"/>
            </w:tcBorders>
            <w:shd w:fill="000000" w:val="clear"/>
            <w:tcMar>
              <w:top w:type="dxa" w:w="80"/>
              <w:left w:type="dxa" w:w="120"/>
              <w:bottom w:type="dxa" w:w="80"/>
              <w:right w:type="dxa" w:w="120"/>
            </w:tcMar>
            <w:vAlign w:val="center"/>
          </w:tcPr>
          <w:p>
            <w:pPr>
              <w:jc w:val="center"/>
            </w:pPr>
            <w:r>
              <w:rPr>
                <w:rFonts w:ascii="Arial" w:cs="Arial" w:eastAsia="Arial" w:hAnsi="Arial"/>
                <w:b/>
                <w:bCs/>
                <w:color w:val="FF3B00"/>
                <w:sz w:val="20"/>
                <w:szCs w:val="20"/>
              </w:rPr>
              <w:t xml:space="preserve">P0</w:t>
            </w:r>
          </w:p>
        </w:tc>
      </w:tr>
      <w:tr>
        <w:tc>
          <w:tcPr>
            <w:tcW w:type="dxa" w:w="2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Auto-Profanity Filter</w:t>
            </w:r>
          </w:p>
        </w:tc>
        <w:tc>
          <w:tcPr>
            <w:tcW w:type="dxa" w:w="59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Basic keyword filter runs on every post before publishing. Blocked content is rejected with a warning.</w:t>
            </w:r>
          </w:p>
        </w:tc>
        <w:tc>
          <w:tcPr>
            <w:tcW w:type="dxa" w:w="1200"/>
            <w:tcBorders>
              <w:top w:val="single" w:color="000000" w:sz="8"/>
              <w:left w:val="single" w:color="000000" w:sz="8"/>
              <w:bottom w:val="single" w:color="000000" w:sz="8"/>
              <w:right w:val="single" w:color="000000" w:sz="8"/>
            </w:tcBorders>
            <w:shd w:fill="000000" w:val="clear"/>
            <w:tcMar>
              <w:top w:type="dxa" w:w="80"/>
              <w:left w:type="dxa" w:w="120"/>
              <w:bottom w:type="dxa" w:w="80"/>
              <w:right w:type="dxa" w:w="120"/>
            </w:tcMar>
            <w:vAlign w:val="center"/>
          </w:tcPr>
          <w:p>
            <w:pPr>
              <w:jc w:val="center"/>
            </w:pPr>
            <w:r>
              <w:rPr>
                <w:rFonts w:ascii="Arial" w:cs="Arial" w:eastAsia="Arial" w:hAnsi="Arial"/>
                <w:b/>
                <w:bCs/>
                <w:color w:val="FF3B00"/>
                <w:sz w:val="20"/>
                <w:szCs w:val="20"/>
              </w:rPr>
              <w:t xml:space="preserve">P0</w:t>
            </w:r>
          </w:p>
        </w:tc>
      </w:tr>
      <w:tr>
        <w:tc>
          <w:tcPr>
            <w:tcW w:type="dxa" w:w="2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Shadow Ban</w:t>
            </w:r>
          </w:p>
        </w:tc>
        <w:tc>
          <w:tcPr>
            <w:tcW w:type="dxa" w:w="59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Admins can shadow-ban a user. Their posts appear to them but are invisible to others.</w:t>
            </w:r>
          </w:p>
        </w:tc>
        <w:tc>
          <w:tcPr>
            <w:tcW w:type="dxa" w:w="1200"/>
            <w:tcBorders>
              <w:top w:val="single" w:color="000000" w:sz="8"/>
              <w:left w:val="single" w:color="000000" w:sz="8"/>
              <w:bottom w:val="single" w:color="000000" w:sz="8"/>
              <w:right w:val="single" w:color="000000" w:sz="8"/>
            </w:tcBorders>
            <w:shd w:fill="000000" w:val="clear"/>
            <w:tcMar>
              <w:top w:type="dxa" w:w="80"/>
              <w:left w:type="dxa" w:w="120"/>
              <w:bottom w:type="dxa" w:w="80"/>
              <w:right w:type="dxa" w:w="120"/>
            </w:tcMar>
            <w:vAlign w:val="center"/>
          </w:tcPr>
          <w:p>
            <w:pPr>
              <w:jc w:val="center"/>
            </w:pPr>
            <w:r>
              <w:rPr>
                <w:rFonts w:ascii="Arial" w:cs="Arial" w:eastAsia="Arial" w:hAnsi="Arial"/>
                <w:b/>
                <w:bCs/>
                <w:color w:val="FF8C00"/>
                <w:sz w:val="20"/>
                <w:szCs w:val="20"/>
              </w:rPr>
              <w:t xml:space="preserve">P1</w:t>
            </w:r>
          </w:p>
        </w:tc>
      </w:tr>
      <w:tr>
        <w:tc>
          <w:tcPr>
            <w:tcW w:type="dxa" w:w="2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Account Suspension</w:t>
            </w:r>
          </w:p>
        </w:tc>
        <w:tc>
          <w:tcPr>
            <w:tcW w:type="dxa" w:w="59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Repeat offenders can have accounts suspended. They receive an email at their institutional address.</w:t>
            </w:r>
          </w:p>
        </w:tc>
        <w:tc>
          <w:tcPr>
            <w:tcW w:type="dxa" w:w="1200"/>
            <w:tcBorders>
              <w:top w:val="single" w:color="000000" w:sz="8"/>
              <w:left w:val="single" w:color="000000" w:sz="8"/>
              <w:bottom w:val="single" w:color="000000" w:sz="8"/>
              <w:right w:val="single" w:color="000000" w:sz="8"/>
            </w:tcBorders>
            <w:shd w:fill="000000" w:val="clear"/>
            <w:tcMar>
              <w:top w:type="dxa" w:w="80"/>
              <w:left w:type="dxa" w:w="120"/>
              <w:bottom w:type="dxa" w:w="80"/>
              <w:right w:type="dxa" w:w="120"/>
            </w:tcMar>
            <w:vAlign w:val="center"/>
          </w:tcPr>
          <w:p>
            <w:pPr>
              <w:jc w:val="center"/>
            </w:pPr>
            <w:r>
              <w:rPr>
                <w:rFonts w:ascii="Arial" w:cs="Arial" w:eastAsia="Arial" w:hAnsi="Arial"/>
                <w:b/>
                <w:bCs/>
                <w:color w:val="FF8C00"/>
                <w:sz w:val="20"/>
                <w:szCs w:val="20"/>
              </w:rPr>
              <w:t xml:space="preserve">P1</w:t>
            </w:r>
          </w:p>
        </w:tc>
      </w:tr>
      <w:tr>
        <w:tc>
          <w:tcPr>
            <w:tcW w:type="dxa" w:w="2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AI Content Moderation</w:t>
            </w:r>
          </w:p>
        </w:tc>
        <w:tc>
          <w:tcPr>
            <w:tcW w:type="dxa" w:w="59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Integrate an AI moderation layer (e.g. Perspective API or OpenAI Moderation) to flag toxic content.</w:t>
            </w:r>
          </w:p>
        </w:tc>
        <w:tc>
          <w:tcPr>
            <w:tcW w:type="dxa" w:w="1200"/>
            <w:tcBorders>
              <w:top w:val="single" w:color="000000" w:sz="8"/>
              <w:left w:val="single" w:color="000000" w:sz="8"/>
              <w:bottom w:val="single" w:color="000000" w:sz="8"/>
              <w:right w:val="single" w:color="000000" w:sz="8"/>
            </w:tcBorders>
            <w:shd w:fill="000000" w:val="clear"/>
            <w:tcMar>
              <w:top w:type="dxa" w:w="80"/>
              <w:left w:type="dxa" w:w="120"/>
              <w:bottom w:type="dxa" w:w="80"/>
              <w:right w:type="dxa" w:w="120"/>
            </w:tcMar>
            <w:vAlign w:val="center"/>
          </w:tcPr>
          <w:p>
            <w:pPr>
              <w:jc w:val="center"/>
            </w:pPr>
            <w:r>
              <w:rPr>
                <w:rFonts w:ascii="Arial" w:cs="Arial" w:eastAsia="Arial" w:hAnsi="Arial"/>
                <w:b/>
                <w:bCs/>
                <w:color w:val="888888"/>
                <w:sz w:val="20"/>
                <w:szCs w:val="20"/>
              </w:rPr>
              <w:t xml:space="preserve">P2</w:t>
            </w:r>
          </w:p>
        </w:tc>
      </w:tr>
    </w:tbl>
    <w:p>
      <w:pPr>
        <w:spacing w:after="0" w:before="0"/>
      </w:pPr>
      <w:r>
        <w:rPr>
          <w:sz w:val="22"/>
          <w:szCs w:val="22"/>
        </w:rPr>
        <w:t xml:space="preserve"/>
      </w:r>
    </w:p>
    <w:p>
      <w:pPr>
        <w:pStyle w:val="Heading2"/>
        <w:spacing w:after="120" w:before="360"/>
      </w:pPr>
      <w:r>
        <w:rPr>
          <w:rFonts w:ascii="Arial" w:cs="Arial" w:eastAsia="Arial" w:hAnsi="Arial"/>
          <w:b/>
          <w:bCs/>
          <w:color w:val="000000"/>
          <w:sz w:val="28"/>
          <w:szCs w:val="28"/>
        </w:rPr>
        <w:t xml:space="preserve">▶  Organisation Admin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rPr>
          <w:tblHeader/>
        </w:trPr>
        <w:tc>
          <w:tcPr>
            <w:tcW w:type="dxa" w:w="2200"/>
            <w:tcBorders>
              <w:top w:val="single" w:color="000000" w:sz="16"/>
              <w:left w:val="single" w:color="000000" w:sz="16"/>
              <w:bottom w:val="single" w:color="000000" w:sz="16"/>
              <w:right w:val="single" w:color="000000" w:sz="16"/>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5960"/>
            <w:tcBorders>
              <w:top w:val="single" w:color="000000" w:sz="16"/>
              <w:left w:val="single" w:color="000000" w:sz="16"/>
              <w:bottom w:val="single" w:color="000000" w:sz="16"/>
              <w:right w:val="single" w:color="000000" w:sz="16"/>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200"/>
            <w:tcBorders>
              <w:top w:val="single" w:color="000000" w:sz="16"/>
              <w:left w:val="single" w:color="000000" w:sz="16"/>
              <w:bottom w:val="single" w:color="000000" w:sz="16"/>
              <w:right w:val="single" w:color="000000" w:sz="16"/>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2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Org Registration</w:t>
            </w:r>
          </w:p>
        </w:tc>
        <w:tc>
          <w:tcPr>
            <w:tcW w:type="dxa" w:w="59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Organisation registers via a separate onboarding flow. Provides org name, domain, and a contact email.</w:t>
            </w:r>
          </w:p>
        </w:tc>
        <w:tc>
          <w:tcPr>
            <w:tcW w:type="dxa" w:w="1200"/>
            <w:tcBorders>
              <w:top w:val="single" w:color="000000" w:sz="8"/>
              <w:left w:val="single" w:color="000000" w:sz="8"/>
              <w:bottom w:val="single" w:color="000000" w:sz="8"/>
              <w:right w:val="single" w:color="000000" w:sz="8"/>
            </w:tcBorders>
            <w:shd w:fill="000000" w:val="clear"/>
            <w:tcMar>
              <w:top w:type="dxa" w:w="80"/>
              <w:left w:type="dxa" w:w="120"/>
              <w:bottom w:type="dxa" w:w="80"/>
              <w:right w:type="dxa" w:w="120"/>
            </w:tcMar>
            <w:vAlign w:val="center"/>
          </w:tcPr>
          <w:p>
            <w:pPr>
              <w:jc w:val="center"/>
            </w:pPr>
            <w:r>
              <w:rPr>
                <w:rFonts w:ascii="Arial" w:cs="Arial" w:eastAsia="Arial" w:hAnsi="Arial"/>
                <w:b/>
                <w:bCs/>
                <w:color w:val="FF3B00"/>
                <w:sz w:val="20"/>
                <w:szCs w:val="20"/>
              </w:rPr>
              <w:t xml:space="preserve">P0</w:t>
            </w:r>
          </w:p>
        </w:tc>
      </w:tr>
      <w:tr>
        <w:tc>
          <w:tcPr>
            <w:tcW w:type="dxa" w:w="2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Domain Whitelist Management</w:t>
            </w:r>
          </w:p>
        </w:tc>
        <w:tc>
          <w:tcPr>
            <w:tcW w:type="dxa" w:w="59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Admins can add or remove allowed email domains for their organisation.</w:t>
            </w:r>
          </w:p>
        </w:tc>
        <w:tc>
          <w:tcPr>
            <w:tcW w:type="dxa" w:w="1200"/>
            <w:tcBorders>
              <w:top w:val="single" w:color="000000" w:sz="8"/>
              <w:left w:val="single" w:color="000000" w:sz="8"/>
              <w:bottom w:val="single" w:color="000000" w:sz="8"/>
              <w:right w:val="single" w:color="000000" w:sz="8"/>
            </w:tcBorders>
            <w:shd w:fill="000000" w:val="clear"/>
            <w:tcMar>
              <w:top w:type="dxa" w:w="80"/>
              <w:left w:type="dxa" w:w="120"/>
              <w:bottom w:type="dxa" w:w="80"/>
              <w:right w:type="dxa" w:w="120"/>
            </w:tcMar>
            <w:vAlign w:val="center"/>
          </w:tcPr>
          <w:p>
            <w:pPr>
              <w:jc w:val="center"/>
            </w:pPr>
            <w:r>
              <w:rPr>
                <w:rFonts w:ascii="Arial" w:cs="Arial" w:eastAsia="Arial" w:hAnsi="Arial"/>
                <w:b/>
                <w:bCs/>
                <w:color w:val="FF3B00"/>
                <w:sz w:val="20"/>
                <w:szCs w:val="20"/>
              </w:rPr>
              <w:t xml:space="preserve">P0</w:t>
            </w:r>
          </w:p>
        </w:tc>
      </w:tr>
      <w:tr>
        <w:tc>
          <w:tcPr>
            <w:tcW w:type="dxa" w:w="2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Feed Analytics Dashboard</w:t>
            </w:r>
          </w:p>
        </w:tc>
        <w:tc>
          <w:tcPr>
            <w:tcW w:type="dxa" w:w="59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View aggregate post volume, top categories, engagement trends. No individual user data is shown.</w:t>
            </w:r>
          </w:p>
        </w:tc>
        <w:tc>
          <w:tcPr>
            <w:tcW w:type="dxa" w:w="1200"/>
            <w:tcBorders>
              <w:top w:val="single" w:color="000000" w:sz="8"/>
              <w:left w:val="single" w:color="000000" w:sz="8"/>
              <w:bottom w:val="single" w:color="000000" w:sz="8"/>
              <w:right w:val="single" w:color="000000" w:sz="8"/>
            </w:tcBorders>
            <w:shd w:fill="000000" w:val="clear"/>
            <w:tcMar>
              <w:top w:type="dxa" w:w="80"/>
              <w:left w:type="dxa" w:w="120"/>
              <w:bottom w:type="dxa" w:w="80"/>
              <w:right w:type="dxa" w:w="120"/>
            </w:tcMar>
            <w:vAlign w:val="center"/>
          </w:tcPr>
          <w:p>
            <w:pPr>
              <w:jc w:val="center"/>
            </w:pPr>
            <w:r>
              <w:rPr>
                <w:rFonts w:ascii="Arial" w:cs="Arial" w:eastAsia="Arial" w:hAnsi="Arial"/>
                <w:b/>
                <w:bCs/>
                <w:color w:val="FF3B00"/>
                <w:sz w:val="20"/>
                <w:szCs w:val="20"/>
              </w:rPr>
              <w:t xml:space="preserve">P0</w:t>
            </w:r>
          </w:p>
        </w:tc>
      </w:tr>
      <w:tr>
        <w:tc>
          <w:tcPr>
            <w:tcW w:type="dxa" w:w="2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Org-Level Branding</w:t>
            </w:r>
          </w:p>
        </w:tc>
        <w:tc>
          <w:tcPr>
            <w:tcW w:type="dxa" w:w="59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Orgs can upload a logo and set a primary colour for their Murmur space.</w:t>
            </w:r>
          </w:p>
        </w:tc>
        <w:tc>
          <w:tcPr>
            <w:tcW w:type="dxa" w:w="1200"/>
            <w:tcBorders>
              <w:top w:val="single" w:color="000000" w:sz="8"/>
              <w:left w:val="single" w:color="000000" w:sz="8"/>
              <w:bottom w:val="single" w:color="000000" w:sz="8"/>
              <w:right w:val="single" w:color="000000" w:sz="8"/>
            </w:tcBorders>
            <w:shd w:fill="000000" w:val="clear"/>
            <w:tcMar>
              <w:top w:type="dxa" w:w="80"/>
              <w:left w:type="dxa" w:w="120"/>
              <w:bottom w:type="dxa" w:w="80"/>
              <w:right w:type="dxa" w:w="120"/>
            </w:tcMar>
            <w:vAlign w:val="center"/>
          </w:tcPr>
          <w:p>
            <w:pPr>
              <w:jc w:val="center"/>
            </w:pPr>
            <w:r>
              <w:rPr>
                <w:rFonts w:ascii="Arial" w:cs="Arial" w:eastAsia="Arial" w:hAnsi="Arial"/>
                <w:b/>
                <w:bCs/>
                <w:color w:val="FF8C00"/>
                <w:sz w:val="20"/>
                <w:szCs w:val="20"/>
              </w:rPr>
              <w:t xml:space="preserve">P1</w:t>
            </w:r>
          </w:p>
        </w:tc>
      </w:tr>
      <w:tr>
        <w:tc>
          <w:tcPr>
            <w:tcW w:type="dxa" w:w="2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Custom Community Guidelines</w:t>
            </w:r>
          </w:p>
        </w:tc>
        <w:tc>
          <w:tcPr>
            <w:tcW w:type="dxa" w:w="59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Orgs can add their own rules displayed to users on signup alongside Murmur's global rules.</w:t>
            </w:r>
          </w:p>
        </w:tc>
        <w:tc>
          <w:tcPr>
            <w:tcW w:type="dxa" w:w="1200"/>
            <w:tcBorders>
              <w:top w:val="single" w:color="000000" w:sz="8"/>
              <w:left w:val="single" w:color="000000" w:sz="8"/>
              <w:bottom w:val="single" w:color="000000" w:sz="8"/>
              <w:right w:val="single" w:color="000000" w:sz="8"/>
            </w:tcBorders>
            <w:shd w:fill="000000" w:val="clear"/>
            <w:tcMar>
              <w:top w:type="dxa" w:w="80"/>
              <w:left w:type="dxa" w:w="120"/>
              <w:bottom w:type="dxa" w:w="80"/>
              <w:right w:type="dxa" w:w="120"/>
            </w:tcMar>
            <w:vAlign w:val="center"/>
          </w:tcPr>
          <w:p>
            <w:pPr>
              <w:jc w:val="center"/>
            </w:pPr>
            <w:r>
              <w:rPr>
                <w:rFonts w:ascii="Arial" w:cs="Arial" w:eastAsia="Arial" w:hAnsi="Arial"/>
                <w:b/>
                <w:bCs/>
                <w:color w:val="FF8C00"/>
                <w:sz w:val="20"/>
                <w:szCs w:val="20"/>
              </w:rPr>
              <w:t xml:space="preserve">P1</w:t>
            </w:r>
          </w:p>
        </w:tc>
      </w:tr>
      <w:tr>
        <w:tc>
          <w:tcPr>
            <w:tcW w:type="dxa" w:w="2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Data Export</w:t>
            </w:r>
          </w:p>
        </w:tc>
        <w:tc>
          <w:tcPr>
            <w:tcW w:type="dxa" w:w="59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Admins can export anonymised aggregate insights as CSV or PDF reports.</w:t>
            </w:r>
          </w:p>
        </w:tc>
        <w:tc>
          <w:tcPr>
            <w:tcW w:type="dxa" w:w="1200"/>
            <w:tcBorders>
              <w:top w:val="single" w:color="000000" w:sz="8"/>
              <w:left w:val="single" w:color="000000" w:sz="8"/>
              <w:bottom w:val="single" w:color="000000" w:sz="8"/>
              <w:right w:val="single" w:color="000000" w:sz="8"/>
            </w:tcBorders>
            <w:shd w:fill="000000" w:val="clear"/>
            <w:tcMar>
              <w:top w:type="dxa" w:w="80"/>
              <w:left w:type="dxa" w:w="120"/>
              <w:bottom w:type="dxa" w:w="80"/>
              <w:right w:type="dxa" w:w="120"/>
            </w:tcMar>
            <w:vAlign w:val="center"/>
          </w:tcPr>
          <w:p>
            <w:pPr>
              <w:jc w:val="center"/>
            </w:pPr>
            <w:r>
              <w:rPr>
                <w:rFonts w:ascii="Arial" w:cs="Arial" w:eastAsia="Arial" w:hAnsi="Arial"/>
                <w:b/>
                <w:bCs/>
                <w:color w:val="FF8C00"/>
                <w:sz w:val="20"/>
                <w:szCs w:val="20"/>
              </w:rPr>
              <w:t xml:space="preserve">P1</w:t>
            </w:r>
          </w:p>
        </w:tc>
      </w:tr>
    </w:tbl>
    <w:p>
      <w:pPr>
        <w:spacing w:after="0" w:before="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20"/>
              <w:left w:val="single" w:color="000000" w:sz="20"/>
              <w:bottom w:val="single" w:color="000000" w:sz="20"/>
              <w:right w:val="single" w:color="000000" w:sz="20"/>
            </w:tcBorders>
            <w:shd w:fill="FFE500" w:val="clear"/>
            <w:tcMar>
              <w:top w:type="dxa" w:w="120"/>
              <w:left w:type="dxa" w:w="200"/>
              <w:bottom w:type="dxa" w:w="120"/>
              <w:right w:type="dxa" w:w="200"/>
            </w:tcMar>
          </w:tcPr>
          <w:p>
            <w:r>
              <w:rPr>
                <w:rFonts w:ascii="Arial Black" w:cs="Arial Black" w:eastAsia="Arial Black" w:hAnsi="Arial Black"/>
                <w:b/>
                <w:bCs/>
                <w:color w:val="000000"/>
                <w:sz w:val="26"/>
                <w:szCs w:val="26"/>
              </w:rPr>
              <w:t xml:space="preserve">// 05 — MONETISATION STRATEGY</w:t>
            </w:r>
          </w:p>
        </w:tc>
      </w:tr>
    </w:tbl>
    <w:p>
      <w:pPr>
        <w:spacing w:after="0" w:before="0"/>
      </w:pPr>
      <w:r>
        <w:rPr>
          <w:sz w:val="22"/>
          <w:szCs w:val="22"/>
        </w:rPr>
        <w:t xml:space="preserve"/>
      </w:r>
    </w:p>
    <w:p>
      <w:pPr>
        <w:pStyle w:val="Heading1"/>
        <w:pBdr>
          <w:bottom w:val="single" w:color="000000" w:sz="24"/>
        </w:pBdr>
        <w:spacing w:after="160" w:before="480"/>
      </w:pPr>
      <w:r>
        <w:rPr>
          <w:rFonts w:ascii="Arial Black" w:cs="Arial Black" w:eastAsia="Arial Black" w:hAnsi="Arial Black"/>
          <w:b/>
          <w:bCs/>
          <w:color w:val="000000"/>
          <w:sz w:val="40"/>
          <w:szCs w:val="40"/>
        </w:rPr>
        <w:t xml:space="preserve">REVENUE MODEL</w:t>
      </w:r>
    </w:p>
    <w:p>
      <w:pPr>
        <w:pStyle w:val="Heading2"/>
        <w:spacing w:after="120" w:before="360"/>
      </w:pPr>
      <w:r>
        <w:rPr>
          <w:rFonts w:ascii="Arial" w:cs="Arial" w:eastAsia="Arial" w:hAnsi="Arial"/>
          <w:b/>
          <w:bCs/>
          <w:color w:val="000000"/>
          <w:sz w:val="28"/>
          <w:szCs w:val="28"/>
        </w:rPr>
        <w:t xml:space="preserve">▶  Tier 1: Free (Community Tier)</w:t>
      </w:r>
    </w:p>
    <w:p>
      <w:pPr>
        <w:spacing w:after="80" w:before="80"/>
      </w:pPr>
      <w:r>
        <w:rPr>
          <w:rFonts w:ascii="Arial" w:cs="Arial" w:eastAsia="Arial" w:hAnsi="Arial"/>
          <w:b w:val="false"/>
          <w:bCs w:val="false"/>
          <w:i w:val="false"/>
          <w:iCs w:val="false"/>
          <w:color w:val="333333"/>
          <w:sz w:val="22"/>
          <w:szCs w:val="22"/>
        </w:rPr>
        <w:t xml:space="preserve">Available to all organisations. Includes basic feed, posting, reactions, and moderation tools. Capped at 500 members per organisation. This is the acquisition layer.</w:t>
      </w:r>
    </w:p>
    <w:p>
      <w:pPr>
        <w:spacing w:after="0" w:before="0"/>
      </w:pPr>
      <w:r>
        <w:rPr>
          <w:sz w:val="22"/>
          <w:szCs w:val="22"/>
        </w:rPr>
        <w:t xml:space="preserve"/>
      </w:r>
    </w:p>
    <w:p>
      <w:pPr>
        <w:pStyle w:val="Heading2"/>
        <w:spacing w:after="120" w:before="360"/>
      </w:pPr>
      <w:r>
        <w:rPr>
          <w:rFonts w:ascii="Arial" w:cs="Arial" w:eastAsia="Arial" w:hAnsi="Arial"/>
          <w:b/>
          <w:bCs/>
          <w:color w:val="000000"/>
          <w:sz w:val="28"/>
          <w:szCs w:val="28"/>
        </w:rPr>
        <w:t xml:space="preserve">▶  Tier 2: Pro (Organisation Tier)  —  Paid</w:t>
      </w:r>
    </w:p>
    <w:p>
      <w:pPr>
        <w:pStyle w:val="ListParagraph"/>
        <w:numPr>
          <w:ilvl w:val="0"/>
          <w:numId w:val="2"/>
        </w:numPr>
        <w:spacing w:after="60" w:before="60"/>
      </w:pPr>
      <w:r>
        <w:rPr>
          <w:rFonts w:ascii="Arial" w:cs="Arial" w:eastAsia="Arial" w:hAnsi="Arial"/>
          <w:color w:val="333333"/>
          <w:sz w:val="22"/>
          <w:szCs w:val="22"/>
        </w:rPr>
        <w:t xml:space="preserve">Unlimited members</w:t>
      </w:r>
    </w:p>
    <w:p>
      <w:pPr>
        <w:pStyle w:val="ListParagraph"/>
        <w:numPr>
          <w:ilvl w:val="0"/>
          <w:numId w:val="2"/>
        </w:numPr>
        <w:spacing w:after="60" w:before="60"/>
      </w:pPr>
      <w:r>
        <w:rPr>
          <w:rFonts w:ascii="Arial" w:cs="Arial" w:eastAsia="Arial" w:hAnsi="Arial"/>
          <w:color w:val="333333"/>
          <w:sz w:val="22"/>
          <w:szCs w:val="22"/>
        </w:rPr>
        <w:t xml:space="preserve">Advanced analytics dashboard</w:t>
      </w:r>
    </w:p>
    <w:p>
      <w:pPr>
        <w:pStyle w:val="ListParagraph"/>
        <w:numPr>
          <w:ilvl w:val="0"/>
          <w:numId w:val="2"/>
        </w:numPr>
        <w:spacing w:after="60" w:before="60"/>
      </w:pPr>
      <w:r>
        <w:rPr>
          <w:rFonts w:ascii="Arial" w:cs="Arial" w:eastAsia="Arial" w:hAnsi="Arial"/>
          <w:color w:val="333333"/>
          <w:sz w:val="22"/>
          <w:szCs w:val="22"/>
        </w:rPr>
        <w:t xml:space="preserve">Custom branding and community guidelines</w:t>
      </w:r>
    </w:p>
    <w:p>
      <w:pPr>
        <w:pStyle w:val="ListParagraph"/>
        <w:numPr>
          <w:ilvl w:val="0"/>
          <w:numId w:val="2"/>
        </w:numPr>
        <w:spacing w:after="60" w:before="60"/>
      </w:pPr>
      <w:r>
        <w:rPr>
          <w:rFonts w:ascii="Arial" w:cs="Arial" w:eastAsia="Arial" w:hAnsi="Arial"/>
          <w:color w:val="333333"/>
          <w:sz w:val="22"/>
          <w:szCs w:val="22"/>
        </w:rPr>
        <w:t xml:space="preserve">Priority moderation support</w:t>
      </w:r>
    </w:p>
    <w:p>
      <w:pPr>
        <w:pStyle w:val="ListParagraph"/>
        <w:numPr>
          <w:ilvl w:val="0"/>
          <w:numId w:val="2"/>
        </w:numPr>
        <w:spacing w:after="60" w:before="60"/>
      </w:pPr>
      <w:r>
        <w:rPr>
          <w:rFonts w:ascii="Arial" w:cs="Arial" w:eastAsia="Arial" w:hAnsi="Arial"/>
          <w:color w:val="333333"/>
          <w:sz w:val="22"/>
          <w:szCs w:val="22"/>
        </w:rPr>
        <w:t xml:space="preserve">Data export (anonymised CSV reports)</w:t>
      </w:r>
    </w:p>
    <w:p>
      <w:pPr>
        <w:pStyle w:val="ListParagraph"/>
        <w:numPr>
          <w:ilvl w:val="0"/>
          <w:numId w:val="2"/>
        </w:numPr>
        <w:spacing w:after="60" w:before="60"/>
      </w:pPr>
      <w:r>
        <w:rPr>
          <w:rFonts w:ascii="Arial" w:cs="Arial" w:eastAsia="Arial" w:hAnsi="Arial"/>
          <w:color w:val="333333"/>
          <w:sz w:val="22"/>
          <w:szCs w:val="22"/>
        </w:rPr>
        <w:t xml:space="preserve">Pinned posts</w:t>
      </w:r>
    </w:p>
    <w:p>
      <w:pPr>
        <w:pStyle w:val="ListParagraph"/>
        <w:numPr>
          <w:ilvl w:val="0"/>
          <w:numId w:val="2"/>
        </w:numPr>
        <w:spacing w:after="60" w:before="60"/>
      </w:pPr>
      <w:r>
        <w:rPr>
          <w:rFonts w:ascii="Arial" w:cs="Arial" w:eastAsia="Arial" w:hAnsi="Arial"/>
          <w:color w:val="333333"/>
          <w:sz w:val="22"/>
          <w:szCs w:val="22"/>
        </w:rPr>
        <w:t xml:space="preserve">Polls feature</w:t>
      </w:r>
    </w:p>
    <w:p>
      <w:pPr>
        <w:spacing w:after="80" w:before="80"/>
      </w:pPr>
      <w:r>
        <w:rPr>
          <w:rFonts w:ascii="Arial" w:cs="Arial" w:eastAsia="Arial" w:hAnsi="Arial"/>
          <w:b w:val="false"/>
          <w:bCs w:val="false"/>
          <w:i/>
          <w:iCs/>
          <w:color w:val="333333"/>
          <w:sz w:val="22"/>
          <w:szCs w:val="22"/>
        </w:rPr>
        <w:t xml:space="preserve">Pricing: Flat monthly fee per organisation. Suggested starting price: $29/month for up to 1,000 members, scaling by seat count.</w:t>
      </w:r>
    </w:p>
    <w:p>
      <w:pPr>
        <w:spacing w:after="0" w:before="0"/>
      </w:pPr>
      <w:r>
        <w:rPr>
          <w:sz w:val="22"/>
          <w:szCs w:val="22"/>
        </w:rPr>
        <w:t xml:space="preserve"/>
      </w:r>
    </w:p>
    <w:p>
      <w:pPr>
        <w:pStyle w:val="Heading2"/>
        <w:spacing w:after="120" w:before="360"/>
      </w:pPr>
      <w:r>
        <w:rPr>
          <w:rFonts w:ascii="Arial" w:cs="Arial" w:eastAsia="Arial" w:hAnsi="Arial"/>
          <w:b/>
          <w:bCs/>
          <w:color w:val="000000"/>
          <w:sz w:val="28"/>
          <w:szCs w:val="28"/>
        </w:rPr>
        <w:t xml:space="preserve">▶  Tier 3: Enterprise Intelligence  —  Premium</w:t>
      </w:r>
    </w:p>
    <w:p>
      <w:pPr>
        <w:spacing w:after="80" w:before="80"/>
      </w:pPr>
      <w:r>
        <w:rPr>
          <w:rFonts w:ascii="Arial" w:cs="Arial" w:eastAsia="Arial" w:hAnsi="Arial"/>
          <w:b w:val="false"/>
          <w:bCs w:val="false"/>
          <w:i w:val="false"/>
          <w:iCs w:val="false"/>
          <w:color w:val="333333"/>
          <w:sz w:val="22"/>
          <w:szCs w:val="22"/>
        </w:rPr>
        <w:t xml:space="preserve">This is the data monetisation play. At scale, Murmur sits on a significant dataset of anonymous, organisation-scoped community sentiment. This tier offers:</w:t>
      </w:r>
    </w:p>
    <w:p>
      <w:pPr>
        <w:pStyle w:val="ListParagraph"/>
        <w:numPr>
          <w:ilvl w:val="0"/>
          <w:numId w:val="2"/>
        </w:numPr>
        <w:spacing w:after="60" w:before="60"/>
      </w:pPr>
      <w:r>
        <w:rPr>
          <w:rFonts w:ascii="Arial" w:cs="Arial" w:eastAsia="Arial" w:hAnsi="Arial"/>
          <w:color w:val="333333"/>
          <w:sz w:val="22"/>
          <w:szCs w:val="22"/>
        </w:rPr>
        <w:t xml:space="preserve">Monthly or quarterly Culture Intelligence Reports: anonymised, aggregated trend analysis of what people inside an org are talking about, how sentiment shifts over time, top concerns, engagement peaks, etc.</w:t>
      </w:r>
    </w:p>
    <w:p>
      <w:pPr>
        <w:pStyle w:val="ListParagraph"/>
        <w:numPr>
          <w:ilvl w:val="0"/>
          <w:numId w:val="2"/>
        </w:numPr>
        <w:spacing w:after="60" w:before="60"/>
      </w:pPr>
      <w:r>
        <w:rPr>
          <w:rFonts w:ascii="Arial" w:cs="Arial" w:eastAsia="Arial" w:hAnsi="Arial"/>
          <w:color w:val="333333"/>
          <w:sz w:val="22"/>
          <w:szCs w:val="22"/>
        </w:rPr>
        <w:t xml:space="preserve">Benchmarking: How does your org's engagement and sentiment compare to industry peers (anonymised).</w:t>
      </w:r>
    </w:p>
    <w:p>
      <w:pPr>
        <w:pStyle w:val="ListParagraph"/>
        <w:numPr>
          <w:ilvl w:val="0"/>
          <w:numId w:val="2"/>
        </w:numPr>
        <w:spacing w:after="60" w:before="60"/>
      </w:pPr>
      <w:r>
        <w:rPr>
          <w:rFonts w:ascii="Arial" w:cs="Arial" w:eastAsia="Arial" w:hAnsi="Arial"/>
          <w:color w:val="333333"/>
          <w:sz w:val="22"/>
          <w:szCs w:val="22"/>
        </w:rPr>
        <w:t xml:space="preserve">Pulse Surveys: Scheduled anonymous surveys sent to the org's Murmur feed.</w:t>
      </w:r>
    </w:p>
    <w:p>
      <w:pPr>
        <w:spacing w:after="80" w:before="80"/>
      </w:pPr>
      <w:r>
        <w:rPr>
          <w:rFonts w:ascii="Arial" w:cs="Arial" w:eastAsia="Arial" w:hAnsi="Arial"/>
          <w:b w:val="false"/>
          <w:bCs w:val="false"/>
          <w:i/>
          <w:iCs/>
          <w:color w:val="333333"/>
          <w:sz w:val="22"/>
          <w:szCs w:val="22"/>
        </w:rPr>
        <w:t xml:space="preserve">Pricing: Custom contract. Estimated $200 to $500/month per organisation.</w:t>
      </w:r>
    </w:p>
    <w:p>
      <w:pPr>
        <w:spacing w:after="0" w:before="0"/>
      </w:pPr>
      <w:r>
        <w:rPr>
          <w:sz w:val="22"/>
          <w:szCs w:val="22"/>
        </w:rPr>
        <w:t xml:space="preserve"/>
      </w:r>
    </w:p>
    <w:p>
      <w:pPr>
        <w:pStyle w:val="Heading2"/>
        <w:spacing w:after="120" w:before="360"/>
      </w:pPr>
      <w:r>
        <w:rPr>
          <w:rFonts w:ascii="Arial" w:cs="Arial" w:eastAsia="Arial" w:hAnsi="Arial"/>
          <w:b/>
          <w:bCs/>
          <w:color w:val="000000"/>
          <w:sz w:val="28"/>
          <w:szCs w:val="28"/>
        </w:rPr>
        <w:t xml:space="preserve">▶  Data Ethics Guardrails</w:t>
      </w:r>
    </w:p>
    <w:p>
      <w:pPr>
        <w:spacing w:after="80" w:before="80"/>
      </w:pPr>
      <w:r>
        <w:rPr>
          <w:rFonts w:ascii="Arial" w:cs="Arial" w:eastAsia="Arial" w:hAnsi="Arial"/>
          <w:b w:val="false"/>
          <w:bCs w:val="false"/>
          <w:i w:val="false"/>
          <w:iCs w:val="false"/>
          <w:color w:val="333333"/>
          <w:sz w:val="22"/>
          <w:szCs w:val="22"/>
        </w:rPr>
        <w:t xml:space="preserve">All data sold or reported at the Enterprise tier must be:</w:t>
      </w:r>
    </w:p>
    <w:p>
      <w:pPr>
        <w:pStyle w:val="ListParagraph"/>
        <w:numPr>
          <w:ilvl w:val="0"/>
          <w:numId w:val="2"/>
        </w:numPr>
        <w:spacing w:after="60" w:before="60"/>
      </w:pPr>
      <w:r>
        <w:rPr>
          <w:rFonts w:ascii="Arial" w:cs="Arial" w:eastAsia="Arial" w:hAnsi="Arial"/>
          <w:color w:val="333333"/>
          <w:sz w:val="22"/>
          <w:szCs w:val="22"/>
        </w:rPr>
        <w:t xml:space="preserve">Fully anonymised: no individual can be identified.</w:t>
      </w:r>
    </w:p>
    <w:p>
      <w:pPr>
        <w:pStyle w:val="ListParagraph"/>
        <w:numPr>
          <w:ilvl w:val="0"/>
          <w:numId w:val="2"/>
        </w:numPr>
        <w:spacing w:after="60" w:before="60"/>
      </w:pPr>
      <w:r>
        <w:rPr>
          <w:rFonts w:ascii="Arial" w:cs="Arial" w:eastAsia="Arial" w:hAnsi="Arial"/>
          <w:color w:val="333333"/>
          <w:sz w:val="22"/>
          <w:szCs w:val="22"/>
        </w:rPr>
        <w:t xml:space="preserve">Aggregated: minimum cohort size of 10 per data point to prevent inference.</w:t>
      </w:r>
    </w:p>
    <w:p>
      <w:pPr>
        <w:pStyle w:val="ListParagraph"/>
        <w:numPr>
          <w:ilvl w:val="0"/>
          <w:numId w:val="2"/>
        </w:numPr>
        <w:spacing w:after="60" w:before="60"/>
      </w:pPr>
      <w:r>
        <w:rPr>
          <w:rFonts w:ascii="Arial" w:cs="Arial" w:eastAsia="Arial" w:hAnsi="Arial"/>
          <w:color w:val="333333"/>
          <w:sz w:val="22"/>
          <w:szCs w:val="22"/>
        </w:rPr>
        <w:t xml:space="preserve">Consented: users are informed on signup that anonymised aggregate data may be used for insights.</w:t>
      </w:r>
    </w:p>
    <w:p>
      <w:pPr>
        <w:pStyle w:val="ListParagraph"/>
        <w:numPr>
          <w:ilvl w:val="0"/>
          <w:numId w:val="2"/>
        </w:numPr>
        <w:spacing w:after="60" w:before="60"/>
      </w:pPr>
      <w:r>
        <w:rPr>
          <w:rFonts w:ascii="Arial" w:cs="Arial" w:eastAsia="Arial" w:hAnsi="Arial"/>
          <w:color w:val="333333"/>
          <w:sz w:val="22"/>
          <w:szCs w:val="22"/>
        </w:rPr>
        <w:t xml:space="preserve">Compliant: NDPA (Nigeria Data Protection Act) and GDPR-adjacent standards.</w:t>
      </w:r>
    </w:p>
    <w:p>
      <w:pPr>
        <w:spacing w:after="0" w:before="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20"/>
              <w:left w:val="single" w:color="000000" w:sz="20"/>
              <w:bottom w:val="single" w:color="000000" w:sz="20"/>
              <w:right w:val="single" w:color="000000" w:sz="20"/>
            </w:tcBorders>
            <w:shd w:fill="FFE500" w:val="clear"/>
            <w:tcMar>
              <w:top w:type="dxa" w:w="120"/>
              <w:left w:type="dxa" w:w="200"/>
              <w:bottom w:type="dxa" w:w="120"/>
              <w:right w:type="dxa" w:w="200"/>
            </w:tcMar>
          </w:tcPr>
          <w:p>
            <w:r>
              <w:rPr>
                <w:rFonts w:ascii="Arial Black" w:cs="Arial Black" w:eastAsia="Arial Black" w:hAnsi="Arial Black"/>
                <w:b/>
                <w:bCs/>
                <w:color w:val="000000"/>
                <w:sz w:val="26"/>
                <w:szCs w:val="26"/>
              </w:rPr>
              <w:t xml:space="preserve">// 06 — TECHNICAL ARCHITECTURE</w:t>
            </w:r>
          </w:p>
        </w:tc>
      </w:tr>
    </w:tbl>
    <w:p>
      <w:pPr>
        <w:spacing w:after="0" w:before="0"/>
      </w:pPr>
      <w:r>
        <w:rPr>
          <w:sz w:val="22"/>
          <w:szCs w:val="22"/>
        </w:rPr>
        <w:t xml:space="preserve"/>
      </w:r>
    </w:p>
    <w:p>
      <w:pPr>
        <w:pStyle w:val="Heading1"/>
        <w:pBdr>
          <w:bottom w:val="single" w:color="000000" w:sz="24"/>
        </w:pBdr>
        <w:spacing w:after="160" w:before="480"/>
      </w:pPr>
      <w:r>
        <w:rPr>
          <w:rFonts w:ascii="Arial Black" w:cs="Arial Black" w:eastAsia="Arial Black" w:hAnsi="Arial Black"/>
          <w:b/>
          <w:bCs/>
          <w:color w:val="000000"/>
          <w:sz w:val="40"/>
          <w:szCs w:val="40"/>
        </w:rPr>
        <w:t xml:space="preserve">TECHNICAL SPECIFICATIONS</w:t>
      </w:r>
    </w:p>
    <w:p>
      <w:pPr>
        <w:pStyle w:val="Heading2"/>
        <w:spacing w:after="120" w:before="360"/>
      </w:pPr>
      <w:r>
        <w:rPr>
          <w:rFonts w:ascii="Arial" w:cs="Arial" w:eastAsia="Arial" w:hAnsi="Arial"/>
          <w:b/>
          <w:bCs/>
          <w:color w:val="000000"/>
          <w:sz w:val="28"/>
          <w:szCs w:val="28"/>
        </w:rPr>
        <w:t xml:space="preserve">▶  Core Stack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000000" w:sz="16"/>
              <w:left w:val="single" w:color="000000" w:sz="16"/>
              <w:bottom w:val="single" w:color="000000" w:sz="16"/>
              <w:right w:val="single" w:color="000000" w:sz="16"/>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200"/>
            <w:tcBorders>
              <w:top w:val="single" w:color="000000" w:sz="16"/>
              <w:left w:val="single" w:color="000000" w:sz="16"/>
              <w:bottom w:val="single" w:color="000000" w:sz="16"/>
              <w:right w:val="single" w:color="000000" w:sz="16"/>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560"/>
            <w:tcBorders>
              <w:top w:val="single" w:color="000000" w:sz="16"/>
              <w:left w:val="single" w:color="000000" w:sz="16"/>
              <w:bottom w:val="single" w:color="000000" w:sz="16"/>
              <w:right w:val="single" w:color="000000" w:sz="16"/>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6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sz w:val="20"/>
                <w:szCs w:val="20"/>
              </w:rPr>
              <w:t xml:space="preserve">Frontend (Web)</w:t>
            </w:r>
          </w:p>
        </w:tc>
        <w:tc>
          <w:tcPr>
            <w:tcW w:type="dxa" w:w="320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FF3B00"/>
                <w:sz w:val="20"/>
                <w:szCs w:val="20"/>
              </w:rPr>
              <w:t xml:space="preserve">Next.js + Tailwind CSS</w:t>
            </w:r>
          </w:p>
        </w:tc>
        <w:tc>
          <w:tcPr>
            <w:tcW w:type="dxa" w:w="35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SSR for performance, Tailwind for fast NeoBrutalism implementation</w:t>
            </w:r>
          </w:p>
        </w:tc>
      </w:tr>
      <w:tr>
        <w:tc>
          <w:tcPr>
            <w:tcW w:type="dxa" w:w="26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sz w:val="20"/>
                <w:szCs w:val="20"/>
              </w:rPr>
              <w:t xml:space="preserve">Frontend (Mobile)</w:t>
            </w:r>
          </w:p>
        </w:tc>
        <w:tc>
          <w:tcPr>
            <w:tcW w:type="dxa" w:w="320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FF3B00"/>
                <w:sz w:val="20"/>
                <w:szCs w:val="20"/>
              </w:rPr>
              <w:t xml:space="preserve">React Native (Expo)</w:t>
            </w:r>
          </w:p>
        </w:tc>
        <w:tc>
          <w:tcPr>
            <w:tcW w:type="dxa" w:w="35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Cross-platform iOS and Android from one codebase</w:t>
            </w:r>
          </w:p>
        </w:tc>
      </w:tr>
      <w:tr>
        <w:tc>
          <w:tcPr>
            <w:tcW w:type="dxa" w:w="26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sz w:val="20"/>
                <w:szCs w:val="20"/>
              </w:rPr>
              <w:t xml:space="preserve">Backend / API</w:t>
            </w:r>
          </w:p>
        </w:tc>
        <w:tc>
          <w:tcPr>
            <w:tcW w:type="dxa" w:w="320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FF3B00"/>
                <w:sz w:val="20"/>
                <w:szCs w:val="20"/>
              </w:rPr>
              <w:t xml:space="preserve">Node.js + Express or Fastify</w:t>
            </w:r>
          </w:p>
        </w:tc>
        <w:tc>
          <w:tcPr>
            <w:tcW w:type="dxa" w:w="35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Lightweight, fast, familiar JS ecosystem</w:t>
            </w:r>
          </w:p>
        </w:tc>
      </w:tr>
      <w:tr>
        <w:tc>
          <w:tcPr>
            <w:tcW w:type="dxa" w:w="26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320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FF3B00"/>
                <w:sz w:val="20"/>
                <w:szCs w:val="20"/>
              </w:rPr>
              <w:t xml:space="preserve">PostgreSQL</w:t>
            </w:r>
          </w:p>
        </w:tc>
        <w:tc>
          <w:tcPr>
            <w:tcW w:type="dxa" w:w="35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Relational integrity for org scoping and moderation audit trails</w:t>
            </w:r>
          </w:p>
        </w:tc>
      </w:tr>
      <w:tr>
        <w:tc>
          <w:tcPr>
            <w:tcW w:type="dxa" w:w="26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sz w:val="20"/>
                <w:szCs w:val="20"/>
              </w:rPr>
              <w:t xml:space="preserve">Auth</w:t>
            </w:r>
          </w:p>
        </w:tc>
        <w:tc>
          <w:tcPr>
            <w:tcW w:type="dxa" w:w="320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FF3B00"/>
                <w:sz w:val="20"/>
                <w:szCs w:val="20"/>
              </w:rPr>
              <w:t xml:space="preserve">Custom JWT + OTP via Nodemailer / Resend</w:t>
            </w:r>
          </w:p>
        </w:tc>
        <w:tc>
          <w:tcPr>
            <w:tcW w:type="dxa" w:w="35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No third-party auth to protect anonymity architecture</w:t>
            </w:r>
          </w:p>
        </w:tc>
      </w:tr>
      <w:tr>
        <w:tc>
          <w:tcPr>
            <w:tcW w:type="dxa" w:w="26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sz w:val="20"/>
                <w:szCs w:val="20"/>
              </w:rPr>
              <w:t xml:space="preserve">Hosting</w:t>
            </w:r>
          </w:p>
        </w:tc>
        <w:tc>
          <w:tcPr>
            <w:tcW w:type="dxa" w:w="320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FF3B00"/>
                <w:sz w:val="20"/>
                <w:szCs w:val="20"/>
              </w:rPr>
              <w:t xml:space="preserve">Vercel (Frontend) + Railway or Render (Backend)</w:t>
            </w:r>
          </w:p>
        </w:tc>
        <w:tc>
          <w:tcPr>
            <w:tcW w:type="dxa" w:w="35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Fast deployment, scalable, affordable for early stage</w:t>
            </w:r>
          </w:p>
        </w:tc>
      </w:tr>
      <w:tr>
        <w:tc>
          <w:tcPr>
            <w:tcW w:type="dxa" w:w="26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sz w:val="20"/>
                <w:szCs w:val="20"/>
              </w:rPr>
              <w:t xml:space="preserve">Email OTP</w:t>
            </w:r>
          </w:p>
        </w:tc>
        <w:tc>
          <w:tcPr>
            <w:tcW w:type="dxa" w:w="320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FF3B00"/>
                <w:sz w:val="20"/>
                <w:szCs w:val="20"/>
              </w:rPr>
              <w:t xml:space="preserve">Resend or Mailgun</w:t>
            </w:r>
          </w:p>
        </w:tc>
        <w:tc>
          <w:tcPr>
            <w:tcW w:type="dxa" w:w="35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Reliable transactional email at low cost</w:t>
            </w:r>
          </w:p>
        </w:tc>
      </w:tr>
      <w:tr>
        <w:tc>
          <w:tcPr>
            <w:tcW w:type="dxa" w:w="26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sz w:val="20"/>
                <w:szCs w:val="20"/>
              </w:rPr>
              <w:t xml:space="preserve">Moderation AI</w:t>
            </w:r>
          </w:p>
        </w:tc>
        <w:tc>
          <w:tcPr>
            <w:tcW w:type="dxa" w:w="320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FF3B00"/>
                <w:sz w:val="20"/>
                <w:szCs w:val="20"/>
              </w:rPr>
              <w:t xml:space="preserve">Perspective API (Phase 2)</w:t>
            </w:r>
          </w:p>
        </w:tc>
        <w:tc>
          <w:tcPr>
            <w:tcW w:type="dxa" w:w="35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Free at low volume, scalable</w:t>
            </w:r>
          </w:p>
        </w:tc>
      </w:tr>
    </w:tbl>
    <w:p>
      <w:pPr>
        <w:spacing w:after="0" w:before="0"/>
      </w:pPr>
      <w:r>
        <w:rPr>
          <w:sz w:val="22"/>
          <w:szCs w:val="22"/>
        </w:rPr>
        <w:t xml:space="preserve"/>
      </w:r>
    </w:p>
    <w:p>
      <w:pPr>
        <w:pStyle w:val="Heading2"/>
        <w:spacing w:after="120" w:before="360"/>
      </w:pPr>
      <w:r>
        <w:rPr>
          <w:rFonts w:ascii="Arial" w:cs="Arial" w:eastAsia="Arial" w:hAnsi="Arial"/>
          <w:b/>
          <w:bCs/>
          <w:color w:val="000000"/>
          <w:sz w:val="28"/>
          <w:szCs w:val="28"/>
        </w:rPr>
        <w:t xml:space="preserve">▶  Data Model: Key Entities</w:t>
      </w:r>
    </w:p>
    <w:p>
      <w:pPr>
        <w:spacing w:after="80" w:before="240"/>
      </w:pPr>
      <w:r>
        <w:rPr>
          <w:rFonts w:ascii="Arial" w:cs="Arial" w:eastAsia="Arial" w:hAnsi="Arial"/>
          <w:b/>
          <w:bCs/>
          <w:color w:val="000000"/>
          <w:sz w:val="24"/>
          <w:szCs w:val="24"/>
          <w:u w:val="single" w:color="000000"/>
        </w:rPr>
        <w:t xml:space="preserve">Users</w:t>
      </w:r>
    </w:p>
    <w:p>
      <w:pPr>
        <w:pStyle w:val="ListParagraph"/>
        <w:numPr>
          <w:ilvl w:val="0"/>
          <w:numId w:val="2"/>
        </w:numPr>
        <w:spacing w:after="60" w:before="60"/>
      </w:pPr>
      <w:r>
        <w:rPr>
          <w:rFonts w:ascii="Arial" w:cs="Arial" w:eastAsia="Arial" w:hAnsi="Arial"/>
          <w:color w:val="333333"/>
          <w:sz w:val="22"/>
          <w:szCs w:val="22"/>
        </w:rPr>
        <w:t xml:space="preserve">id (UUID, internal only)</w:t>
      </w:r>
    </w:p>
    <w:p>
      <w:pPr>
        <w:pStyle w:val="ListParagraph"/>
        <w:numPr>
          <w:ilvl w:val="0"/>
          <w:numId w:val="2"/>
        </w:numPr>
        <w:spacing w:after="60" w:before="60"/>
      </w:pPr>
      <w:r>
        <w:rPr>
          <w:rFonts w:ascii="Arial" w:cs="Arial" w:eastAsia="Arial" w:hAnsi="Arial"/>
          <w:color w:val="333333"/>
          <w:sz w:val="22"/>
          <w:szCs w:val="22"/>
        </w:rPr>
        <w:t xml:space="preserve">email (hashed, stored encrypted, never exposed)</w:t>
      </w:r>
    </w:p>
    <w:p>
      <w:pPr>
        <w:pStyle w:val="ListParagraph"/>
        <w:numPr>
          <w:ilvl w:val="0"/>
          <w:numId w:val="2"/>
        </w:numPr>
        <w:spacing w:after="60" w:before="60"/>
      </w:pPr>
      <w:r>
        <w:rPr>
          <w:rFonts w:ascii="Arial" w:cs="Arial" w:eastAsia="Arial" w:hAnsi="Arial"/>
          <w:color w:val="333333"/>
          <w:sz w:val="22"/>
          <w:szCs w:val="22"/>
        </w:rPr>
        <w:t xml:space="preserve">org_id (foreign key)</w:t>
      </w:r>
    </w:p>
    <w:p>
      <w:pPr>
        <w:pStyle w:val="ListParagraph"/>
        <w:numPr>
          <w:ilvl w:val="0"/>
          <w:numId w:val="2"/>
        </w:numPr>
        <w:spacing w:after="60" w:before="60"/>
      </w:pPr>
      <w:r>
        <w:rPr>
          <w:rFonts w:ascii="Arial" w:cs="Arial" w:eastAsia="Arial" w:hAnsi="Arial"/>
          <w:color w:val="333333"/>
          <w:sz w:val="22"/>
          <w:szCs w:val="22"/>
        </w:rPr>
        <w:t xml:space="preserve">status: active, suspended, shadow_banned</w:t>
      </w:r>
    </w:p>
    <w:p>
      <w:pPr>
        <w:pStyle w:val="ListParagraph"/>
        <w:numPr>
          <w:ilvl w:val="0"/>
          <w:numId w:val="2"/>
        </w:numPr>
        <w:spacing w:after="60" w:before="60"/>
      </w:pPr>
      <w:r>
        <w:rPr>
          <w:rFonts w:ascii="Arial" w:cs="Arial" w:eastAsia="Arial" w:hAnsi="Arial"/>
          <w:color w:val="333333"/>
          <w:sz w:val="22"/>
          <w:szCs w:val="22"/>
        </w:rPr>
        <w:t xml:space="preserve">created_at, last_active_at</w:t>
      </w:r>
    </w:p>
    <w:p>
      <w:pPr>
        <w:spacing w:after="80" w:before="240"/>
      </w:pPr>
      <w:r>
        <w:rPr>
          <w:rFonts w:ascii="Arial" w:cs="Arial" w:eastAsia="Arial" w:hAnsi="Arial"/>
          <w:b/>
          <w:bCs/>
          <w:color w:val="000000"/>
          <w:sz w:val="24"/>
          <w:szCs w:val="24"/>
          <w:u w:val="single" w:color="000000"/>
        </w:rPr>
        <w:t xml:space="preserve">Organisations</w:t>
      </w:r>
    </w:p>
    <w:p>
      <w:pPr>
        <w:pStyle w:val="ListParagraph"/>
        <w:numPr>
          <w:ilvl w:val="0"/>
          <w:numId w:val="2"/>
        </w:numPr>
        <w:spacing w:after="60" w:before="60"/>
      </w:pPr>
      <w:r>
        <w:rPr>
          <w:rFonts w:ascii="Arial" w:cs="Arial" w:eastAsia="Arial" w:hAnsi="Arial"/>
          <w:color w:val="333333"/>
          <w:sz w:val="22"/>
          <w:szCs w:val="22"/>
        </w:rPr>
        <w:t xml:space="preserve">id, name, domain</w:t>
      </w:r>
    </w:p>
    <w:p>
      <w:pPr>
        <w:pStyle w:val="ListParagraph"/>
        <w:numPr>
          <w:ilvl w:val="0"/>
          <w:numId w:val="2"/>
        </w:numPr>
        <w:spacing w:after="60" w:before="60"/>
      </w:pPr>
      <w:r>
        <w:rPr>
          <w:rFonts w:ascii="Arial" w:cs="Arial" w:eastAsia="Arial" w:hAnsi="Arial"/>
          <w:color w:val="333333"/>
          <w:sz w:val="22"/>
          <w:szCs w:val="22"/>
        </w:rPr>
        <w:t xml:space="preserve">tier: free, pro, enterprise</w:t>
      </w:r>
    </w:p>
    <w:p>
      <w:pPr>
        <w:pStyle w:val="ListParagraph"/>
        <w:numPr>
          <w:ilvl w:val="0"/>
          <w:numId w:val="2"/>
        </w:numPr>
        <w:spacing w:after="60" w:before="60"/>
      </w:pPr>
      <w:r>
        <w:rPr>
          <w:rFonts w:ascii="Arial" w:cs="Arial" w:eastAsia="Arial" w:hAnsi="Arial"/>
          <w:color w:val="333333"/>
          <w:sz w:val="22"/>
          <w:szCs w:val="22"/>
        </w:rPr>
        <w:t xml:space="preserve">logo_url, primary_color</w:t>
      </w:r>
    </w:p>
    <w:p>
      <w:pPr>
        <w:pStyle w:val="ListParagraph"/>
        <w:numPr>
          <w:ilvl w:val="0"/>
          <w:numId w:val="2"/>
        </w:numPr>
        <w:spacing w:after="60" w:before="60"/>
      </w:pPr>
      <w:r>
        <w:rPr>
          <w:rFonts w:ascii="Arial" w:cs="Arial" w:eastAsia="Arial" w:hAnsi="Arial"/>
          <w:color w:val="333333"/>
          <w:sz w:val="22"/>
          <w:szCs w:val="22"/>
        </w:rPr>
        <w:t xml:space="preserve">status: pending, active, suspended</w:t>
      </w:r>
    </w:p>
    <w:p>
      <w:pPr>
        <w:spacing w:after="80" w:before="240"/>
      </w:pPr>
      <w:r>
        <w:rPr>
          <w:rFonts w:ascii="Arial" w:cs="Arial" w:eastAsia="Arial" w:hAnsi="Arial"/>
          <w:b/>
          <w:bCs/>
          <w:color w:val="000000"/>
          <w:sz w:val="24"/>
          <w:szCs w:val="24"/>
          <w:u w:val="single" w:color="000000"/>
        </w:rPr>
        <w:t xml:space="preserve">Posts (Murmurs)</w:t>
      </w:r>
    </w:p>
    <w:p>
      <w:pPr>
        <w:pStyle w:val="ListParagraph"/>
        <w:numPr>
          <w:ilvl w:val="0"/>
          <w:numId w:val="2"/>
        </w:numPr>
        <w:spacing w:after="60" w:before="60"/>
      </w:pPr>
      <w:r>
        <w:rPr>
          <w:rFonts w:ascii="Arial" w:cs="Arial" w:eastAsia="Arial" w:hAnsi="Arial"/>
          <w:color w:val="333333"/>
          <w:sz w:val="22"/>
          <w:szCs w:val="22"/>
        </w:rPr>
        <w:t xml:space="preserve">id, org_id, user_id (internal only), content, category_tag</w:t>
      </w:r>
    </w:p>
    <w:p>
      <w:pPr>
        <w:pStyle w:val="ListParagraph"/>
        <w:numPr>
          <w:ilvl w:val="0"/>
          <w:numId w:val="2"/>
        </w:numPr>
        <w:spacing w:after="60" w:before="60"/>
      </w:pPr>
      <w:r>
        <w:rPr>
          <w:rFonts w:ascii="Arial" w:cs="Arial" w:eastAsia="Arial" w:hAnsi="Arial"/>
          <w:color w:val="333333"/>
          <w:sz w:val="22"/>
          <w:szCs w:val="22"/>
        </w:rPr>
        <w:t xml:space="preserve">like_count, comment_count, repost_count</w:t>
      </w:r>
    </w:p>
    <w:p>
      <w:pPr>
        <w:pStyle w:val="ListParagraph"/>
        <w:numPr>
          <w:ilvl w:val="0"/>
          <w:numId w:val="2"/>
        </w:numPr>
        <w:spacing w:after="60" w:before="60"/>
      </w:pPr>
      <w:r>
        <w:rPr>
          <w:rFonts w:ascii="Arial" w:cs="Arial" w:eastAsia="Arial" w:hAnsi="Arial"/>
          <w:color w:val="333333"/>
          <w:sz w:val="22"/>
          <w:szCs w:val="22"/>
        </w:rPr>
        <w:t xml:space="preserve">status: published, removed, shadow_removed</w:t>
      </w:r>
    </w:p>
    <w:p>
      <w:pPr>
        <w:pStyle w:val="ListParagraph"/>
        <w:numPr>
          <w:ilvl w:val="0"/>
          <w:numId w:val="2"/>
        </w:numPr>
        <w:spacing w:after="60" w:before="60"/>
      </w:pPr>
      <w:r>
        <w:rPr>
          <w:rFonts w:ascii="Arial" w:cs="Arial" w:eastAsia="Arial" w:hAnsi="Arial"/>
          <w:color w:val="333333"/>
          <w:sz w:val="22"/>
          <w:szCs w:val="22"/>
        </w:rPr>
        <w:t xml:space="preserve">created_at</w:t>
      </w:r>
    </w:p>
    <w:p>
      <w:pPr>
        <w:spacing w:after="0" w:before="0"/>
      </w:pPr>
      <w:r>
        <w:rPr>
          <w:sz w:val="22"/>
          <w:szCs w:val="22"/>
        </w:rPr>
        <w:t xml:space="preserve"/>
      </w:r>
    </w:p>
    <w:p>
      <w:pPr>
        <w:pStyle w:val="Heading2"/>
        <w:spacing w:after="120" w:before="360"/>
      </w:pPr>
      <w:r>
        <w:rPr>
          <w:rFonts w:ascii="Arial" w:cs="Arial" w:eastAsia="Arial" w:hAnsi="Arial"/>
          <w:b/>
          <w:bCs/>
          <w:color w:val="000000"/>
          <w:sz w:val="28"/>
          <w:szCs w:val="28"/>
        </w:rPr>
        <w:t xml:space="preserve">▶  Anonymity Architecture</w:t>
      </w:r>
    </w:p>
    <w:p>
      <w:pPr>
        <w:spacing w:after="80" w:before="80"/>
      </w:pPr>
      <w:r>
        <w:rPr>
          <w:rFonts w:ascii="Arial" w:cs="Arial" w:eastAsia="Arial" w:hAnsi="Arial"/>
          <w:b w:val="false"/>
          <w:bCs w:val="false"/>
          <w:i w:val="false"/>
          <w:iCs w:val="false"/>
          <w:color w:val="333333"/>
          <w:sz w:val="22"/>
          <w:szCs w:val="22"/>
        </w:rPr>
        <w:t xml:space="preserve">The anonymity guarantee is enforced at the database query layer, not just the API layer. Key principles:</w:t>
      </w:r>
    </w:p>
    <w:p>
      <w:pPr>
        <w:pStyle w:val="ListParagraph"/>
        <w:numPr>
          <w:ilvl w:val="0"/>
          <w:numId w:val="2"/>
        </w:numPr>
        <w:spacing w:after="60" w:before="60"/>
      </w:pPr>
      <w:r>
        <w:rPr>
          <w:rFonts w:ascii="Arial" w:cs="Arial" w:eastAsia="Arial" w:hAnsi="Arial"/>
          <w:color w:val="333333"/>
          <w:sz w:val="22"/>
          <w:szCs w:val="22"/>
        </w:rPr>
        <w:t xml:space="preserve">user_id is never returned in any public-facing API response.</w:t>
      </w:r>
    </w:p>
    <w:p>
      <w:pPr>
        <w:pStyle w:val="ListParagraph"/>
        <w:numPr>
          <w:ilvl w:val="0"/>
          <w:numId w:val="2"/>
        </w:numPr>
        <w:spacing w:after="60" w:before="60"/>
      </w:pPr>
      <w:r>
        <w:rPr>
          <w:rFonts w:ascii="Arial" w:cs="Arial" w:eastAsia="Arial" w:hAnsi="Arial"/>
          <w:color w:val="333333"/>
          <w:sz w:val="22"/>
          <w:szCs w:val="22"/>
        </w:rPr>
        <w:t xml:space="preserve">Join queries that would link a post to a user record are forbidden in the public API scope.</w:t>
      </w:r>
    </w:p>
    <w:p>
      <w:pPr>
        <w:pStyle w:val="ListParagraph"/>
        <w:numPr>
          <w:ilvl w:val="0"/>
          <w:numId w:val="2"/>
        </w:numPr>
        <w:spacing w:after="60" w:before="60"/>
      </w:pPr>
      <w:r>
        <w:rPr>
          <w:rFonts w:ascii="Arial" w:cs="Arial" w:eastAsia="Arial" w:hAnsi="Arial"/>
          <w:color w:val="333333"/>
          <w:sz w:val="22"/>
          <w:szCs w:val="22"/>
        </w:rPr>
        <w:t xml:space="preserve">Admin queries are isolated to a separate internal API, protected by separate authentication with audit logging.</w:t>
      </w:r>
    </w:p>
    <w:p>
      <w:pPr>
        <w:pStyle w:val="ListParagraph"/>
        <w:numPr>
          <w:ilvl w:val="0"/>
          <w:numId w:val="2"/>
        </w:numPr>
        <w:spacing w:after="60" w:before="60"/>
      </w:pPr>
      <w:r>
        <w:rPr>
          <w:rFonts w:ascii="Arial" w:cs="Arial" w:eastAsia="Arial" w:hAnsi="Arial"/>
          <w:color w:val="333333"/>
          <w:sz w:val="22"/>
          <w:szCs w:val="22"/>
        </w:rPr>
        <w:t xml:space="preserve">All admin access to user identity records is logged with timestamp, action taken, and admin ID.</w:t>
      </w:r>
    </w:p>
    <w:p>
      <w:pPr>
        <w:spacing w:after="0" w:before="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20"/>
              <w:left w:val="single" w:color="000000" w:sz="20"/>
              <w:bottom w:val="single" w:color="000000" w:sz="20"/>
              <w:right w:val="single" w:color="000000" w:sz="20"/>
            </w:tcBorders>
            <w:shd w:fill="FFE500" w:val="clear"/>
            <w:tcMar>
              <w:top w:type="dxa" w:w="120"/>
              <w:left w:type="dxa" w:w="200"/>
              <w:bottom w:type="dxa" w:w="120"/>
              <w:right w:type="dxa" w:w="200"/>
            </w:tcMar>
          </w:tcPr>
          <w:p>
            <w:r>
              <w:rPr>
                <w:rFonts w:ascii="Arial Black" w:cs="Arial Black" w:eastAsia="Arial Black" w:hAnsi="Arial Black"/>
                <w:b/>
                <w:bCs/>
                <w:color w:val="000000"/>
                <w:sz w:val="26"/>
                <w:szCs w:val="26"/>
              </w:rPr>
              <w:t xml:space="preserve">// 07 — DESIGN SYSTEM</w:t>
            </w:r>
          </w:p>
        </w:tc>
      </w:tr>
    </w:tbl>
    <w:p>
      <w:pPr>
        <w:spacing w:after="0" w:before="0"/>
      </w:pPr>
      <w:r>
        <w:rPr>
          <w:sz w:val="22"/>
          <w:szCs w:val="22"/>
        </w:rPr>
        <w:t xml:space="preserve"/>
      </w:r>
    </w:p>
    <w:p>
      <w:pPr>
        <w:pStyle w:val="Heading1"/>
        <w:pBdr>
          <w:bottom w:val="single" w:color="000000" w:sz="24"/>
        </w:pBdr>
        <w:spacing w:after="160" w:before="480"/>
      </w:pPr>
      <w:r>
        <w:rPr>
          <w:rFonts w:ascii="Arial Black" w:cs="Arial Black" w:eastAsia="Arial Black" w:hAnsi="Arial Black"/>
          <w:b/>
          <w:bCs/>
          <w:color w:val="000000"/>
          <w:sz w:val="40"/>
          <w:szCs w:val="40"/>
        </w:rPr>
        <w:t xml:space="preserve">NEOBRUTALISM DESIGN LANGUAGE</w:t>
      </w:r>
    </w:p>
    <w:p>
      <w:pPr>
        <w:spacing w:after="80" w:before="80"/>
      </w:pPr>
      <w:r>
        <w:rPr>
          <w:rFonts w:ascii="Arial" w:cs="Arial" w:eastAsia="Arial" w:hAnsi="Arial"/>
          <w:b w:val="false"/>
          <w:bCs w:val="false"/>
          <w:i w:val="false"/>
          <w:iCs w:val="false"/>
          <w:color w:val="333333"/>
          <w:sz w:val="22"/>
          <w:szCs w:val="22"/>
        </w:rPr>
        <w:t xml:space="preserve">Murmur's visual identity is built entirely on NeoBrutalism: raw, unapologetic, high-contrast, and deliberately anti-polished. The aesthetic signals honesty and boldness, which matches the product's core premise.</w:t>
      </w:r>
    </w:p>
    <w:p>
      <w:pPr>
        <w:spacing w:after="0" w:before="0"/>
      </w:pPr>
      <w:r>
        <w:rPr>
          <w:sz w:val="22"/>
          <w:szCs w:val="22"/>
        </w:rPr>
        <w:t xml:space="preserve"/>
      </w:r>
    </w:p>
    <w:p>
      <w:pPr>
        <w:pStyle w:val="Heading2"/>
        <w:spacing w:after="120" w:before="360"/>
      </w:pPr>
      <w:r>
        <w:rPr>
          <w:rFonts w:ascii="Arial" w:cs="Arial" w:eastAsia="Arial" w:hAnsi="Arial"/>
          <w:b/>
          <w:bCs/>
          <w:color w:val="000000"/>
          <w:sz w:val="28"/>
          <w:szCs w:val="28"/>
        </w:rPr>
        <w:t xml:space="preserve">▶  Core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000000" w:sz="16"/>
              <w:left w:val="single" w:color="000000" w:sz="16"/>
              <w:bottom w:val="single" w:color="000000" w:sz="16"/>
              <w:right w:val="single" w:color="000000" w:sz="16"/>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PRINCIPLE</w:t>
            </w:r>
          </w:p>
        </w:tc>
        <w:tc>
          <w:tcPr>
            <w:tcW w:type="dxa" w:w="6860"/>
            <w:tcBorders>
              <w:top w:val="single" w:color="000000" w:sz="16"/>
              <w:left w:val="single" w:color="000000" w:sz="16"/>
              <w:bottom w:val="single" w:color="000000" w:sz="16"/>
              <w:right w:val="single" w:color="000000" w:sz="16"/>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IMPLEMENTATION</w:t>
            </w:r>
          </w:p>
        </w:tc>
      </w:tr>
      <w:tr>
        <w:tc>
          <w:tcPr>
            <w:tcW w:type="dxa" w:w="25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sz w:val="20"/>
                <w:szCs w:val="20"/>
              </w:rPr>
              <w:t xml:space="preserve">Thick borders</w:t>
            </w:r>
          </w:p>
        </w:tc>
        <w:tc>
          <w:tcPr>
            <w:tcW w:type="dxa" w:w="68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All UI cards, buttons, inputs, and containers have a 2 to 4px solid black border.</w:t>
            </w:r>
          </w:p>
        </w:tc>
      </w:tr>
      <w:tr>
        <w:tc>
          <w:tcPr>
            <w:tcW w:type="dxa" w:w="25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sz w:val="20"/>
                <w:szCs w:val="20"/>
              </w:rPr>
              <w:t xml:space="preserve">Hard shadows</w:t>
            </w:r>
          </w:p>
        </w:tc>
        <w:tc>
          <w:tcPr>
            <w:tcW w:type="dxa" w:w="68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Offset box shadows (4px 4px 0px #000) replace soft drop shadows everywhere.</w:t>
            </w:r>
          </w:p>
        </w:tc>
      </w:tr>
      <w:tr>
        <w:tc>
          <w:tcPr>
            <w:tcW w:type="dxa" w:w="25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sz w:val="20"/>
                <w:szCs w:val="20"/>
              </w:rPr>
              <w:t xml:space="preserve">High contrast</w:t>
            </w:r>
          </w:p>
        </w:tc>
        <w:tc>
          <w:tcPr>
            <w:tcW w:type="dxa" w:w="68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Black on yellow. White on black. No gradients. No blur. No opacity tricks.</w:t>
            </w:r>
          </w:p>
        </w:tc>
      </w:tr>
      <w:tr>
        <w:tc>
          <w:tcPr>
            <w:tcW w:type="dxa" w:w="25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sz w:val="20"/>
                <w:szCs w:val="20"/>
              </w:rPr>
              <w:t xml:space="preserve">Flat colours</w:t>
            </w:r>
          </w:p>
        </w:tc>
        <w:tc>
          <w:tcPr>
            <w:tcW w:type="dxa" w:w="68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Primary palette: Yellow (#FFE500), Black (#000000), White (#FFFFFF), Red (#FF3B00).</w:t>
            </w:r>
          </w:p>
        </w:tc>
      </w:tr>
      <w:tr>
        <w:tc>
          <w:tcPr>
            <w:tcW w:type="dxa" w:w="25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sz w:val="20"/>
                <w:szCs w:val="20"/>
              </w:rPr>
              <w:t xml:space="preserve">Bold typography</w:t>
            </w:r>
          </w:p>
        </w:tc>
        <w:tc>
          <w:tcPr>
            <w:tcW w:type="dxa" w:w="68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Headlines in Arial Black or Space Grotesk Bold. Body in DM Mono or Inter.</w:t>
            </w:r>
          </w:p>
        </w:tc>
      </w:tr>
      <w:tr>
        <w:tc>
          <w:tcPr>
            <w:tcW w:type="dxa" w:w="25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sz w:val="20"/>
                <w:szCs w:val="20"/>
              </w:rPr>
              <w:t xml:space="preserve">Visible grid</w:t>
            </w:r>
          </w:p>
        </w:tc>
        <w:tc>
          <w:tcPr>
            <w:tcW w:type="dxa" w:w="68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The layout grid is almost visible. Blocks feel deliberately placed, not floated.</w:t>
            </w:r>
          </w:p>
        </w:tc>
      </w:tr>
      <w:tr>
        <w:tc>
          <w:tcPr>
            <w:tcW w:type="dxa" w:w="25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sz w:val="20"/>
                <w:szCs w:val="20"/>
              </w:rPr>
              <w:t xml:space="preserve">No rounded corners</w:t>
            </w:r>
          </w:p>
        </w:tc>
        <w:tc>
          <w:tcPr>
            <w:tcW w:type="dxa" w:w="68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Border radius is 0 everywhere. Sharp corners only.</w:t>
            </w:r>
          </w:p>
        </w:tc>
      </w:tr>
      <w:tr>
        <w:tc>
          <w:tcPr>
            <w:tcW w:type="dxa" w:w="25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sz w:val="20"/>
                <w:szCs w:val="20"/>
              </w:rPr>
              <w:t xml:space="preserve">Interactive states</w:t>
            </w:r>
          </w:p>
        </w:tc>
        <w:tc>
          <w:tcPr>
            <w:tcW w:type="dxa" w:w="68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On hover, shadow offsets increase. On click, shadow collapses. Button physically depresses.</w:t>
            </w:r>
          </w:p>
        </w:tc>
      </w:tr>
    </w:tbl>
    <w:p>
      <w:pPr>
        <w:spacing w:after="0" w:before="0"/>
      </w:pPr>
      <w:r>
        <w:rPr>
          <w:sz w:val="22"/>
          <w:szCs w:val="22"/>
        </w:rPr>
        <w:t xml:space="preserve"/>
      </w:r>
    </w:p>
    <w:p>
      <w:pPr>
        <w:pStyle w:val="Heading2"/>
        <w:spacing w:after="120" w:before="360"/>
      </w:pPr>
      <w:r>
        <w:rPr>
          <w:rFonts w:ascii="Arial" w:cs="Arial" w:eastAsia="Arial" w:hAnsi="Arial"/>
          <w:b/>
          <w:bCs/>
          <w:color w:val="000000"/>
          <w:sz w:val="28"/>
          <w:szCs w:val="28"/>
        </w:rPr>
        <w:t xml:space="preserve">▶  Post Card Anatomy (NeoBrutalism)</w:t>
      </w:r>
    </w:p>
    <w:p>
      <w:pPr>
        <w:spacing w:after="80" w:before="80"/>
      </w:pPr>
      <w:r>
        <w:rPr>
          <w:rFonts w:ascii="Arial" w:cs="Arial" w:eastAsia="Arial" w:hAnsi="Arial"/>
          <w:b w:val="false"/>
          <w:bCs w:val="false"/>
          <w:i w:val="false"/>
          <w:iCs w:val="false"/>
          <w:color w:val="333333"/>
          <w:sz w:val="22"/>
          <w:szCs w:val="22"/>
        </w:rPr>
        <w:t xml:space="preserve">Each Murmur post card renders as:</w:t>
      </w:r>
    </w:p>
    <w:p>
      <w:pPr>
        <w:pStyle w:val="ListParagraph"/>
        <w:numPr>
          <w:ilvl w:val="0"/>
          <w:numId w:val="2"/>
        </w:numPr>
        <w:spacing w:after="60" w:before="60"/>
      </w:pPr>
      <w:r>
        <w:rPr>
          <w:rFonts w:ascii="Arial" w:cs="Arial" w:eastAsia="Arial" w:hAnsi="Arial"/>
          <w:color w:val="333333"/>
          <w:sz w:val="22"/>
          <w:szCs w:val="22"/>
        </w:rPr>
        <w:t xml:space="preserve">Black 3px border on all sides</w:t>
      </w:r>
    </w:p>
    <w:p>
      <w:pPr>
        <w:pStyle w:val="ListParagraph"/>
        <w:numPr>
          <w:ilvl w:val="0"/>
          <w:numId w:val="2"/>
        </w:numPr>
        <w:spacing w:after="60" w:before="60"/>
      </w:pPr>
      <w:r>
        <w:rPr>
          <w:rFonts w:ascii="Arial" w:cs="Arial" w:eastAsia="Arial" w:hAnsi="Arial"/>
          <w:color w:val="333333"/>
          <w:sz w:val="22"/>
          <w:szCs w:val="22"/>
        </w:rPr>
        <w:t xml:space="preserve">4px 4px black hard shadow</w:t>
      </w:r>
    </w:p>
    <w:p>
      <w:pPr>
        <w:pStyle w:val="ListParagraph"/>
        <w:numPr>
          <w:ilvl w:val="0"/>
          <w:numId w:val="2"/>
        </w:numPr>
        <w:spacing w:after="60" w:before="60"/>
      </w:pPr>
      <w:r>
        <w:rPr>
          <w:rFonts w:ascii="Arial" w:cs="Arial" w:eastAsia="Arial" w:hAnsi="Arial"/>
          <w:color w:val="333333"/>
          <w:sz w:val="22"/>
          <w:szCs w:val="22"/>
        </w:rPr>
        <w:t xml:space="preserve">White background</w:t>
      </w:r>
    </w:p>
    <w:p>
      <w:pPr>
        <w:pStyle w:val="ListParagraph"/>
        <w:numPr>
          <w:ilvl w:val="0"/>
          <w:numId w:val="2"/>
        </w:numPr>
        <w:spacing w:after="60" w:before="60"/>
      </w:pPr>
      <w:r>
        <w:rPr>
          <w:rFonts w:ascii="Arial" w:cs="Arial" w:eastAsia="Arial" w:hAnsi="Arial"/>
          <w:color w:val="333333"/>
          <w:sz w:val="22"/>
          <w:szCs w:val="22"/>
        </w:rPr>
        <w:t xml:space="preserve">Yellow tag badge for the post category</w:t>
      </w:r>
    </w:p>
    <w:p>
      <w:pPr>
        <w:pStyle w:val="ListParagraph"/>
        <w:numPr>
          <w:ilvl w:val="0"/>
          <w:numId w:val="2"/>
        </w:numPr>
        <w:spacing w:after="60" w:before="60"/>
      </w:pPr>
      <w:r>
        <w:rPr>
          <w:rFonts w:ascii="Arial" w:cs="Arial" w:eastAsia="Arial" w:hAnsi="Arial"/>
          <w:color w:val="333333"/>
          <w:sz w:val="22"/>
          <w:szCs w:val="22"/>
        </w:rPr>
        <w:t xml:space="preserve">'Anonymous' label in bold, all caps, with a randomly generated icon per session</w:t>
      </w:r>
    </w:p>
    <w:p>
      <w:pPr>
        <w:pStyle w:val="ListParagraph"/>
        <w:numPr>
          <w:ilvl w:val="0"/>
          <w:numId w:val="2"/>
        </w:numPr>
        <w:spacing w:after="60" w:before="60"/>
      </w:pPr>
      <w:r>
        <w:rPr>
          <w:rFonts w:ascii="Arial" w:cs="Arial" w:eastAsia="Arial" w:hAnsi="Arial"/>
          <w:color w:val="333333"/>
          <w:sz w:val="22"/>
          <w:szCs w:val="22"/>
        </w:rPr>
        <w:t xml:space="preserve">Post text in Inter 14px</w:t>
      </w:r>
    </w:p>
    <w:p>
      <w:pPr>
        <w:pStyle w:val="ListParagraph"/>
        <w:numPr>
          <w:ilvl w:val="0"/>
          <w:numId w:val="2"/>
        </w:numPr>
        <w:spacing w:after="60" w:before="60"/>
      </w:pPr>
      <w:r>
        <w:rPr>
          <w:rFonts w:ascii="Arial" w:cs="Arial" w:eastAsia="Arial" w:hAnsi="Arial"/>
          <w:color w:val="333333"/>
          <w:sz w:val="22"/>
          <w:szCs w:val="22"/>
        </w:rPr>
        <w:t xml:space="preserve">Action row at the bottom: Like count, Comment count, Repost button, Report flag</w:t>
      </w:r>
    </w:p>
    <w:p>
      <w:pPr>
        <w:spacing w:after="0" w:before="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20"/>
              <w:left w:val="single" w:color="000000" w:sz="20"/>
              <w:bottom w:val="single" w:color="000000" w:sz="20"/>
              <w:right w:val="single" w:color="000000" w:sz="20"/>
            </w:tcBorders>
            <w:shd w:fill="FFE500" w:val="clear"/>
            <w:tcMar>
              <w:top w:type="dxa" w:w="120"/>
              <w:left w:type="dxa" w:w="200"/>
              <w:bottom w:type="dxa" w:w="120"/>
              <w:right w:type="dxa" w:w="200"/>
            </w:tcMar>
          </w:tcPr>
          <w:p>
            <w:r>
              <w:rPr>
                <w:rFonts w:ascii="Arial Black" w:cs="Arial Black" w:eastAsia="Arial Black" w:hAnsi="Arial Black"/>
                <w:b/>
                <w:bCs/>
                <w:color w:val="000000"/>
                <w:sz w:val="26"/>
                <w:szCs w:val="26"/>
              </w:rPr>
              <w:t xml:space="preserve">// 08 — PRODUCT ROADMAP</w:t>
            </w:r>
          </w:p>
        </w:tc>
      </w:tr>
    </w:tbl>
    <w:p>
      <w:pPr>
        <w:spacing w:after="0" w:before="0"/>
      </w:pPr>
      <w:r>
        <w:rPr>
          <w:sz w:val="22"/>
          <w:szCs w:val="22"/>
        </w:rPr>
        <w:t xml:space="preserve"/>
      </w:r>
    </w:p>
    <w:p>
      <w:pPr>
        <w:pStyle w:val="Heading1"/>
        <w:pBdr>
          <w:bottom w:val="single" w:color="000000" w:sz="24"/>
        </w:pBdr>
        <w:spacing w:after="160" w:before="480"/>
      </w:pPr>
      <w:r>
        <w:rPr>
          <w:rFonts w:ascii="Arial Black" w:cs="Arial Black" w:eastAsia="Arial Black" w:hAnsi="Arial Black"/>
          <w:b/>
          <w:bCs/>
          <w:color w:val="000000"/>
          <w:sz w:val="40"/>
          <w:szCs w:val="40"/>
        </w:rPr>
        <w:t xml:space="preserve">LAUNCH PHASES</w:t>
      </w:r>
    </w:p>
    <w:p>
      <w:pPr>
        <w:pStyle w:val="Heading2"/>
        <w:spacing w:after="120" w:before="360"/>
      </w:pPr>
      <w:r>
        <w:rPr>
          <w:rFonts w:ascii="Arial" w:cs="Arial" w:eastAsia="Arial" w:hAnsi="Arial"/>
          <w:b/>
          <w:bCs/>
          <w:color w:val="000000"/>
          <w:sz w:val="28"/>
          <w:szCs w:val="28"/>
        </w:rPr>
        <w:t xml:space="preserve">▶  Phase 0: Validation (Month 1)</w:t>
      </w:r>
    </w:p>
    <w:p>
      <w:pPr>
        <w:pStyle w:val="ListParagraph"/>
        <w:numPr>
          <w:ilvl w:val="0"/>
          <w:numId w:val="2"/>
        </w:numPr>
        <w:spacing w:after="60" w:before="60"/>
      </w:pPr>
      <w:r>
        <w:rPr>
          <w:rFonts w:ascii="Arial" w:cs="Arial" w:eastAsia="Arial" w:hAnsi="Arial"/>
          <w:color w:val="333333"/>
          <w:sz w:val="22"/>
          <w:szCs w:val="22"/>
        </w:rPr>
        <w:t xml:space="preserve">Deploy Murmur exclusively for Learn2Earn NG fellows</w:t>
      </w:r>
    </w:p>
    <w:p>
      <w:pPr>
        <w:pStyle w:val="ListParagraph"/>
        <w:numPr>
          <w:ilvl w:val="0"/>
          <w:numId w:val="2"/>
        </w:numPr>
        <w:spacing w:after="60" w:before="60"/>
      </w:pPr>
      <w:r>
        <w:rPr>
          <w:rFonts w:ascii="Arial" w:cs="Arial" w:eastAsia="Arial" w:hAnsi="Arial"/>
          <w:color w:val="333333"/>
          <w:sz w:val="22"/>
          <w:szCs w:val="22"/>
        </w:rPr>
        <w:t xml:space="preserve">Manual org onboarding (no self-serve portal yet)</w:t>
      </w:r>
    </w:p>
    <w:p>
      <w:pPr>
        <w:pStyle w:val="ListParagraph"/>
        <w:numPr>
          <w:ilvl w:val="0"/>
          <w:numId w:val="2"/>
        </w:numPr>
        <w:spacing w:after="60" w:before="60"/>
      </w:pPr>
      <w:r>
        <w:rPr>
          <w:rFonts w:ascii="Arial" w:cs="Arial" w:eastAsia="Arial" w:hAnsi="Arial"/>
          <w:color w:val="333333"/>
          <w:sz w:val="22"/>
          <w:szCs w:val="22"/>
        </w:rPr>
        <w:t xml:space="preserve">Basic feed, posting, likes, comments</w:t>
      </w:r>
    </w:p>
    <w:p>
      <w:pPr>
        <w:pStyle w:val="ListParagraph"/>
        <w:numPr>
          <w:ilvl w:val="0"/>
          <w:numId w:val="2"/>
        </w:numPr>
        <w:spacing w:after="60" w:before="60"/>
      </w:pPr>
      <w:r>
        <w:rPr>
          <w:rFonts w:ascii="Arial" w:cs="Arial" w:eastAsia="Arial" w:hAnsi="Arial"/>
          <w:color w:val="333333"/>
          <w:sz w:val="22"/>
          <w:szCs w:val="22"/>
        </w:rPr>
        <w:t xml:space="preserve">OTP email verification</w:t>
      </w:r>
    </w:p>
    <w:p>
      <w:pPr>
        <w:pStyle w:val="ListParagraph"/>
        <w:numPr>
          <w:ilvl w:val="0"/>
          <w:numId w:val="2"/>
        </w:numPr>
        <w:spacing w:after="60" w:before="60"/>
      </w:pPr>
      <w:r>
        <w:rPr>
          <w:rFonts w:ascii="Arial" w:cs="Arial" w:eastAsia="Arial" w:hAnsi="Arial"/>
          <w:color w:val="333333"/>
          <w:sz w:val="22"/>
          <w:szCs w:val="22"/>
        </w:rPr>
        <w:t xml:space="preserve">Admin moderation queue (manual review)</w:t>
      </w:r>
    </w:p>
    <w:p>
      <w:pPr>
        <w:pStyle w:val="ListParagraph"/>
        <w:numPr>
          <w:ilvl w:val="0"/>
          <w:numId w:val="2"/>
        </w:numPr>
        <w:spacing w:after="60" w:before="60"/>
      </w:pPr>
      <w:r>
        <w:rPr>
          <w:rFonts w:ascii="Arial" w:cs="Arial" w:eastAsia="Arial" w:hAnsi="Arial"/>
          <w:color w:val="333333"/>
          <w:sz w:val="22"/>
          <w:szCs w:val="22"/>
        </w:rPr>
        <w:t xml:space="preserve">Gather qualitative feedback from fellows</w:t>
      </w:r>
    </w:p>
    <w:p>
      <w:pPr>
        <w:spacing w:after="0" w:before="0"/>
      </w:pPr>
      <w:r>
        <w:rPr>
          <w:sz w:val="22"/>
          <w:szCs w:val="22"/>
        </w:rPr>
        <w:t xml:space="preserve"/>
      </w:r>
    </w:p>
    <w:p>
      <w:pPr>
        <w:pStyle w:val="Heading2"/>
        <w:spacing w:after="120" w:before="360"/>
      </w:pPr>
      <w:r>
        <w:rPr>
          <w:rFonts w:ascii="Arial" w:cs="Arial" w:eastAsia="Arial" w:hAnsi="Arial"/>
          <w:b/>
          <w:bCs/>
          <w:color w:val="000000"/>
          <w:sz w:val="28"/>
          <w:szCs w:val="28"/>
        </w:rPr>
        <w:t xml:space="preserve">▶  Phase 1: Core Product (Month 2 to 3)</w:t>
      </w:r>
    </w:p>
    <w:p>
      <w:pPr>
        <w:pStyle w:val="ListParagraph"/>
        <w:numPr>
          <w:ilvl w:val="0"/>
          <w:numId w:val="2"/>
        </w:numPr>
        <w:spacing w:after="60" w:before="60"/>
      </w:pPr>
      <w:r>
        <w:rPr>
          <w:rFonts w:ascii="Arial" w:cs="Arial" w:eastAsia="Arial" w:hAnsi="Arial"/>
          <w:color w:val="333333"/>
          <w:sz w:val="22"/>
          <w:szCs w:val="22"/>
        </w:rPr>
        <w:t xml:space="preserve">Self-serve org registration and onboarding</w:t>
      </w:r>
    </w:p>
    <w:p>
      <w:pPr>
        <w:pStyle w:val="ListParagraph"/>
        <w:numPr>
          <w:ilvl w:val="0"/>
          <w:numId w:val="2"/>
        </w:numPr>
        <w:spacing w:after="60" w:before="60"/>
      </w:pPr>
      <w:r>
        <w:rPr>
          <w:rFonts w:ascii="Arial" w:cs="Arial" w:eastAsia="Arial" w:hAnsi="Arial"/>
          <w:color w:val="333333"/>
          <w:sz w:val="22"/>
          <w:szCs w:val="22"/>
        </w:rPr>
        <w:t xml:space="preserve">Polls, emoji reactions, post tags</w:t>
      </w:r>
    </w:p>
    <w:p>
      <w:pPr>
        <w:pStyle w:val="ListParagraph"/>
        <w:numPr>
          <w:ilvl w:val="0"/>
          <w:numId w:val="2"/>
        </w:numPr>
        <w:spacing w:after="60" w:before="60"/>
      </w:pPr>
      <w:r>
        <w:rPr>
          <w:rFonts w:ascii="Arial" w:cs="Arial" w:eastAsia="Arial" w:hAnsi="Arial"/>
          <w:color w:val="333333"/>
          <w:sz w:val="22"/>
          <w:szCs w:val="22"/>
        </w:rPr>
        <w:t xml:space="preserve">Trending feed algorithm</w:t>
      </w:r>
    </w:p>
    <w:p>
      <w:pPr>
        <w:pStyle w:val="ListParagraph"/>
        <w:numPr>
          <w:ilvl w:val="0"/>
          <w:numId w:val="2"/>
        </w:numPr>
        <w:spacing w:after="60" w:before="60"/>
      </w:pPr>
      <w:r>
        <w:rPr>
          <w:rFonts w:ascii="Arial" w:cs="Arial" w:eastAsia="Arial" w:hAnsi="Arial"/>
          <w:color w:val="333333"/>
          <w:sz w:val="22"/>
          <w:szCs w:val="22"/>
        </w:rPr>
        <w:t xml:space="preserve">Basic analytics dashboard for org admins</w:t>
      </w:r>
    </w:p>
    <w:p>
      <w:pPr>
        <w:pStyle w:val="ListParagraph"/>
        <w:numPr>
          <w:ilvl w:val="0"/>
          <w:numId w:val="2"/>
        </w:numPr>
        <w:spacing w:after="60" w:before="60"/>
      </w:pPr>
      <w:r>
        <w:rPr>
          <w:rFonts w:ascii="Arial" w:cs="Arial" w:eastAsia="Arial" w:hAnsi="Arial"/>
          <w:color w:val="333333"/>
          <w:sz w:val="22"/>
          <w:szCs w:val="22"/>
        </w:rPr>
        <w:t xml:space="preserve">Auto-profanity filter</w:t>
      </w:r>
    </w:p>
    <w:p>
      <w:pPr>
        <w:pStyle w:val="ListParagraph"/>
        <w:numPr>
          <w:ilvl w:val="0"/>
          <w:numId w:val="2"/>
        </w:numPr>
        <w:spacing w:after="60" w:before="60"/>
      </w:pPr>
      <w:r>
        <w:rPr>
          <w:rFonts w:ascii="Arial" w:cs="Arial" w:eastAsia="Arial" w:hAnsi="Arial"/>
          <w:color w:val="333333"/>
          <w:sz w:val="22"/>
          <w:szCs w:val="22"/>
        </w:rPr>
        <w:t xml:space="preserve">Pro tier payment integration</w:t>
      </w:r>
    </w:p>
    <w:p>
      <w:pPr>
        <w:spacing w:after="0" w:before="0"/>
      </w:pPr>
      <w:r>
        <w:rPr>
          <w:sz w:val="22"/>
          <w:szCs w:val="22"/>
        </w:rPr>
        <w:t xml:space="preserve"/>
      </w:r>
    </w:p>
    <w:p>
      <w:pPr>
        <w:pStyle w:val="Heading2"/>
        <w:spacing w:after="120" w:before="360"/>
      </w:pPr>
      <w:r>
        <w:rPr>
          <w:rFonts w:ascii="Arial" w:cs="Arial" w:eastAsia="Arial" w:hAnsi="Arial"/>
          <w:b/>
          <w:bCs/>
          <w:color w:val="000000"/>
          <w:sz w:val="28"/>
          <w:szCs w:val="28"/>
        </w:rPr>
        <w:t xml:space="preserve">▶  Phase 2: Scale (Month 4 to 6)</w:t>
      </w:r>
    </w:p>
    <w:p>
      <w:pPr>
        <w:pStyle w:val="ListParagraph"/>
        <w:numPr>
          <w:ilvl w:val="0"/>
          <w:numId w:val="2"/>
        </w:numPr>
        <w:spacing w:after="60" w:before="60"/>
      </w:pPr>
      <w:r>
        <w:rPr>
          <w:rFonts w:ascii="Arial" w:cs="Arial" w:eastAsia="Arial" w:hAnsi="Arial"/>
          <w:color w:val="333333"/>
          <w:sz w:val="22"/>
          <w:szCs w:val="22"/>
        </w:rPr>
        <w:t xml:space="preserve">Mobile app (React Native)</w:t>
      </w:r>
    </w:p>
    <w:p>
      <w:pPr>
        <w:pStyle w:val="ListParagraph"/>
        <w:numPr>
          <w:ilvl w:val="0"/>
          <w:numId w:val="2"/>
        </w:numPr>
        <w:spacing w:after="60" w:before="60"/>
      </w:pPr>
      <w:r>
        <w:rPr>
          <w:rFonts w:ascii="Arial" w:cs="Arial" w:eastAsia="Arial" w:hAnsi="Arial"/>
          <w:color w:val="333333"/>
          <w:sz w:val="22"/>
          <w:szCs w:val="22"/>
        </w:rPr>
        <w:t xml:space="preserve">AI content moderation (Perspective API)</w:t>
      </w:r>
    </w:p>
    <w:p>
      <w:pPr>
        <w:pStyle w:val="ListParagraph"/>
        <w:numPr>
          <w:ilvl w:val="0"/>
          <w:numId w:val="2"/>
        </w:numPr>
        <w:spacing w:after="60" w:before="60"/>
      </w:pPr>
      <w:r>
        <w:rPr>
          <w:rFonts w:ascii="Arial" w:cs="Arial" w:eastAsia="Arial" w:hAnsi="Arial"/>
          <w:color w:val="333333"/>
          <w:sz w:val="22"/>
          <w:szCs w:val="22"/>
        </w:rPr>
        <w:t xml:space="preserve">Enterprise Intelligence reports</w:t>
      </w:r>
    </w:p>
    <w:p>
      <w:pPr>
        <w:pStyle w:val="ListParagraph"/>
        <w:numPr>
          <w:ilvl w:val="0"/>
          <w:numId w:val="2"/>
        </w:numPr>
        <w:spacing w:after="60" w:before="60"/>
      </w:pPr>
      <w:r>
        <w:rPr>
          <w:rFonts w:ascii="Arial" w:cs="Arial" w:eastAsia="Arial" w:hAnsi="Arial"/>
          <w:color w:val="333333"/>
          <w:sz w:val="22"/>
          <w:szCs w:val="22"/>
        </w:rPr>
        <w:t xml:space="preserve">Benchmarking and Pulse Surveys</w:t>
      </w:r>
    </w:p>
    <w:p>
      <w:pPr>
        <w:pStyle w:val="ListParagraph"/>
        <w:numPr>
          <w:ilvl w:val="0"/>
          <w:numId w:val="2"/>
        </w:numPr>
        <w:spacing w:after="60" w:before="60"/>
      </w:pPr>
      <w:r>
        <w:rPr>
          <w:rFonts w:ascii="Arial" w:cs="Arial" w:eastAsia="Arial" w:hAnsi="Arial"/>
          <w:color w:val="333333"/>
          <w:sz w:val="22"/>
          <w:szCs w:val="22"/>
        </w:rPr>
        <w:t xml:space="preserve">Onboard 5 to 10 additional organisations</w:t>
      </w:r>
    </w:p>
    <w:p>
      <w:pPr>
        <w:spacing w:after="0" w:before="0"/>
      </w:pPr>
      <w:r>
        <w:rPr>
          <w:sz w:val="22"/>
          <w:szCs w:val="22"/>
        </w:rPr>
        <w:t xml:space="preserve"/>
      </w:r>
    </w:p>
    <w:p>
      <w:pPr>
        <w:pStyle w:val="Heading2"/>
        <w:spacing w:after="120" w:before="360"/>
      </w:pPr>
      <w:r>
        <w:rPr>
          <w:rFonts w:ascii="Arial" w:cs="Arial" w:eastAsia="Arial" w:hAnsi="Arial"/>
          <w:b/>
          <w:bCs/>
          <w:color w:val="000000"/>
          <w:sz w:val="28"/>
          <w:szCs w:val="28"/>
        </w:rPr>
        <w:t xml:space="preserve">▶  Phase 3: Ecosystem (Month 7 to 12)</w:t>
      </w:r>
    </w:p>
    <w:p>
      <w:pPr>
        <w:pStyle w:val="ListParagraph"/>
        <w:numPr>
          <w:ilvl w:val="0"/>
          <w:numId w:val="2"/>
        </w:numPr>
        <w:spacing w:after="60" w:before="60"/>
      </w:pPr>
      <w:r>
        <w:rPr>
          <w:rFonts w:ascii="Arial" w:cs="Arial" w:eastAsia="Arial" w:hAnsi="Arial"/>
          <w:color w:val="333333"/>
          <w:sz w:val="22"/>
          <w:szCs w:val="22"/>
        </w:rPr>
        <w:t xml:space="preserve">API for organisations to integrate Murmur data into internal dashboards</w:t>
      </w:r>
    </w:p>
    <w:p>
      <w:pPr>
        <w:pStyle w:val="ListParagraph"/>
        <w:numPr>
          <w:ilvl w:val="0"/>
          <w:numId w:val="2"/>
        </w:numPr>
        <w:spacing w:after="60" w:before="60"/>
      </w:pPr>
      <w:r>
        <w:rPr>
          <w:rFonts w:ascii="Arial" w:cs="Arial" w:eastAsia="Arial" w:hAnsi="Arial"/>
          <w:color w:val="333333"/>
          <w:sz w:val="22"/>
          <w:szCs w:val="22"/>
        </w:rPr>
        <w:t xml:space="preserve">White-label option for large enterprises</w:t>
      </w:r>
    </w:p>
    <w:p>
      <w:pPr>
        <w:pStyle w:val="ListParagraph"/>
        <w:numPr>
          <w:ilvl w:val="0"/>
          <w:numId w:val="2"/>
        </w:numPr>
        <w:spacing w:after="60" w:before="60"/>
      </w:pPr>
      <w:r>
        <w:rPr>
          <w:rFonts w:ascii="Arial" w:cs="Arial" w:eastAsia="Arial" w:hAnsi="Arial"/>
          <w:color w:val="333333"/>
          <w:sz w:val="22"/>
          <w:szCs w:val="22"/>
        </w:rPr>
        <w:t xml:space="preserve">Multi-language support (Hausa, Yoruba, Igbo for Nigeria)</w:t>
      </w:r>
    </w:p>
    <w:p>
      <w:pPr>
        <w:pStyle w:val="ListParagraph"/>
        <w:numPr>
          <w:ilvl w:val="0"/>
          <w:numId w:val="2"/>
        </w:numPr>
        <w:spacing w:after="60" w:before="60"/>
      </w:pPr>
      <w:r>
        <w:rPr>
          <w:rFonts w:ascii="Arial" w:cs="Arial" w:eastAsia="Arial" w:hAnsi="Arial"/>
          <w:color w:val="333333"/>
          <w:sz w:val="22"/>
          <w:szCs w:val="22"/>
        </w:rPr>
        <w:t xml:space="preserve">Expand to Ghana, Kenya, South Africa</w:t>
      </w:r>
    </w:p>
    <w:p>
      <w:pPr>
        <w:spacing w:after="0" w:before="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20"/>
              <w:left w:val="single" w:color="000000" w:sz="20"/>
              <w:bottom w:val="single" w:color="000000" w:sz="20"/>
              <w:right w:val="single" w:color="000000" w:sz="20"/>
            </w:tcBorders>
            <w:shd w:fill="FFE500" w:val="clear"/>
            <w:tcMar>
              <w:top w:type="dxa" w:w="120"/>
              <w:left w:type="dxa" w:w="200"/>
              <w:bottom w:type="dxa" w:w="120"/>
              <w:right w:type="dxa" w:w="200"/>
            </w:tcMar>
          </w:tcPr>
          <w:p>
            <w:r>
              <w:rPr>
                <w:rFonts w:ascii="Arial Black" w:cs="Arial Black" w:eastAsia="Arial Black" w:hAnsi="Arial Black"/>
                <w:b/>
                <w:bCs/>
                <w:color w:val="000000"/>
                <w:sz w:val="26"/>
                <w:szCs w:val="26"/>
              </w:rPr>
              <w:t xml:space="preserve">// 09 — RISKS &amp; MITIGATIONS</w:t>
            </w:r>
          </w:p>
        </w:tc>
      </w:tr>
    </w:tbl>
    <w:p>
      <w:pPr>
        <w:spacing w:after="0" w:before="0"/>
      </w:pPr>
      <w:r>
        <w:rPr>
          <w:sz w:val="22"/>
          <w:szCs w:val="22"/>
        </w:rPr>
        <w:t xml:space="preserve"/>
      </w:r>
    </w:p>
    <w:p>
      <w:pPr>
        <w:pStyle w:val="Heading1"/>
        <w:pBdr>
          <w:bottom w:val="single" w:color="000000" w:sz="24"/>
        </w:pBdr>
        <w:spacing w:after="160" w:before="480"/>
      </w:pPr>
      <w:r>
        <w:rPr>
          <w:rFonts w:ascii="Arial Black" w:cs="Arial Black" w:eastAsia="Arial Black" w:hAnsi="Arial Black"/>
          <w:b/>
          <w:bCs/>
          <w:color w:val="000000"/>
          <w:sz w:val="40"/>
          <w:szCs w:val="40"/>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000000" w:sz="16"/>
              <w:left w:val="single" w:color="000000" w:sz="16"/>
              <w:bottom w:val="single" w:color="000000" w:sz="16"/>
              <w:right w:val="single" w:color="000000" w:sz="16"/>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3000"/>
            <w:tcBorders>
              <w:top w:val="single" w:color="000000" w:sz="16"/>
              <w:left w:val="single" w:color="000000" w:sz="16"/>
              <w:bottom w:val="single" w:color="000000" w:sz="16"/>
              <w:right w:val="single" w:color="000000" w:sz="16"/>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LIKELIHOOD</w:t>
            </w:r>
          </w:p>
        </w:tc>
        <w:tc>
          <w:tcPr>
            <w:tcW w:type="dxa" w:w="3560"/>
            <w:tcBorders>
              <w:top w:val="single" w:color="000000" w:sz="16"/>
              <w:left w:val="single" w:color="000000" w:sz="16"/>
              <w:bottom w:val="single" w:color="000000" w:sz="16"/>
              <w:right w:val="single" w:color="000000" w:sz="16"/>
            </w:tcBorders>
            <w:shd w:fill="000000"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8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sz w:val="20"/>
                <w:szCs w:val="20"/>
              </w:rPr>
              <w:t xml:space="preserve">Anonymity misused for harassment</w:t>
            </w:r>
          </w:p>
        </w:tc>
        <w:tc>
          <w:tcPr>
            <w:tcW w:type="dxa" w:w="300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35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OTP ties account to real email. Admins can de-anonymise and act. Shadow ban and suspension available.</w:t>
            </w:r>
          </w:p>
        </w:tc>
      </w:tr>
      <w:tr>
        <w:tc>
          <w:tcPr>
            <w:tcW w:type="dxa" w:w="28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sz w:val="20"/>
                <w:szCs w:val="20"/>
              </w:rPr>
              <w:t xml:space="preserve">Orgs reject 'gossip' framing</w:t>
            </w:r>
          </w:p>
        </w:tc>
        <w:tc>
          <w:tcPr>
            <w:tcW w:type="dxa" w:w="300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5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Position as 'community intelligence' and 'anonymous feedback' in org-facing sales materials.</w:t>
            </w:r>
          </w:p>
        </w:tc>
      </w:tr>
      <w:tr>
        <w:tc>
          <w:tcPr>
            <w:tcW w:type="dxa" w:w="28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sz w:val="20"/>
                <w:szCs w:val="20"/>
              </w:rPr>
              <w:t xml:space="preserve">Low post volume kills network effect</w:t>
            </w:r>
          </w:p>
        </w:tc>
        <w:tc>
          <w:tcPr>
            <w:tcW w:type="dxa" w:w="300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5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Seed Learn2Earn cohort aggressively. Add prompts and conversation starters to new feeds.</w:t>
            </w:r>
          </w:p>
        </w:tc>
      </w:tr>
      <w:tr>
        <w:tc>
          <w:tcPr>
            <w:tcW w:type="dxa" w:w="28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sz w:val="20"/>
                <w:szCs w:val="20"/>
              </w:rPr>
              <w:t xml:space="preserve">Data breach exposes user emails</w:t>
            </w:r>
          </w:p>
        </w:tc>
        <w:tc>
          <w:tcPr>
            <w:tcW w:type="dxa" w:w="300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Low-Medium</w:t>
            </w:r>
          </w:p>
        </w:tc>
        <w:tc>
          <w:tcPr>
            <w:tcW w:type="dxa" w:w="35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Emails are hashed and encrypted at rest. Internal admin API is separated from public API.</w:t>
            </w:r>
          </w:p>
        </w:tc>
      </w:tr>
      <w:tr>
        <w:tc>
          <w:tcPr>
            <w:tcW w:type="dxa" w:w="28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sz w:val="20"/>
                <w:szCs w:val="20"/>
              </w:rPr>
              <w:t xml:space="preserve">Legal exposure from toxic content</w:t>
            </w:r>
          </w:p>
        </w:tc>
        <w:tc>
          <w:tcPr>
            <w:tcW w:type="dxa" w:w="300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5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Clear ToS, automated moderation, active admin queue, and DMCA/legal takedown process.</w:t>
            </w:r>
          </w:p>
        </w:tc>
      </w:tr>
      <w:tr>
        <w:tc>
          <w:tcPr>
            <w:tcW w:type="dxa" w:w="28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tcPr>
          <w:p>
            <w:r>
              <w:rPr>
                <w:rFonts w:ascii="Arial" w:cs="Arial" w:eastAsia="Arial" w:hAnsi="Arial"/>
                <w:b/>
                <w:bCs/>
                <w:sz w:val="20"/>
                <w:szCs w:val="20"/>
              </w:rPr>
              <w:t xml:space="preserve">Copycat by larger platform</w:t>
            </w:r>
          </w:p>
        </w:tc>
        <w:tc>
          <w:tcPr>
            <w:tcW w:type="dxa" w:w="300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3560"/>
            <w:tcBorders>
              <w:top w:val="single" w:color="000000" w:sz="8"/>
              <w:left w:val="single" w:color="000000" w:sz="8"/>
              <w:bottom w:val="single" w:color="000000" w:sz="8"/>
              <w:right w:val="single" w:color="000000" w:sz="8"/>
            </w:tcBorders>
            <w:shd w:fill="F2F2F2" w:val="clear"/>
            <w:tcMar>
              <w:top w:type="dxa" w:w="80"/>
              <w:left w:type="dxa" w:w="120"/>
              <w:bottom w:type="dxa" w:w="80"/>
              <w:right w:type="dxa" w:w="120"/>
            </w:tcMar>
          </w:tcPr>
          <w:p>
            <w:r>
              <w:rPr>
                <w:rFonts w:ascii="Arial" w:cs="Arial" w:eastAsia="Arial" w:hAnsi="Arial"/>
                <w:color w:val="333333"/>
                <w:sz w:val="20"/>
                <w:szCs w:val="20"/>
              </w:rPr>
              <w:t xml:space="preserve">Moat is org-level data and community trust, not the feature set. Move fast, lock in orgs early.</w:t>
            </w:r>
          </w:p>
        </w:tc>
      </w:tr>
    </w:tbl>
    <w:p>
      <w:pPr>
        <w:spacing w:after="0" w:before="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20"/>
              <w:left w:val="single" w:color="000000" w:sz="20"/>
              <w:bottom w:val="single" w:color="000000" w:sz="20"/>
              <w:right w:val="single" w:color="000000" w:sz="20"/>
            </w:tcBorders>
            <w:shd w:fill="FFE500" w:val="clear"/>
            <w:tcMar>
              <w:top w:type="dxa" w:w="120"/>
              <w:left w:type="dxa" w:w="200"/>
              <w:bottom w:type="dxa" w:w="120"/>
              <w:right w:type="dxa" w:w="200"/>
            </w:tcMar>
          </w:tcPr>
          <w:p>
            <w:r>
              <w:rPr>
                <w:rFonts w:ascii="Arial Black" w:cs="Arial Black" w:eastAsia="Arial Black" w:hAnsi="Arial Black"/>
                <w:b/>
                <w:bCs/>
                <w:color w:val="000000"/>
                <w:sz w:val="26"/>
                <w:szCs w:val="26"/>
              </w:rPr>
              <w:t xml:space="preserve">// 10 — SUCCESS METRICS</w:t>
            </w:r>
          </w:p>
        </w:tc>
      </w:tr>
    </w:tbl>
    <w:p>
      <w:pPr>
        <w:spacing w:after="0" w:before="0"/>
      </w:pPr>
      <w:r>
        <w:rPr>
          <w:sz w:val="22"/>
          <w:szCs w:val="22"/>
        </w:rPr>
        <w:t xml:space="preserve"/>
      </w:r>
    </w:p>
    <w:p>
      <w:pPr>
        <w:pStyle w:val="Heading1"/>
        <w:pBdr>
          <w:bottom w:val="single" w:color="000000" w:sz="24"/>
        </w:pBdr>
        <w:spacing w:after="160" w:before="480"/>
      </w:pPr>
      <w:r>
        <w:rPr>
          <w:rFonts w:ascii="Arial Black" w:cs="Arial Black" w:eastAsia="Arial Black" w:hAnsi="Arial Black"/>
          <w:b/>
          <w:bCs/>
          <w:color w:val="000000"/>
          <w:sz w:val="40"/>
          <w:szCs w:val="40"/>
        </w:rPr>
        <w:t xml:space="preserve">KPIS &amp; SUCCESS CRITERIA</w:t>
      </w:r>
    </w:p>
    <w:p>
      <w:pPr>
        <w:pStyle w:val="Heading2"/>
        <w:spacing w:after="120" w:before="360"/>
      </w:pPr>
      <w:r>
        <w:rPr>
          <w:rFonts w:ascii="Arial" w:cs="Arial" w:eastAsia="Arial" w:hAnsi="Arial"/>
          <w:b/>
          <w:bCs/>
          <w:color w:val="000000"/>
          <w:sz w:val="28"/>
          <w:szCs w:val="28"/>
        </w:rPr>
        <w:t xml:space="preserve">▶  Phase 0 (Learn2Earn Pilot)</w:t>
      </w:r>
    </w:p>
    <w:p>
      <w:pPr>
        <w:pStyle w:val="ListParagraph"/>
        <w:numPr>
          <w:ilvl w:val="0"/>
          <w:numId w:val="2"/>
        </w:numPr>
        <w:spacing w:after="60" w:before="60"/>
      </w:pPr>
      <w:r>
        <w:rPr>
          <w:rFonts w:ascii="Arial" w:cs="Arial" w:eastAsia="Arial" w:hAnsi="Arial"/>
          <w:color w:val="333333"/>
          <w:sz w:val="22"/>
          <w:szCs w:val="22"/>
        </w:rPr>
        <w:t xml:space="preserve">50+ posts in first 2 weeks</w:t>
      </w:r>
    </w:p>
    <w:p>
      <w:pPr>
        <w:pStyle w:val="ListParagraph"/>
        <w:numPr>
          <w:ilvl w:val="0"/>
          <w:numId w:val="2"/>
        </w:numPr>
        <w:spacing w:after="60" w:before="60"/>
      </w:pPr>
      <w:r>
        <w:rPr>
          <w:rFonts w:ascii="Arial" w:cs="Arial" w:eastAsia="Arial" w:hAnsi="Arial"/>
          <w:color w:val="333333"/>
          <w:sz w:val="22"/>
          <w:szCs w:val="22"/>
        </w:rPr>
        <w:t xml:space="preserve">40% of fellows create at least one post</w:t>
      </w:r>
    </w:p>
    <w:p>
      <w:pPr>
        <w:pStyle w:val="ListParagraph"/>
        <w:numPr>
          <w:ilvl w:val="0"/>
          <w:numId w:val="2"/>
        </w:numPr>
        <w:spacing w:after="60" w:before="60"/>
      </w:pPr>
      <w:r>
        <w:rPr>
          <w:rFonts w:ascii="Arial" w:cs="Arial" w:eastAsia="Arial" w:hAnsi="Arial"/>
          <w:color w:val="333333"/>
          <w:sz w:val="22"/>
          <w:szCs w:val="22"/>
        </w:rPr>
        <w:t xml:space="preserve">Avg 3+ comments per post</w:t>
      </w:r>
    </w:p>
    <w:p>
      <w:pPr>
        <w:pStyle w:val="ListParagraph"/>
        <w:numPr>
          <w:ilvl w:val="0"/>
          <w:numId w:val="2"/>
        </w:numPr>
        <w:spacing w:after="60" w:before="60"/>
      </w:pPr>
      <w:r>
        <w:rPr>
          <w:rFonts w:ascii="Arial" w:cs="Arial" w:eastAsia="Arial" w:hAnsi="Arial"/>
          <w:color w:val="333333"/>
          <w:sz w:val="22"/>
          <w:szCs w:val="22"/>
        </w:rPr>
        <w:t xml:space="preserve">Zero serious moderation incidents in week 1</w:t>
      </w:r>
    </w:p>
    <w:p>
      <w:pPr>
        <w:spacing w:after="0" w:before="0"/>
      </w:pPr>
      <w:r>
        <w:rPr>
          <w:sz w:val="22"/>
          <w:szCs w:val="22"/>
        </w:rPr>
        <w:t xml:space="preserve"/>
      </w:r>
    </w:p>
    <w:p>
      <w:pPr>
        <w:pStyle w:val="Heading2"/>
        <w:spacing w:after="120" w:before="360"/>
      </w:pPr>
      <w:r>
        <w:rPr>
          <w:rFonts w:ascii="Arial" w:cs="Arial" w:eastAsia="Arial" w:hAnsi="Arial"/>
          <w:b/>
          <w:bCs/>
          <w:color w:val="000000"/>
          <w:sz w:val="28"/>
          <w:szCs w:val="28"/>
        </w:rPr>
        <w:t xml:space="preserve">▶  Phase 1 (3 months post-launch)</w:t>
      </w:r>
    </w:p>
    <w:p>
      <w:pPr>
        <w:pStyle w:val="ListParagraph"/>
        <w:numPr>
          <w:ilvl w:val="0"/>
          <w:numId w:val="2"/>
        </w:numPr>
        <w:spacing w:after="60" w:before="60"/>
      </w:pPr>
      <w:r>
        <w:rPr>
          <w:rFonts w:ascii="Arial" w:cs="Arial" w:eastAsia="Arial" w:hAnsi="Arial"/>
          <w:color w:val="333333"/>
          <w:sz w:val="22"/>
          <w:szCs w:val="22"/>
        </w:rPr>
        <w:t xml:space="preserve">5+ organisations onboarded</w:t>
      </w:r>
    </w:p>
    <w:p>
      <w:pPr>
        <w:pStyle w:val="ListParagraph"/>
        <w:numPr>
          <w:ilvl w:val="0"/>
          <w:numId w:val="2"/>
        </w:numPr>
        <w:spacing w:after="60" w:before="60"/>
      </w:pPr>
      <w:r>
        <w:rPr>
          <w:rFonts w:ascii="Arial" w:cs="Arial" w:eastAsia="Arial" w:hAnsi="Arial"/>
          <w:color w:val="333333"/>
          <w:sz w:val="22"/>
          <w:szCs w:val="22"/>
        </w:rPr>
        <w:t xml:space="preserve">1,000+ total users across all orgs</w:t>
      </w:r>
    </w:p>
    <w:p>
      <w:pPr>
        <w:pStyle w:val="ListParagraph"/>
        <w:numPr>
          <w:ilvl w:val="0"/>
          <w:numId w:val="2"/>
        </w:numPr>
        <w:spacing w:after="60" w:before="60"/>
      </w:pPr>
      <w:r>
        <w:rPr>
          <w:rFonts w:ascii="Arial" w:cs="Arial" w:eastAsia="Arial" w:hAnsi="Arial"/>
          <w:color w:val="333333"/>
          <w:sz w:val="22"/>
          <w:szCs w:val="22"/>
        </w:rPr>
        <w:t xml:space="preserve">At least 1 Pro tier conversion</w:t>
      </w:r>
    </w:p>
    <w:p>
      <w:pPr>
        <w:pStyle w:val="ListParagraph"/>
        <w:numPr>
          <w:ilvl w:val="0"/>
          <w:numId w:val="2"/>
        </w:numPr>
        <w:spacing w:after="60" w:before="60"/>
      </w:pPr>
      <w:r>
        <w:rPr>
          <w:rFonts w:ascii="Arial" w:cs="Arial" w:eastAsia="Arial" w:hAnsi="Arial"/>
          <w:color w:val="333333"/>
          <w:sz w:val="22"/>
          <w:szCs w:val="22"/>
        </w:rPr>
        <w:t xml:space="preserve">Daily active users: 30% of total registered users</w:t>
      </w:r>
    </w:p>
    <w:p>
      <w:pPr>
        <w:spacing w:after="0" w:before="0"/>
      </w:pPr>
      <w:r>
        <w:rPr>
          <w:sz w:val="22"/>
          <w:szCs w:val="22"/>
        </w:rPr>
        <w:t xml:space="preserve"/>
      </w:r>
    </w:p>
    <w:p>
      <w:pPr>
        <w:pStyle w:val="Heading2"/>
        <w:spacing w:after="120" w:before="360"/>
      </w:pPr>
      <w:r>
        <w:rPr>
          <w:rFonts w:ascii="Arial" w:cs="Arial" w:eastAsia="Arial" w:hAnsi="Arial"/>
          <w:b/>
          <w:bCs/>
          <w:color w:val="000000"/>
          <w:sz w:val="28"/>
          <w:szCs w:val="28"/>
        </w:rPr>
        <w:t xml:space="preserve">▶  Phase 2 (6 months post-launch)</w:t>
      </w:r>
    </w:p>
    <w:p>
      <w:pPr>
        <w:pStyle w:val="ListParagraph"/>
        <w:numPr>
          <w:ilvl w:val="0"/>
          <w:numId w:val="2"/>
        </w:numPr>
        <w:spacing w:after="60" w:before="60"/>
      </w:pPr>
      <w:r>
        <w:rPr>
          <w:rFonts w:ascii="Arial" w:cs="Arial" w:eastAsia="Arial" w:hAnsi="Arial"/>
          <w:color w:val="333333"/>
          <w:sz w:val="22"/>
          <w:szCs w:val="22"/>
        </w:rPr>
        <w:t xml:space="preserve">20+ organisations onboarded</w:t>
      </w:r>
    </w:p>
    <w:p>
      <w:pPr>
        <w:pStyle w:val="ListParagraph"/>
        <w:numPr>
          <w:ilvl w:val="0"/>
          <w:numId w:val="2"/>
        </w:numPr>
        <w:spacing w:after="60" w:before="60"/>
      </w:pPr>
      <w:r>
        <w:rPr>
          <w:rFonts w:ascii="Arial" w:cs="Arial" w:eastAsia="Arial" w:hAnsi="Arial"/>
          <w:color w:val="333333"/>
          <w:sz w:val="22"/>
          <w:szCs w:val="22"/>
        </w:rPr>
        <w:t xml:space="preserve">5,000+ total users</w:t>
      </w:r>
    </w:p>
    <w:p>
      <w:pPr>
        <w:pStyle w:val="ListParagraph"/>
        <w:numPr>
          <w:ilvl w:val="0"/>
          <w:numId w:val="2"/>
        </w:numPr>
        <w:spacing w:after="60" w:before="60"/>
      </w:pPr>
      <w:r>
        <w:rPr>
          <w:rFonts w:ascii="Arial" w:cs="Arial" w:eastAsia="Arial" w:hAnsi="Arial"/>
          <w:color w:val="333333"/>
          <w:sz w:val="22"/>
          <w:szCs w:val="22"/>
        </w:rPr>
        <w:t xml:space="preserve">$500+ MRR from Pro tier</w:t>
      </w:r>
    </w:p>
    <w:p>
      <w:pPr>
        <w:pStyle w:val="ListParagraph"/>
        <w:numPr>
          <w:ilvl w:val="0"/>
          <w:numId w:val="2"/>
        </w:numPr>
        <w:spacing w:after="60" w:before="60"/>
      </w:pPr>
      <w:r>
        <w:rPr>
          <w:rFonts w:ascii="Arial" w:cs="Arial" w:eastAsia="Arial" w:hAnsi="Arial"/>
          <w:color w:val="333333"/>
          <w:sz w:val="22"/>
          <w:szCs w:val="22"/>
        </w:rPr>
        <w:t xml:space="preserve">First Enterprise Intelligence contract signed</w:t>
      </w:r>
    </w:p>
    <w:p>
      <w:pPr>
        <w:pStyle w:val="ListParagraph"/>
        <w:numPr>
          <w:ilvl w:val="0"/>
          <w:numId w:val="2"/>
        </w:numPr>
        <w:spacing w:after="60" w:before="60"/>
      </w:pPr>
      <w:r>
        <w:rPr>
          <w:rFonts w:ascii="Arial" w:cs="Arial" w:eastAsia="Arial" w:hAnsi="Arial"/>
          <w:color w:val="333333"/>
          <w:sz w:val="22"/>
          <w:szCs w:val="22"/>
        </w:rPr>
        <w:t xml:space="preserve">NPS score above 40 from org admins</w:t>
      </w:r>
    </w:p>
    <w:p>
      <w:pPr>
        <w:spacing w:after="0" w:before="0"/>
      </w:pPr>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6"/>
              <w:left w:val="single" w:color="000000" w:sz="16"/>
              <w:bottom w:val="single" w:color="000000" w:sz="16"/>
              <w:right w:val="single" w:color="000000" w:sz="16"/>
            </w:tcBorders>
            <w:shd w:fill="000000" w:val="clear"/>
            <w:tcMar>
              <w:top w:type="dxa" w:w="200"/>
              <w:left w:type="dxa" w:w="300"/>
              <w:bottom w:type="dxa" w:w="200"/>
              <w:right w:type="dxa" w:w="300"/>
            </w:tcMar>
          </w:tcPr>
          <w:p>
            <w:r>
              <w:rPr>
                <w:rFonts w:ascii="Arial Black" w:cs="Arial Black" w:eastAsia="Arial Black" w:hAnsi="Arial Black"/>
                <w:b/>
                <w:bCs/>
                <w:color w:val="FFE500"/>
                <w:sz w:val="24"/>
                <w:szCs w:val="24"/>
              </w:rPr>
              <w:t xml:space="preserve">MURMUR — CONFIDENTIAL</w:t>
            </w:r>
          </w:p>
          <w:p>
            <w:pPr>
              <w:spacing w:before="80"/>
            </w:pPr>
            <w:r>
              <w:rPr>
                <w:rFonts w:ascii="Arial" w:cs="Arial" w:eastAsia="Arial" w:hAnsi="Arial"/>
                <w:color w:val="FFFFFF"/>
                <w:sz w:val="18"/>
                <w:szCs w:val="18"/>
              </w:rPr>
              <w:t xml:space="preserve">This document is proprietary to Anas Abubakar and TeenovateX Labs. Do not distribute.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Black" w:cs="Arial Black" w:eastAsia="Arial Black" w:hAnsi="Arial Black"/>
      <w:b/>
      <w:bCs/>
      <w:sz w:val="40"/>
      <w:szCs w:val="40"/>
    </w:rPr>
  </w:style>
  <w:style w:type="paragraph" w:styleId="Heading2">
    <w:name w:val="Heading 2"/>
    <w:basedOn w:val="Normal"/>
    <w:next w:val="Normal"/>
    <w:qFormat/>
    <w:pPr>
      <w:spacing w:after="120" w:before="36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2026-05-21T09:57:28.195Z</dcterms:created>
  <dcterms:modified xsi:type="dcterms:W3CDTF">2026-05-21T09:57:28.196Z</dcterms:modified>
</cp:coreProperties>
</file>

<file path=docProps/custom.xml><?xml version="1.0" encoding="utf-8"?>
<Properties xmlns="http://schemas.openxmlformats.org/officeDocument/2006/custom-properties" xmlns:vt="http://schemas.openxmlformats.org/officeDocument/2006/docPropsVTypes"/>
</file>