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تقرير التصور المعماري</w:t>
      </w:r>
    </w:p>
    <w:p>
      <w:pPr>
        <w:jc w:val="right"/>
      </w:pPr>
      <w:r>
        <w:t xml:space="preserve">التاريخ: ١١‏/٣‏/٢٠٢٦</w:t>
      </w:r>
    </w:p>
    <w:p/>
    <w:p>
      <w:pPr>
        <w:pStyle w:val="Heading2"/>
      </w:pPr>
      <w:r>
        <w:t xml:space="preserve">معلومات المشروع</w:t>
      </w:r>
    </w:p>
    <w:p>
      <w:r>
        <w:rPr>
          <w:b/>
          <w:bCs/>
        </w:rPr>
        <w:t xml:space="preserve">اسم المنشأة: </w:t>
      </w:r>
      <w:r>
        <w:t xml:space="preserve">تجريبي</w:t>
      </w:r>
    </w:p>
    <w:p>
      <w:r>
        <w:rPr>
          <w:b/>
          <w:bCs/>
        </w:rPr>
        <w:t xml:space="preserve">الوظيفة: </w:t>
      </w:r>
      <w:r>
        <w:t xml:space="preserve">متحف</w:t>
      </w:r>
    </w:p>
    <w:p>
      <w:r>
        <w:rPr>
          <w:b/>
          <w:bCs/>
        </w:rPr>
        <w:t xml:space="preserve">النمط المعماري: </w:t>
      </w:r>
      <w:r>
        <w:t xml:space="preserve">حجازي</w:t>
      </w:r>
    </w:p>
    <w:p>
      <w:r>
        <w:rPr>
          <w:b/>
          <w:bCs/>
        </w:rPr>
        <w:t xml:space="preserve">المساحة التقريبية: </w:t>
      </w:r>
      <w:r>
        <w:t xml:space="preserve">800 م²</w:t>
      </w:r>
    </w:p>
    <w:p>
      <w:r>
        <w:rPr>
          <w:b/>
          <w:bCs/>
        </w:rPr>
        <w:t xml:space="preserve">عدد الطوابق: </w:t>
      </w:r>
      <w:r>
        <w:t xml:space="preserve">2</w:t>
      </w:r>
    </w:p>
    <w:p>
      <w:r>
        <w:rPr>
          <w:b/>
          <w:bCs/>
        </w:rPr>
        <w:t xml:space="preserve">متطلبات خاصة: </w:t>
      </w:r>
      <w:r>
        <w:t xml:space="preserve">—</w:t>
      </w:r>
    </w:p>
    <w:p/>
    <w:p>
      <w:pPr>
        <w:pStyle w:val="Heading2"/>
      </w:pPr>
      <w:r>
        <w:t xml:space="preserve">التصورات المولّدة</w:t>
      </w:r>
    </w:p>
    <w:p>
      <w:r>
        <w:rPr>
          <w:b/>
          <w:bCs/>
        </w:rPr>
        <w:t xml:space="preserve">✓ الواجهة الأمامية (Front Facade)</w:t>
      </w:r>
    </w:p>
    <w:p>
      <w:r>
        <w:rPr>
          <w:b/>
          <w:bCs/>
        </w:rPr>
        <w:t xml:space="preserve">✓ الواجهة الخلفية (Rear Facade)</w:t>
      </w:r>
    </w:p>
    <w:p>
      <w:r>
        <w:rPr>
          <w:b/>
          <w:bCs/>
        </w:rPr>
        <w:t xml:space="preserve">✓ الواجهة اليسرى (Left Side Facade)</w:t>
      </w:r>
    </w:p>
    <w:p>
      <w:r>
        <w:rPr>
          <w:b/>
          <w:bCs/>
        </w:rPr>
        <w:t xml:space="preserve">✓ الواجهة اليمنى (Right Side Facade)</w:t>
      </w:r>
    </w:p>
    <w:p>
      <w:r>
        <w:rPr>
          <w:b/>
          <w:bCs/>
        </w:rPr>
        <w:t xml:space="preserve">✓ المنظور الهوائي (Aerial View)</w:t>
      </w:r>
    </w:p>
    <w:p>
      <w:r>
        <w:rPr>
          <w:b/>
          <w:bCs/>
        </w:rPr>
        <w:t xml:space="preserve">✓ الفناء الداخلي (Interior Courtyard)</w:t>
      </w:r>
    </w:p>
    <w:p>
      <w:r>
        <w:rPr>
          <w:b/>
          <w:bCs/>
        </w:rPr>
        <w:t xml:space="preserve">✓ المسقط الأفقي (Ground Floor Plan)</w:t>
      </w:r>
    </w:p>
    <w:p>
      <w:r>
        <w:rPr>
          <w:b/>
          <w:bCs/>
        </w:rPr>
        <w:t xml:space="preserve">✓ المنظور الليلي (Night View)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2026-03-11T04:27:59.440Z</dcterms:created>
  <dcterms:modified xsi:type="dcterms:W3CDTF">2026-03-11T04:27:59.440Z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