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ABD6" w14:textId="2753AF24" w:rsidR="0072155D" w:rsidRPr="003D6404" w:rsidRDefault="00000000" w:rsidP="003D6404">
      <w:pPr>
        <w:spacing w:after="80"/>
        <w:jc w:val="center"/>
        <w:rPr>
          <w:sz w:val="36"/>
          <w:szCs w:val="36"/>
        </w:rPr>
      </w:pPr>
      <w:r w:rsidRPr="003D6404">
        <w:rPr>
          <w:rFonts w:cs="Arial"/>
          <w:b/>
          <w:bCs/>
          <w:color w:val="1F3864"/>
          <w:sz w:val="36"/>
          <w:szCs w:val="36"/>
        </w:rPr>
        <w:t>MalariAI</w:t>
      </w:r>
      <w:r w:rsidR="003D6404" w:rsidRPr="003D6404">
        <w:rPr>
          <w:sz w:val="36"/>
          <w:szCs w:val="36"/>
        </w:rPr>
        <w:t xml:space="preserve">- </w:t>
      </w:r>
      <w:r w:rsidRPr="003D6404">
        <w:rPr>
          <w:rFonts w:cs="Arial"/>
          <w:b/>
          <w:bCs/>
          <w:color w:val="2E5C99"/>
          <w:sz w:val="36"/>
          <w:szCs w:val="36"/>
        </w:rPr>
        <w:t>No Cell Left Behind</w:t>
      </w:r>
    </w:p>
    <w:p w14:paraId="2A21EBCA" w14:textId="77777777" w:rsidR="0072155D" w:rsidRDefault="00000000">
      <w:pPr>
        <w:spacing w:after="200"/>
        <w:jc w:val="center"/>
      </w:pPr>
      <w:r>
        <w:rPr>
          <w:rFonts w:cs="Arial"/>
          <w:color w:val="555555"/>
          <w:sz w:val="24"/>
          <w:szCs w:val="24"/>
        </w:rPr>
        <w:t>A Hybrid Pipeline for Complete Blood Cell Segmentation and Malaria Stage Classification</w:t>
      </w:r>
    </w:p>
    <w:p w14:paraId="2A66152D" w14:textId="77777777" w:rsidR="0072155D" w:rsidRDefault="0072155D">
      <w:pPr>
        <w:pBdr>
          <w:bottom w:val="single" w:sz="6" w:space="1" w:color="2E5C99"/>
        </w:pBdr>
        <w:spacing w:before="160" w:after="160"/>
      </w:pPr>
    </w:p>
    <w:p w14:paraId="294720B0" w14:textId="77777777" w:rsidR="0072155D" w:rsidRDefault="00000000">
      <w:pPr>
        <w:pStyle w:val="Heading1"/>
      </w:pPr>
      <w:r>
        <w:t>1. Research Context &amp; Framing</w:t>
      </w:r>
    </w:p>
    <w:p w14:paraId="28BDC267" w14:textId="77777777" w:rsidR="0072155D" w:rsidRDefault="00000000" w:rsidP="00297999">
      <w:pPr>
        <w:spacing w:before="80" w:after="80"/>
        <w:jc w:val="both"/>
      </w:pPr>
      <w:r>
        <w:rPr>
          <w:rFonts w:cs="Arial"/>
        </w:rPr>
        <w:t xml:space="preserve">The malaria detection literature is dominated by two classes of work: </w:t>
      </w:r>
      <w:r w:rsidRPr="002A058D">
        <w:rPr>
          <w:rFonts w:cs="Arial"/>
          <w:highlight w:val="yellow"/>
        </w:rPr>
        <w:t>(1) end-to-end classification of whole blood smear patches as infected/uninfected,</w:t>
      </w:r>
      <w:r>
        <w:rPr>
          <w:rFonts w:cs="Arial"/>
        </w:rPr>
        <w:t xml:space="preserve"> and </w:t>
      </w:r>
      <w:r w:rsidRPr="002A058D">
        <w:rPr>
          <w:rFonts w:cs="Arial"/>
          <w:highlight w:val="yellow"/>
        </w:rPr>
        <w:t>(2) detection/counting of parasitized red blood cells using object detection models (Faster R-CNN, YOLO variants).</w:t>
      </w:r>
      <w:r>
        <w:rPr>
          <w:rFonts w:cs="Arial"/>
        </w:rPr>
        <w:t xml:space="preserve"> Both classes share a silent assumption: that all cells are visible and individually separable in the input image. This assumption breaks down consistently in real clinical blood smears, where cells touch, cluster, and overlap — particularly at higher parasite loads, which is precisely when accurate counting matters most.</w:t>
      </w:r>
    </w:p>
    <w:p w14:paraId="12D7A151" w14:textId="77777777" w:rsidR="0072155D" w:rsidRDefault="0072155D" w:rsidP="00297999">
      <w:pPr>
        <w:spacing w:before="80"/>
        <w:jc w:val="both"/>
      </w:pPr>
    </w:p>
    <w:p w14:paraId="7554673B" w14:textId="77777777" w:rsidR="0072155D" w:rsidRDefault="00000000" w:rsidP="00297999">
      <w:pPr>
        <w:spacing w:before="80" w:after="80"/>
        <w:jc w:val="both"/>
      </w:pPr>
      <w:r>
        <w:rPr>
          <w:rFonts w:cs="Arial"/>
        </w:rPr>
        <w:t xml:space="preserve">This paper directly attacks that assumption. The core claim is: standard end-to-end detectors miss a measurable fraction of cells in dense/overlapping regions, and a hybrid classical+deep-learning pipeline recovers those missed cells without sacrificing precision. </w:t>
      </w:r>
      <w:r w:rsidRPr="002E2A12">
        <w:rPr>
          <w:rFonts w:cs="Arial"/>
          <w:highlight w:val="yellow"/>
        </w:rPr>
        <w:t>We introduce a specific metric — Occluded Cell Recall (OCR)</w:t>
      </w:r>
      <w:r>
        <w:rPr>
          <w:rFonts w:cs="Arial"/>
        </w:rPr>
        <w:t xml:space="preserve"> — to make this gap quantifiable and reproducible.</w:t>
      </w:r>
    </w:p>
    <w:p w14:paraId="42093539"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155D" w14:paraId="1E67CC7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764BB008" w14:textId="77777777" w:rsidR="0072155D" w:rsidRDefault="00000000">
            <w:pPr>
              <w:jc w:val="center"/>
            </w:pPr>
            <w:r>
              <w:rPr>
                <w:rFonts w:cs="Arial"/>
                <w:b/>
                <w:bCs/>
                <w:color w:val="FFFFFF"/>
                <w:sz w:val="20"/>
                <w:szCs w:val="20"/>
              </w:rPr>
              <w:t>CLAIM</w:t>
            </w:r>
          </w:p>
        </w:tc>
        <w:tc>
          <w:tcPr>
            <w:tcW w:w="81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40" w:type="dxa"/>
            </w:tcMar>
          </w:tcPr>
          <w:p w14:paraId="50AD2B6D" w14:textId="77777777" w:rsidR="0072155D" w:rsidRDefault="00000000" w:rsidP="005A50D6">
            <w:pPr>
              <w:jc w:val="both"/>
            </w:pPr>
            <w:r>
              <w:rPr>
                <w:rFonts w:cs="Arial"/>
                <w:sz w:val="21"/>
                <w:szCs w:val="21"/>
              </w:rPr>
              <w:t>Our hybrid pipeline achieves significantly higher recall on partially occluded cells than either classical morphology or Faster R-CNN alone, while maintaining competitive precision — enabling more reliable parasite load estimation from clinical blood smears.</w:t>
            </w:r>
          </w:p>
        </w:tc>
      </w:tr>
    </w:tbl>
    <w:p w14:paraId="0F1CB3BA" w14:textId="77777777" w:rsidR="0072155D" w:rsidRDefault="0072155D">
      <w:pPr>
        <w:spacing w:before="160"/>
      </w:pPr>
    </w:p>
    <w:p w14:paraId="5B2791A7" w14:textId="77777777" w:rsidR="0072155D" w:rsidRDefault="00000000">
      <w:pPr>
        <w:pStyle w:val="Heading1"/>
      </w:pPr>
      <w:r>
        <w:t>2. The Core Problem — Why Cells Get Missed</w:t>
      </w:r>
    </w:p>
    <w:p w14:paraId="180B9E85" w14:textId="77777777" w:rsidR="0072155D" w:rsidRDefault="00000000">
      <w:pPr>
        <w:pStyle w:val="Heading2"/>
      </w:pPr>
      <w:r>
        <w:t>2.1 The Overlap Problem</w:t>
      </w:r>
    </w:p>
    <w:p w14:paraId="10CD088B" w14:textId="77777777" w:rsidR="0072155D" w:rsidRDefault="00000000" w:rsidP="00DB3D21">
      <w:pPr>
        <w:spacing w:before="80" w:after="80"/>
        <w:jc w:val="both"/>
      </w:pPr>
      <w:r>
        <w:rPr>
          <w:rFonts w:cs="Arial"/>
        </w:rPr>
        <w:t>In thin blood smear images prepared for malaria diagnosis, red blood cells (RBCs) typically have a density of 4–10 million cells per microliter. In a microscopy field of view at 100x magnification, dozens to hundreds of cells are visible simultaneously. In moderate-to-heavy infections:</w:t>
      </w:r>
    </w:p>
    <w:p w14:paraId="24CD8720" w14:textId="77777777" w:rsidR="0072155D" w:rsidRDefault="00000000" w:rsidP="00DB3D21">
      <w:pPr>
        <w:pStyle w:val="ListParagraph"/>
        <w:numPr>
          <w:ilvl w:val="0"/>
          <w:numId w:val="2"/>
        </w:numPr>
        <w:spacing w:before="60" w:after="60"/>
        <w:jc w:val="both"/>
      </w:pPr>
      <w:r>
        <w:t>Cells form chains and rosettes that are physically touching.</w:t>
      </w:r>
    </w:p>
    <w:p w14:paraId="7BC5AD2A" w14:textId="77777777" w:rsidR="0072155D" w:rsidRDefault="00000000" w:rsidP="00DB3D21">
      <w:pPr>
        <w:pStyle w:val="ListParagraph"/>
        <w:numPr>
          <w:ilvl w:val="0"/>
          <w:numId w:val="2"/>
        </w:numPr>
        <w:spacing w:before="60" w:after="60"/>
        <w:jc w:val="both"/>
      </w:pPr>
      <w:r>
        <w:t>Infected cells (especially in late trophozoite/schizont stage) swell and push against neighbours.</w:t>
      </w:r>
    </w:p>
    <w:p w14:paraId="69911C97" w14:textId="77777777" w:rsidR="0072155D" w:rsidRDefault="00000000" w:rsidP="00DB3D21">
      <w:pPr>
        <w:pStyle w:val="ListParagraph"/>
        <w:numPr>
          <w:ilvl w:val="0"/>
          <w:numId w:val="2"/>
        </w:numPr>
        <w:spacing w:before="60" w:after="60"/>
        <w:jc w:val="both"/>
      </w:pPr>
      <w:r>
        <w:t>Staining artifacts create regions of low contrast between adjacent cells.</w:t>
      </w:r>
    </w:p>
    <w:p w14:paraId="7F02C21D" w14:textId="77777777" w:rsidR="0072155D" w:rsidRDefault="0072155D" w:rsidP="00DB3D21">
      <w:pPr>
        <w:spacing w:before="80"/>
        <w:jc w:val="both"/>
      </w:pPr>
    </w:p>
    <w:p w14:paraId="27DDDD01" w14:textId="77777777" w:rsidR="0072155D" w:rsidRDefault="00000000" w:rsidP="00DB3D21">
      <w:pPr>
        <w:spacing w:before="80" w:after="80"/>
        <w:jc w:val="both"/>
      </w:pPr>
      <w:r>
        <w:rPr>
          <w:rFonts w:cs="Arial"/>
        </w:rPr>
        <w:t>The consequence: standard Otsu thresholding treats a cluster of 4 touching cells as a single blob. Faster R-CNN with NMS (Non-Maximum Suppression) suppresses a second correct detection if its bounding box overlaps the first by more than the IoU threshold (typically 0.5). Both mechanisms cause systematic under-counting, and the error is worst at high parasite loads — the exact scenario where accuracy is clinically critical.</w:t>
      </w:r>
    </w:p>
    <w:p w14:paraId="05743C9E" w14:textId="77777777" w:rsidR="0072155D" w:rsidRDefault="0072155D">
      <w:pPr>
        <w:spacing w:before="80"/>
      </w:pPr>
    </w:p>
    <w:p w14:paraId="5746374A" w14:textId="77777777" w:rsidR="0072155D" w:rsidRDefault="00000000">
      <w:pPr>
        <w:pStyle w:val="Heading2"/>
      </w:pPr>
      <w:r>
        <w:lastRenderedPageBreak/>
        <w:t>2.2 What the Current Codebase Does</w:t>
      </w:r>
    </w:p>
    <w:p w14:paraId="3BC3ED12" w14:textId="77777777" w:rsidR="0072155D" w:rsidRDefault="00000000">
      <w:pPr>
        <w:spacing w:before="80" w:after="80"/>
      </w:pPr>
      <w:r>
        <w:rPr>
          <w:rFonts w:cs="Arial"/>
        </w:rPr>
        <w:t>Looking at the existing MalariAI code, two approaches exist:</w:t>
      </w:r>
    </w:p>
    <w:p w14:paraId="666AA78D"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2401"/>
        <w:gridCol w:w="1947"/>
        <w:gridCol w:w="2915"/>
      </w:tblGrid>
      <w:tr w:rsidR="0072155D" w14:paraId="3C0DE0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4AAA829" w14:textId="77777777" w:rsidR="0072155D" w:rsidRDefault="00000000">
            <w:r>
              <w:rPr>
                <w:rFonts w:cs="Arial"/>
                <w:b/>
                <w:bCs/>
                <w:color w:val="FFFFFF"/>
                <w:sz w:val="20"/>
                <w:szCs w:val="20"/>
              </w:rPr>
              <w:t>Approach</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20201DD" w14:textId="77777777" w:rsidR="0072155D" w:rsidRDefault="00000000">
            <w:r>
              <w:rPr>
                <w:rFonts w:cs="Arial"/>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20E5460" w14:textId="77777777" w:rsidR="0072155D" w:rsidRDefault="00000000">
            <w:r>
              <w:rPr>
                <w:rFonts w:cs="Arial"/>
                <w:b/>
                <w:bCs/>
                <w:color w:val="FFFFFF"/>
                <w:sz w:val="20"/>
                <w:szCs w:val="20"/>
              </w:rPr>
              <w:t>Strength</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AC7BF97" w14:textId="77777777" w:rsidR="0072155D" w:rsidRDefault="00000000">
            <w:r>
              <w:rPr>
                <w:rFonts w:cs="Arial"/>
                <w:b/>
                <w:bCs/>
                <w:color w:val="FFFFFF"/>
                <w:sz w:val="20"/>
                <w:szCs w:val="20"/>
              </w:rPr>
              <w:t>Weakness</w:t>
            </w:r>
          </w:p>
        </w:tc>
      </w:tr>
      <w:tr w:rsidR="0072155D" w14:paraId="010BB1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5AC332" w14:textId="77777777" w:rsidR="0072155D" w:rsidRDefault="00000000" w:rsidP="0018635D">
            <w:pPr>
              <w:jc w:val="both"/>
            </w:pPr>
            <w:r>
              <w:rPr>
                <w:rFonts w:cs="Arial"/>
                <w:sz w:val="20"/>
                <w:szCs w:val="20"/>
              </w:rPr>
              <w:t>segment_all_cells.py</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FF4422" w14:textId="77777777" w:rsidR="0072155D" w:rsidRDefault="00000000" w:rsidP="0018635D">
            <w:pPr>
              <w:jc w:val="both"/>
            </w:pPr>
            <w:r>
              <w:rPr>
                <w:rFonts w:cs="Arial"/>
                <w:sz w:val="20"/>
                <w:szCs w:val="20"/>
              </w:rPr>
              <w:t>Otsu + morphology + contour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E5A6A4" w14:textId="77777777" w:rsidR="0072155D" w:rsidRDefault="00000000" w:rsidP="0018635D">
            <w:pPr>
              <w:jc w:val="both"/>
            </w:pPr>
            <w:r>
              <w:rPr>
                <w:rFonts w:cs="Arial"/>
                <w:sz w:val="20"/>
                <w:szCs w:val="20"/>
              </w:rPr>
              <w:t>Zero training needed. Fast.</w:t>
            </w:r>
          </w:p>
        </w:tc>
        <w:tc>
          <w:tcPr>
            <w:tcW w:w="3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36B6B2" w14:textId="77777777" w:rsidR="0072155D" w:rsidRDefault="00000000" w:rsidP="0018635D">
            <w:pPr>
              <w:jc w:val="both"/>
            </w:pPr>
            <w:r>
              <w:rPr>
                <w:rFonts w:cs="Arial"/>
                <w:sz w:val="20"/>
                <w:szCs w:val="20"/>
              </w:rPr>
              <w:t>Merges touching cells into one blob. No class distinction.</w:t>
            </w:r>
          </w:p>
        </w:tc>
      </w:tr>
      <w:tr w:rsidR="0072155D" w14:paraId="210345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A3C6" w14:textId="77777777" w:rsidR="0072155D" w:rsidRDefault="00000000" w:rsidP="0018635D">
            <w:pPr>
              <w:jc w:val="both"/>
            </w:pPr>
            <w:r>
              <w:rPr>
                <w:rFonts w:cs="Arial"/>
                <w:sz w:val="20"/>
                <w:szCs w:val="20"/>
              </w:rPr>
              <w:t>src/ pipeline (Faster R-CNN)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3BFEB" w14:textId="77777777" w:rsidR="0072155D" w:rsidRDefault="00000000" w:rsidP="0018635D">
            <w:pPr>
              <w:jc w:val="both"/>
            </w:pPr>
            <w:r>
              <w:rPr>
                <w:rFonts w:cs="Arial"/>
                <w:sz w:val="20"/>
                <w:szCs w:val="20"/>
              </w:rPr>
              <w:t>ResNet50-FPN fine-tuned on BBBC041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6945" w14:textId="77777777" w:rsidR="0072155D" w:rsidRDefault="00000000" w:rsidP="0018635D">
            <w:pPr>
              <w:jc w:val="both"/>
            </w:pPr>
            <w:r>
              <w:rPr>
                <w:rFonts w:cs="Arial"/>
                <w:sz w:val="20"/>
                <w:szCs w:val="20"/>
              </w:rPr>
              <w:t>Learns cell appearance. Handles variation.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1602C" w14:textId="77777777" w:rsidR="0072155D" w:rsidRDefault="00000000" w:rsidP="0018635D">
            <w:pPr>
              <w:jc w:val="both"/>
            </w:pPr>
            <w:r>
              <w:rPr>
                <w:rFonts w:cs="Arial"/>
                <w:sz w:val="20"/>
                <w:szCs w:val="20"/>
              </w:rPr>
              <w:t>NMS suppresses overlapping true positives. Anchors not tuned for blood cells. Only 5 epochs.</w:t>
            </w:r>
          </w:p>
        </w:tc>
      </w:tr>
    </w:tbl>
    <w:p w14:paraId="1583F30E" w14:textId="77777777" w:rsidR="0072155D" w:rsidRDefault="0072155D">
      <w:pPr>
        <w:spacing w:before="160"/>
      </w:pPr>
    </w:p>
    <w:p w14:paraId="021014EA" w14:textId="77777777" w:rsidR="0072155D" w:rsidRDefault="00000000">
      <w:pPr>
        <w:pStyle w:val="Heading2"/>
      </w:pPr>
      <w:r>
        <w:t>2.3 The Label Collapse Problem</w:t>
      </w:r>
    </w:p>
    <w:p w14:paraId="3DFF0AA8" w14:textId="77777777" w:rsidR="0072155D" w:rsidRDefault="00000000">
      <w:pPr>
        <w:spacing w:before="80" w:after="80"/>
      </w:pPr>
      <w:r>
        <w:rPr>
          <w:rFonts w:cs="Arial"/>
        </w:rPr>
        <w:t>The current prepare_data.py collapses all parasite stages into a single non_rbc label:</w:t>
      </w:r>
    </w:p>
    <w:p w14:paraId="7C48AAF8"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155D" w14:paraId="462061F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0AD3D812" w14:textId="77777777" w:rsidR="0072155D" w:rsidRDefault="00000000">
            <w:pPr>
              <w:jc w:val="center"/>
            </w:pPr>
            <w:r>
              <w:rPr>
                <w:rFonts w:cs="Arial"/>
                <w:b/>
                <w:bCs/>
                <w:color w:val="FFFFFF"/>
                <w:sz w:val="20"/>
                <w:szCs w:val="20"/>
              </w:rPr>
              <w:t>CODE</w:t>
            </w:r>
          </w:p>
        </w:tc>
        <w:tc>
          <w:tcPr>
            <w:tcW w:w="8160" w:type="dxa"/>
            <w:tcBorders>
              <w:top w:val="single" w:sz="1" w:space="0" w:color="BDD7EE"/>
              <w:left w:val="single" w:sz="1" w:space="0" w:color="BDD7EE"/>
              <w:bottom w:val="single" w:sz="1" w:space="0" w:color="BDD7EE"/>
              <w:right w:val="single" w:sz="1" w:space="0" w:color="BDD7EE"/>
            </w:tcBorders>
            <w:shd w:val="clear" w:color="auto" w:fill="FFF3CD"/>
            <w:tcMar>
              <w:top w:w="100" w:type="dxa"/>
              <w:left w:w="160" w:type="dxa"/>
              <w:bottom w:w="100" w:type="dxa"/>
              <w:right w:w="140" w:type="dxa"/>
            </w:tcMar>
          </w:tcPr>
          <w:p w14:paraId="7C14D445" w14:textId="77777777" w:rsidR="0072155D" w:rsidRDefault="00000000">
            <w:r>
              <w:rPr>
                <w:rFonts w:cs="Arial"/>
                <w:sz w:val="21"/>
                <w:szCs w:val="21"/>
              </w:rPr>
              <w:t>non_rbc = ['trophozoite', 'schizont', 'ring', 'gametocyte', 'leukocyte']   df['label'] = df['label'].apply(lambda x: 'non_rbc' if x in non_rbc else x)</w:t>
            </w:r>
          </w:p>
        </w:tc>
      </w:tr>
    </w:tbl>
    <w:p w14:paraId="635A0C3A" w14:textId="77777777" w:rsidR="0072155D" w:rsidRDefault="0072155D">
      <w:pPr>
        <w:spacing w:before="80"/>
      </w:pPr>
    </w:p>
    <w:p w14:paraId="1093F752" w14:textId="77777777" w:rsidR="0072155D" w:rsidRDefault="00000000">
      <w:pPr>
        <w:spacing w:before="80" w:after="80"/>
      </w:pPr>
      <w:r>
        <w:rPr>
          <w:rFonts w:cs="Arial"/>
        </w:rPr>
        <w:t>This discards clinically meaningful information. Stage classification matters: ring-stage infections are early and treatable; schizont-stage indicates imminent burst and high transmission risk. Your paper will restore this granularity in Stage 2.</w:t>
      </w:r>
    </w:p>
    <w:p w14:paraId="1783CDFF" w14:textId="77777777" w:rsidR="0072155D" w:rsidRDefault="0072155D">
      <w:pPr>
        <w:spacing w:before="160"/>
      </w:pPr>
    </w:p>
    <w:p w14:paraId="368274DF" w14:textId="77777777" w:rsidR="0072155D" w:rsidRDefault="00000000">
      <w:pPr>
        <w:pStyle w:val="Heading1"/>
      </w:pPr>
      <w:r>
        <w:t>3. Proposed Pipeline Architecture</w:t>
      </w:r>
    </w:p>
    <w:p w14:paraId="45CA628F" w14:textId="77777777" w:rsidR="0072155D" w:rsidRDefault="00000000">
      <w:pPr>
        <w:spacing w:before="80" w:after="80"/>
      </w:pPr>
      <w:r>
        <w:rPr>
          <w:rFonts w:cs="Arial"/>
        </w:rPr>
        <w:t>The pipeline has two fully independent, modular stages. This modularity is itself a contribution: Stage 1 is disease-agnostic and can be applied to any stained blood smear; Stage 2 is a plug-in classifier that can be swapped depending on the diagnostic task.</w:t>
      </w:r>
    </w:p>
    <w:p w14:paraId="0033CFBC" w14:textId="77777777" w:rsidR="0072155D" w:rsidRDefault="0072155D">
      <w:pPr>
        <w:spacing w:before="120"/>
      </w:pPr>
    </w:p>
    <w:p w14:paraId="5EB51338" w14:textId="77777777" w:rsidR="0072155D" w:rsidRDefault="00000000">
      <w:pPr>
        <w:pStyle w:val="Heading2"/>
      </w:pPr>
      <w:r>
        <w:t>Stage 1 — Universal Cell Segmentation (Hybrid)</w:t>
      </w:r>
    </w:p>
    <w:p w14:paraId="63AF46D3" w14:textId="77777777" w:rsidR="0072155D" w:rsidRDefault="00000000">
      <w:pPr>
        <w:spacing w:before="80" w:after="80"/>
      </w:pPr>
      <w:r>
        <w:rPr>
          <w:rFonts w:cs="Arial"/>
        </w:rPr>
        <w:t>Goal: Detect and localize every cell in the image, including overlapping ones. Output: a list of bounding boxes, one per cell. No class labels yet.</w:t>
      </w:r>
    </w:p>
    <w:p w14:paraId="563D0210" w14:textId="77777777" w:rsidR="0072155D" w:rsidRDefault="0072155D">
      <w:pPr>
        <w:spacing w:before="80"/>
      </w:pPr>
    </w:p>
    <w:p w14:paraId="7D8511DA" w14:textId="77777777" w:rsidR="0072155D" w:rsidRDefault="00000000">
      <w:pPr>
        <w:spacing w:before="80" w:after="80"/>
      </w:pPr>
      <w:r>
        <w:rPr>
          <w:rFonts w:cs="Arial"/>
        </w:rPr>
        <w:t>Stage 1 combines three sub-methods and takes the union of their detections:</w:t>
      </w:r>
    </w:p>
    <w:p w14:paraId="750AC391" w14:textId="77777777" w:rsidR="0072155D" w:rsidRDefault="0072155D">
      <w:pPr>
        <w:spacing w:before="80"/>
      </w:pPr>
    </w:p>
    <w:p w14:paraId="134589E1" w14:textId="77777777" w:rsidR="00E8643B" w:rsidRDefault="00E8643B">
      <w:pPr>
        <w:spacing w:before="80"/>
      </w:pPr>
    </w:p>
    <w:p w14:paraId="38FD76C1" w14:textId="77777777" w:rsidR="0072155D" w:rsidRDefault="00000000">
      <w:pPr>
        <w:pStyle w:val="Heading3"/>
      </w:pPr>
      <w:r>
        <w:t>1A: Classical Watershed Segmentation</w:t>
      </w:r>
    </w:p>
    <w:p w14:paraId="6EC1A54C" w14:textId="77777777" w:rsidR="0072155D" w:rsidRDefault="00000000">
      <w:pPr>
        <w:spacing w:before="80" w:after="80"/>
      </w:pPr>
      <w:r>
        <w:rPr>
          <w:rFonts w:cs="Arial"/>
        </w:rPr>
        <w:t>This is the key upgrade from the existing segment_all_cells.py. Watershed properly separates touching cells.</w:t>
      </w:r>
    </w:p>
    <w:p w14:paraId="15EF56FD" w14:textId="77777777" w:rsidR="0072155D" w:rsidRDefault="0072155D">
      <w:pPr>
        <w:spacing w:before="60"/>
      </w:pPr>
    </w:p>
    <w:p w14:paraId="19E8DD7D" w14:textId="77777777" w:rsidR="0072155D" w:rsidRDefault="00000000">
      <w:pPr>
        <w:pStyle w:val="ListParagraph"/>
        <w:numPr>
          <w:ilvl w:val="0"/>
          <w:numId w:val="3"/>
        </w:numPr>
        <w:spacing w:before="60" w:after="60"/>
      </w:pPr>
      <w:r>
        <w:lastRenderedPageBreak/>
        <w:t>Grayscale conversion + Gaussian blur (5x5 kernel)</w:t>
      </w:r>
    </w:p>
    <w:p w14:paraId="1585B305" w14:textId="77777777" w:rsidR="0072155D" w:rsidRDefault="00000000">
      <w:pPr>
        <w:pStyle w:val="ListParagraph"/>
        <w:numPr>
          <w:ilvl w:val="0"/>
          <w:numId w:val="3"/>
        </w:numPr>
        <w:spacing w:before="60" w:after="60"/>
      </w:pPr>
      <w:r>
        <w:t>Otsu thresholding (inverse binary) to isolate dark cells from bright background</w:t>
      </w:r>
    </w:p>
    <w:p w14:paraId="4531798B" w14:textId="77777777" w:rsidR="0072155D" w:rsidRDefault="00000000">
      <w:pPr>
        <w:pStyle w:val="ListParagraph"/>
        <w:numPr>
          <w:ilvl w:val="0"/>
          <w:numId w:val="3"/>
        </w:numPr>
        <w:spacing w:before="60" w:after="60"/>
      </w:pPr>
      <w:r>
        <w:t>Distance transform on the binary mask: each pixel gets its distance to the nearest background pixel. Cell centres are local maxima.</w:t>
      </w:r>
    </w:p>
    <w:p w14:paraId="1610A237" w14:textId="77777777" w:rsidR="0072155D" w:rsidRDefault="00000000">
      <w:pPr>
        <w:pStyle w:val="ListParagraph"/>
        <w:numPr>
          <w:ilvl w:val="0"/>
          <w:numId w:val="3"/>
        </w:numPr>
        <w:spacing w:before="60" w:after="60"/>
      </w:pPr>
      <w:r>
        <w:t>Watershed using distance transform peaks as "seeds" — each seed grows outward until it hits another seed's territory, creating a natural split at cell boundaries.</w:t>
      </w:r>
    </w:p>
    <w:p w14:paraId="172BCDDB" w14:textId="77777777" w:rsidR="0072155D" w:rsidRDefault="00000000">
      <w:pPr>
        <w:pStyle w:val="ListParagraph"/>
        <w:numPr>
          <w:ilvl w:val="0"/>
          <w:numId w:val="3"/>
        </w:numPr>
        <w:spacing w:before="60" w:after="60"/>
      </w:pPr>
      <w:r>
        <w:t>Extract bounding rectangles from labelled regions, filter by size (min/max cell diameter in pixels, computed from dataset statistics).</w:t>
      </w:r>
    </w:p>
    <w:p w14:paraId="0685150B" w14:textId="77777777" w:rsidR="0072155D" w:rsidRDefault="0072155D">
      <w:pPr>
        <w:spacing w:before="80"/>
      </w:pPr>
    </w:p>
    <w:p w14:paraId="3A84E93D" w14:textId="77777777" w:rsidR="0072155D" w:rsidRDefault="00000000" w:rsidP="002E2A12">
      <w:pPr>
        <w:spacing w:before="80" w:after="80"/>
        <w:jc w:val="both"/>
      </w:pPr>
      <w:r>
        <w:rPr>
          <w:rFonts w:cs="Arial"/>
        </w:rPr>
        <w:t>Why Watershed works where plain Otsu fails: Otsu sees a touching cluster as one object. Watershed sees the cluster but finds the saddle point between two distance-transform peaks and cuts there. It separates two touching circles into two distinct segments.</w:t>
      </w:r>
    </w:p>
    <w:p w14:paraId="17F4A360"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155D" w14:paraId="56C9FB9D"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1F2C6807" w14:textId="77777777" w:rsidR="0072155D" w:rsidRDefault="00000000">
            <w:pPr>
              <w:jc w:val="center"/>
            </w:pPr>
            <w:r>
              <w:rPr>
                <w:rFonts w:cs="Arial"/>
                <w:b/>
                <w:bCs/>
                <w:color w:val="FFFFFF"/>
                <w:sz w:val="20"/>
                <w:szCs w:val="20"/>
              </w:rPr>
              <w:t>KEY INSIGHT</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059F9955" w14:textId="77777777" w:rsidR="0072155D" w:rsidRDefault="00000000">
            <w:r>
              <w:rPr>
                <w:rFonts w:cs="Arial"/>
                <w:sz w:val="21"/>
                <w:szCs w:val="21"/>
              </w:rPr>
              <w:t>The distance transform + Watershed combination is equivalent to finding each cell's centre of mass and growing Voronoi regions around it. It works even when cells overlap by up to ~30% of their diameter.</w:t>
            </w:r>
          </w:p>
        </w:tc>
      </w:tr>
    </w:tbl>
    <w:p w14:paraId="1DC6968C" w14:textId="77777777" w:rsidR="0072155D" w:rsidRDefault="0072155D">
      <w:pPr>
        <w:spacing w:before="120"/>
      </w:pPr>
    </w:p>
    <w:p w14:paraId="668A2A89" w14:textId="77777777" w:rsidR="0072155D" w:rsidRDefault="00000000">
      <w:pPr>
        <w:pStyle w:val="Heading3"/>
      </w:pPr>
      <w:r>
        <w:t>1B: Faster R-CNN Detection (Upgraded)</w:t>
      </w:r>
    </w:p>
    <w:p w14:paraId="5D8EB404" w14:textId="77777777" w:rsidR="0072155D" w:rsidRDefault="00000000">
      <w:pPr>
        <w:spacing w:before="80" w:after="80"/>
      </w:pPr>
      <w:r>
        <w:rPr>
          <w:rFonts w:cs="Arial"/>
        </w:rPr>
        <w:t>Keep the existing Faster R-CNN but with two concrete upgrades:</w:t>
      </w:r>
    </w:p>
    <w:p w14:paraId="469CED05" w14:textId="77777777" w:rsidR="0072155D" w:rsidRDefault="0072155D">
      <w:pPr>
        <w:spacing w:before="60"/>
      </w:pPr>
    </w:p>
    <w:p w14:paraId="0D3DC46B" w14:textId="77777777" w:rsidR="0072155D" w:rsidRDefault="00000000">
      <w:pPr>
        <w:pStyle w:val="ListParagraph"/>
        <w:numPr>
          <w:ilvl w:val="0"/>
          <w:numId w:val="2"/>
        </w:numPr>
        <w:spacing w:before="60" w:after="60"/>
      </w:pPr>
      <w:r>
        <w:t>Custom Anchor Generator: Replace the default COCO-tuned anchor sizes with blood-cell-specific ones. From the BBBC041 dataset statistics, RBC bounding boxes are roughly 40–80 pixels in diameter. Set anchor sizes to [32, 48, 64, 80, 96] and aspect ratios to [0.8, 1.0, 1.2] (cells are nearly circular). This directly reduces missed small cells.</w:t>
      </w:r>
    </w:p>
    <w:p w14:paraId="15A4EA0E" w14:textId="77777777" w:rsidR="0072155D" w:rsidRDefault="0072155D">
      <w:pPr>
        <w:spacing w:before="40"/>
      </w:pPr>
    </w:p>
    <w:p w14:paraId="72B3E2DD" w14:textId="77777777" w:rsidR="0072155D" w:rsidRDefault="00000000">
      <w:pPr>
        <w:pStyle w:val="ListParagraph"/>
        <w:numPr>
          <w:ilvl w:val="0"/>
          <w:numId w:val="2"/>
        </w:numPr>
        <w:spacing w:before="60" w:after="60"/>
      </w:pPr>
      <w:r>
        <w:t>Reduced NMS threshold: Lower the NMS IoU threshold from 0.5 to 0.3 for inference. This allows two detections that overlap by up to 30% to coexist rather than being suppressed. Important for touching cells.</w:t>
      </w:r>
    </w:p>
    <w:p w14:paraId="7A1338EF" w14:textId="77777777" w:rsidR="0072155D" w:rsidRDefault="0072155D">
      <w:pPr>
        <w:spacing w:before="40"/>
      </w:pPr>
    </w:p>
    <w:p w14:paraId="4E7C2461" w14:textId="77777777" w:rsidR="0072155D" w:rsidRDefault="00000000">
      <w:pPr>
        <w:pStyle w:val="ListParagraph"/>
        <w:numPr>
          <w:ilvl w:val="0"/>
          <w:numId w:val="2"/>
        </w:numPr>
        <w:spacing w:before="60" w:after="60"/>
      </w:pPr>
      <w:r>
        <w:t>Proper training: 20–30 epochs with cosine annealing LR scheduler, data augmentation (random horizontal/vertical flip, colour jitter for stain variation), batch size 4.</w:t>
      </w:r>
    </w:p>
    <w:p w14:paraId="0B8C8B50" w14:textId="77777777" w:rsidR="0072155D" w:rsidRDefault="0072155D">
      <w:pPr>
        <w:spacing w:before="120"/>
      </w:pPr>
    </w:p>
    <w:p w14:paraId="29C92905" w14:textId="77777777" w:rsidR="0072155D" w:rsidRDefault="00000000">
      <w:pPr>
        <w:pStyle w:val="Heading3"/>
      </w:pPr>
      <w:r>
        <w:t>1C: Merging Detections (Soft-NMS Union)</w:t>
      </w:r>
    </w:p>
    <w:p w14:paraId="25377E0F" w14:textId="77777777" w:rsidR="0072155D" w:rsidRDefault="00000000">
      <w:pPr>
        <w:spacing w:before="80" w:after="80"/>
      </w:pPr>
      <w:r>
        <w:rPr>
          <w:rFonts w:cs="Arial"/>
        </w:rPr>
        <w:t>After running 1A and 1B, combine their bounding box lists using Soft-NMS (instead of hard NMS). Soft-NMS decays the confidence of a nearby box rather than eliminating it entirely. This is the fusion step that makes the hybrid work.</w:t>
      </w:r>
    </w:p>
    <w:p w14:paraId="5CEBC5BC" w14:textId="77777777" w:rsidR="0072155D" w:rsidRDefault="0072155D">
      <w:pPr>
        <w:spacing w:before="60"/>
      </w:pPr>
    </w:p>
    <w:p w14:paraId="5C0DB7A7" w14:textId="77777777" w:rsidR="0072155D" w:rsidRDefault="00000000">
      <w:pPr>
        <w:pStyle w:val="ListParagraph"/>
        <w:numPr>
          <w:ilvl w:val="0"/>
          <w:numId w:val="2"/>
        </w:numPr>
        <w:spacing w:before="60" w:after="60"/>
      </w:pPr>
      <w:r>
        <w:t>A box from 1A (Watershed) has confidence 1.0 by default (classical, deterministic).</w:t>
      </w:r>
    </w:p>
    <w:p w14:paraId="154B7343" w14:textId="77777777" w:rsidR="0072155D" w:rsidRDefault="00000000">
      <w:pPr>
        <w:pStyle w:val="ListParagraph"/>
        <w:numPr>
          <w:ilvl w:val="0"/>
          <w:numId w:val="2"/>
        </w:numPr>
        <w:spacing w:before="60" w:after="60"/>
      </w:pPr>
      <w:r>
        <w:t>Boxes from 1B (Faster R-CNN) have their model confidence scores.</w:t>
      </w:r>
    </w:p>
    <w:p w14:paraId="0A9192E8" w14:textId="77777777" w:rsidR="0072155D" w:rsidRDefault="00000000">
      <w:pPr>
        <w:pStyle w:val="ListParagraph"/>
        <w:numPr>
          <w:ilvl w:val="0"/>
          <w:numId w:val="2"/>
        </w:numPr>
        <w:spacing w:before="60" w:after="60"/>
      </w:pPr>
      <w:r>
        <w:t xml:space="preserve">Soft-NMS with sigma=0.5: boxes near a high-confidence detection get their scores reduced by a Gaussian, but are only suppressed if their score falls below a minimum </w:t>
      </w:r>
      <w:r>
        <w:lastRenderedPageBreak/>
        <w:t>threshold (e.g., 0.1). This retains second detections in genuinely crowded regions while still eliminating duplicates.</w:t>
      </w:r>
    </w:p>
    <w:p w14:paraId="0DBD7F4A" w14:textId="77777777" w:rsidR="0072155D" w:rsidRDefault="0072155D">
      <w:pPr>
        <w:spacing w:before="160"/>
      </w:pPr>
    </w:p>
    <w:p w14:paraId="39C8E56B" w14:textId="77777777" w:rsidR="0072155D" w:rsidRDefault="00000000">
      <w:pPr>
        <w:pStyle w:val="Heading2"/>
      </w:pPr>
      <w:r>
        <w:t>Stage 2 — Per-Cell Classification</w:t>
      </w:r>
    </w:p>
    <w:p w14:paraId="6B1601CD" w14:textId="77777777" w:rsidR="0072155D" w:rsidRDefault="00000000">
      <w:pPr>
        <w:spacing w:before="80" w:after="80"/>
      </w:pPr>
      <w:r>
        <w:rPr>
          <w:rFonts w:cs="Arial"/>
        </w:rPr>
        <w:t>Goal: Given each bounding box from Stage 1, classify the cell crop. Output: one label per cell from {RBC, ring, trophozoite, schizont, gametocyte, leukocyte}.</w:t>
      </w:r>
    </w:p>
    <w:p w14:paraId="464FFDB3" w14:textId="77777777" w:rsidR="0072155D" w:rsidRDefault="0072155D">
      <w:pPr>
        <w:spacing w:before="80"/>
      </w:pPr>
    </w:p>
    <w:p w14:paraId="05C488FC" w14:textId="77777777" w:rsidR="0072155D" w:rsidRDefault="00000000">
      <w:pPr>
        <w:spacing w:before="80" w:after="80"/>
      </w:pPr>
      <w:r>
        <w:rPr>
          <w:rFonts w:cs="Arial"/>
        </w:rPr>
        <w:t>Implementation:</w:t>
      </w:r>
    </w:p>
    <w:p w14:paraId="5FC7CD90" w14:textId="77777777" w:rsidR="0072155D" w:rsidRDefault="0072155D">
      <w:pPr>
        <w:spacing w:before="60"/>
      </w:pPr>
    </w:p>
    <w:p w14:paraId="0F25F8FD" w14:textId="77777777" w:rsidR="0072155D" w:rsidRDefault="00000000">
      <w:pPr>
        <w:pStyle w:val="ListParagraph"/>
        <w:numPr>
          <w:ilvl w:val="0"/>
          <w:numId w:val="3"/>
        </w:numPr>
        <w:spacing w:before="60" w:after="60"/>
      </w:pPr>
      <w:r>
        <w:t>Crop each bounding box from the original image (with 5px padding).</w:t>
      </w:r>
    </w:p>
    <w:p w14:paraId="3ECDB610" w14:textId="77777777" w:rsidR="0072155D" w:rsidRDefault="00000000">
      <w:pPr>
        <w:pStyle w:val="ListParagraph"/>
        <w:numPr>
          <w:ilvl w:val="0"/>
          <w:numId w:val="3"/>
        </w:numPr>
        <w:spacing w:before="60" w:after="60"/>
      </w:pPr>
      <w:r>
        <w:t>Resize all crops to 64x64 pixels (or 96x96 — decide based on validation performance).</w:t>
      </w:r>
    </w:p>
    <w:p w14:paraId="74CE4778" w14:textId="77777777" w:rsidR="0072155D" w:rsidRDefault="00000000">
      <w:pPr>
        <w:pStyle w:val="ListParagraph"/>
        <w:numPr>
          <w:ilvl w:val="0"/>
          <w:numId w:val="3"/>
        </w:numPr>
        <w:spacing w:before="60" w:after="60"/>
      </w:pPr>
      <w:r>
        <w:t>Train a lightweight CNN classifier (EfficientNet-B0 or ResNet18) on individual cell crops.</w:t>
      </w:r>
    </w:p>
    <w:p w14:paraId="2898C79F" w14:textId="77777777" w:rsidR="0072155D" w:rsidRDefault="00000000">
      <w:pPr>
        <w:pStyle w:val="ListParagraph"/>
        <w:numPr>
          <w:ilvl w:val="0"/>
          <w:numId w:val="3"/>
        </w:numPr>
        <w:spacing w:before="60" w:after="60"/>
      </w:pPr>
      <w:r>
        <w:t>For each crop in Stage 1's output, run the classifier. Return the class + probability.</w:t>
      </w:r>
    </w:p>
    <w:p w14:paraId="082EF05D" w14:textId="77777777" w:rsidR="0072155D" w:rsidRDefault="00000000">
      <w:pPr>
        <w:pStyle w:val="ListParagraph"/>
        <w:numPr>
          <w:ilvl w:val="0"/>
          <w:numId w:val="3"/>
        </w:numPr>
        <w:spacing w:before="60" w:after="60"/>
      </w:pPr>
      <w:r>
        <w:t>Aggregate: count cells per class per image. This gives per-image parasite load per stage.</w:t>
      </w:r>
    </w:p>
    <w:p w14:paraId="0BC7CBD9" w14:textId="77777777" w:rsidR="0072155D" w:rsidRDefault="0072155D">
      <w:pPr>
        <w:spacing w:before="80"/>
      </w:pPr>
    </w:p>
    <w:p w14:paraId="0AE3EFD2" w14:textId="77777777" w:rsidR="0072155D" w:rsidRDefault="00000000">
      <w:pPr>
        <w:spacing w:before="80" w:after="80"/>
      </w:pPr>
      <w:r>
        <w:rPr>
          <w:rFonts w:cs="Arial"/>
        </w:rPr>
        <w:t>This two-stage design has a critical advantage: the classifier trains on clean, centred, standardised crops — not on whole smear images with all their clutter. This makes it far more sample-efficient than end-to-end whole-image approaches.</w:t>
      </w:r>
    </w:p>
    <w:p w14:paraId="6573F04D" w14:textId="77777777" w:rsidR="0072155D" w:rsidRDefault="0072155D">
      <w:pPr>
        <w:spacing w:before="160"/>
      </w:pPr>
    </w:p>
    <w:p w14:paraId="2BD6AFD6" w14:textId="77777777" w:rsidR="0072155D" w:rsidRDefault="00000000">
      <w:pPr>
        <w:pStyle w:val="Heading1"/>
      </w:pPr>
      <w:r>
        <w:t>4. The "No Cell Left Behind" Metric</w:t>
      </w:r>
    </w:p>
    <w:p w14:paraId="662473DD" w14:textId="77777777" w:rsidR="0072155D" w:rsidRDefault="00000000">
      <w:pPr>
        <w:spacing w:before="80" w:after="80"/>
      </w:pPr>
      <w:r>
        <w:rPr>
          <w:rFonts w:cs="Arial"/>
        </w:rPr>
        <w:t>This is the most important novel contribution of the paper. You are proposing a new evaluation metric that the field currently does not use. Let's define it precisely.</w:t>
      </w:r>
    </w:p>
    <w:p w14:paraId="1F7DDE4C" w14:textId="77777777" w:rsidR="0072155D" w:rsidRDefault="0072155D">
      <w:pPr>
        <w:spacing w:before="120"/>
      </w:pPr>
    </w:p>
    <w:p w14:paraId="3AC5CA7F" w14:textId="77777777" w:rsidR="0072155D" w:rsidRDefault="00000000">
      <w:pPr>
        <w:pStyle w:val="Heading2"/>
      </w:pPr>
      <w:r>
        <w:t>4.1 Occluded Cell Recall (OCR)</w:t>
      </w:r>
    </w:p>
    <w:p w14:paraId="50F64F84" w14:textId="77777777" w:rsidR="0072155D" w:rsidRDefault="00000000">
      <w:pPr>
        <w:spacing w:before="80" w:after="80"/>
      </w:pPr>
      <w:r>
        <w:rPr>
          <w:rFonts w:cs="Arial"/>
        </w:rPr>
        <w:t>Standard object detection metrics (mAP@0.5, mAP@0.5:0.95) compute performance across all instances. They do not distinguish between easy isolated cells and hard touching/overlapping cells. A model that gets 90% mAP but misses every occluded cell looks identical in mAP to one that handles occlusion well.</w:t>
      </w:r>
    </w:p>
    <w:p w14:paraId="14554B94" w14:textId="77777777" w:rsidR="0072155D" w:rsidRDefault="0072155D">
      <w:pPr>
        <w:spacing w:before="80"/>
      </w:pPr>
    </w:p>
    <w:p w14:paraId="27413154" w14:textId="77777777" w:rsidR="0072155D" w:rsidRDefault="00000000">
      <w:pPr>
        <w:spacing w:before="80" w:after="80"/>
      </w:pPr>
      <w:r>
        <w:rPr>
          <w:rFonts w:cs="Arial"/>
        </w:rPr>
        <w:t>OCR fixes this:</w:t>
      </w:r>
    </w:p>
    <w:p w14:paraId="0B0E1EB6" w14:textId="77777777" w:rsidR="0072155D" w:rsidRDefault="0072155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7946"/>
      </w:tblGrid>
      <w:tr w:rsidR="0072155D" w14:paraId="3E786372"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37BCF2A0" w14:textId="77777777" w:rsidR="0072155D" w:rsidRDefault="00000000">
            <w:pPr>
              <w:jc w:val="center"/>
            </w:pPr>
            <w:r>
              <w:rPr>
                <w:rFonts w:cs="Arial"/>
                <w:b/>
                <w:bCs/>
                <w:color w:val="FFFFFF"/>
                <w:sz w:val="20"/>
                <w:szCs w:val="20"/>
              </w:rPr>
              <w:t>DEFINITION</w:t>
            </w:r>
          </w:p>
        </w:tc>
        <w:tc>
          <w:tcPr>
            <w:tcW w:w="81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40" w:type="dxa"/>
            </w:tcMar>
          </w:tcPr>
          <w:p w14:paraId="66B4BB0A" w14:textId="77777777" w:rsidR="0072155D" w:rsidRDefault="00000000">
            <w:r>
              <w:rPr>
                <w:rFonts w:cs="Arial"/>
                <w:sz w:val="21"/>
                <w:szCs w:val="21"/>
              </w:rPr>
              <w:t>Occluded Cell Recall (OCR) = TP_occluded / (TP_occluded + FN_occluded)  where a ground-truth cell is classified as "occluded" if its bounding box overlaps with at least one other ground-truth bounding box with IoU &gt;= tau (we use tau = 0.10 as the default).  OCR measures: of all the cells that are touching or partially overlapping another cell, what fraction did the model successfully detect?</w:t>
            </w:r>
          </w:p>
        </w:tc>
      </w:tr>
    </w:tbl>
    <w:p w14:paraId="2B8BED13" w14:textId="77777777" w:rsidR="0072155D" w:rsidRDefault="0072155D">
      <w:pPr>
        <w:spacing w:before="120"/>
      </w:pPr>
    </w:p>
    <w:p w14:paraId="3212B185" w14:textId="77777777" w:rsidR="0072155D" w:rsidRDefault="00000000">
      <w:pPr>
        <w:pStyle w:val="Heading2"/>
      </w:pPr>
      <w:r>
        <w:lastRenderedPageBreak/>
        <w:t>4.2 Computing OCR from BBBC041</w:t>
      </w:r>
    </w:p>
    <w:p w14:paraId="1230F6F6" w14:textId="77777777" w:rsidR="0072155D" w:rsidRDefault="00000000">
      <w:pPr>
        <w:spacing w:before="80" w:after="80"/>
      </w:pPr>
      <w:r>
        <w:rPr>
          <w:rFonts w:cs="Arial"/>
        </w:rPr>
        <w:t>The BBBC041 dataset provides ground-truth bounding boxes in the training.json and test.json files. You can compute the "occluded" flag for every cell in one pass:</w:t>
      </w:r>
    </w:p>
    <w:p w14:paraId="7B7F0551" w14:textId="77777777" w:rsidR="0072155D" w:rsidRDefault="0072155D">
      <w:pPr>
        <w:spacing w:before="60"/>
      </w:pPr>
    </w:p>
    <w:p w14:paraId="52FBFF58" w14:textId="77777777" w:rsidR="0072155D" w:rsidRDefault="00000000">
      <w:pPr>
        <w:pStyle w:val="ListParagraph"/>
        <w:numPr>
          <w:ilvl w:val="0"/>
          <w:numId w:val="3"/>
        </w:numPr>
        <w:spacing w:before="60" w:after="60"/>
      </w:pPr>
      <w:r>
        <w:t>For each image, load all ground-truth boxes.</w:t>
      </w:r>
    </w:p>
    <w:p w14:paraId="287FA3AB" w14:textId="77777777" w:rsidR="0072155D" w:rsidRDefault="00000000">
      <w:pPr>
        <w:pStyle w:val="ListParagraph"/>
        <w:numPr>
          <w:ilvl w:val="0"/>
          <w:numId w:val="3"/>
        </w:numPr>
        <w:spacing w:before="60" w:after="60"/>
      </w:pPr>
      <w:r>
        <w:t>For each box B_i, compute IoU with every other box B_j (j ≠ i) in the same image.</w:t>
      </w:r>
    </w:p>
    <w:p w14:paraId="43B6A2A6" w14:textId="77777777" w:rsidR="0072155D" w:rsidRDefault="00000000">
      <w:pPr>
        <w:pStyle w:val="ListParagraph"/>
        <w:numPr>
          <w:ilvl w:val="0"/>
          <w:numId w:val="3"/>
        </w:numPr>
        <w:spacing w:before="60" w:after="60"/>
      </w:pPr>
      <w:r>
        <w:t>If max(IoU(B_i, B_j)) &gt;= 0.10, mark B_i as "occluded".</w:t>
      </w:r>
    </w:p>
    <w:p w14:paraId="508A97BD" w14:textId="77777777" w:rsidR="0072155D" w:rsidRDefault="00000000">
      <w:pPr>
        <w:pStyle w:val="ListParagraph"/>
        <w:numPr>
          <w:ilvl w:val="0"/>
          <w:numId w:val="3"/>
        </w:numPr>
        <w:spacing w:before="60" w:after="60"/>
      </w:pPr>
      <w:r>
        <w:t>After running inference, separate detections into occluded vs. non-occluded ground truth, and compute recall separately for each group.</w:t>
      </w:r>
    </w:p>
    <w:p w14:paraId="6FEC1AE7" w14:textId="77777777" w:rsidR="0072155D" w:rsidRDefault="0072155D">
      <w:pPr>
        <w:spacing w:before="80"/>
      </w:pPr>
    </w:p>
    <w:p w14:paraId="4FD109AD" w14:textId="77777777" w:rsidR="0072155D" w:rsidRDefault="00000000">
      <w:pPr>
        <w:spacing w:before="80" w:after="80"/>
      </w:pPr>
      <w:r>
        <w:rPr>
          <w:rFonts w:cs="Arial"/>
        </w:rPr>
        <w:t>You will report three numbers in your main results table: standard Recall, Precision, mAP@0.5, and the new OCR. The story the numbers tell is: our hybrid achieves similar or better mAP while OCR is substantially higher than Faster R-CNN alone.</w:t>
      </w:r>
    </w:p>
    <w:p w14:paraId="216D1222" w14:textId="77777777" w:rsidR="0072155D" w:rsidRDefault="0072155D">
      <w:pPr>
        <w:spacing w:before="120"/>
      </w:pPr>
    </w:p>
    <w:p w14:paraId="705D657C" w14:textId="77777777" w:rsidR="0072155D" w:rsidRDefault="00000000">
      <w:pPr>
        <w:pStyle w:val="Heading2"/>
      </w:pPr>
      <w:r>
        <w:t>4.3 Additional Metric: Parasite Load Error (PLE)</w:t>
      </w:r>
    </w:p>
    <w:p w14:paraId="4A0B3CA8" w14:textId="77777777" w:rsidR="0072155D" w:rsidRDefault="00000000">
      <w:pPr>
        <w:spacing w:before="80" w:after="80"/>
      </w:pPr>
      <w:r>
        <w:rPr>
          <w:rFonts w:cs="Arial"/>
        </w:rPr>
        <w:t>Since the clinical application is parasite load estimation (how many infected cells per image), also report:</w:t>
      </w:r>
    </w:p>
    <w:p w14:paraId="2C22E78D"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7946"/>
      </w:tblGrid>
      <w:tr w:rsidR="0072155D" w14:paraId="37AD09EC"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5219E2FD" w14:textId="77777777" w:rsidR="0072155D" w:rsidRDefault="00000000">
            <w:pPr>
              <w:jc w:val="center"/>
            </w:pPr>
            <w:r>
              <w:rPr>
                <w:rFonts w:cs="Arial"/>
                <w:b/>
                <w:bCs/>
                <w:color w:val="FFFFFF"/>
                <w:sz w:val="20"/>
                <w:szCs w:val="20"/>
              </w:rPr>
              <w:t>DEFINITION</w:t>
            </w:r>
          </w:p>
        </w:tc>
        <w:tc>
          <w:tcPr>
            <w:tcW w:w="8160" w:type="dxa"/>
            <w:tcBorders>
              <w:top w:val="single" w:sz="1" w:space="0" w:color="BDD7EE"/>
              <w:left w:val="single" w:sz="1" w:space="0" w:color="BDD7EE"/>
              <w:bottom w:val="single" w:sz="1" w:space="0" w:color="BDD7EE"/>
              <w:right w:val="single" w:sz="1" w:space="0" w:color="BDD7EE"/>
            </w:tcBorders>
            <w:shd w:val="clear" w:color="auto" w:fill="E8F4FD"/>
            <w:tcMar>
              <w:top w:w="100" w:type="dxa"/>
              <w:left w:w="160" w:type="dxa"/>
              <w:bottom w:w="100" w:type="dxa"/>
              <w:right w:w="140" w:type="dxa"/>
            </w:tcMar>
          </w:tcPr>
          <w:p w14:paraId="4625EAC9" w14:textId="77777777" w:rsidR="0072155D" w:rsidRDefault="00000000">
            <w:r>
              <w:rPr>
                <w:rFonts w:cs="Arial"/>
                <w:sz w:val="21"/>
                <w:szCs w:val="21"/>
              </w:rPr>
              <w:t>Parasite Load Error (PLE) = |predicted_count - true_count| / true_count  (mean across test images)  This directly measures the downstream clinical error. Lower is better. Expected: hybrid pipeline has lower PLE than either baseline.</w:t>
            </w:r>
          </w:p>
        </w:tc>
      </w:tr>
    </w:tbl>
    <w:p w14:paraId="0462619A" w14:textId="77777777" w:rsidR="0072155D" w:rsidRDefault="0072155D">
      <w:pPr>
        <w:spacing w:before="160"/>
      </w:pPr>
    </w:p>
    <w:p w14:paraId="4D4713A2" w14:textId="77777777" w:rsidR="0072155D" w:rsidRDefault="00000000">
      <w:pPr>
        <w:pStyle w:val="Heading1"/>
      </w:pPr>
      <w:r>
        <w:t>5. Experimental Design &amp; Ablation Study</w:t>
      </w:r>
    </w:p>
    <w:p w14:paraId="3AC8FAA7" w14:textId="77777777" w:rsidR="0072155D" w:rsidRDefault="00000000">
      <w:pPr>
        <w:pStyle w:val="Heading2"/>
      </w:pPr>
      <w:r>
        <w:t>5.1 Dataset: BBBC041 (Kaggle Malaria Bounding Boxes)</w:t>
      </w:r>
    </w:p>
    <w:p w14:paraId="4B44B97A" w14:textId="77777777" w:rsidR="0072155D" w:rsidRDefault="00000000">
      <w:pPr>
        <w:spacing w:before="80" w:after="80"/>
      </w:pPr>
      <w:r>
        <w:rPr>
          <w:rFonts w:cs="Arial"/>
        </w:rPr>
        <w:t>Dataset: "Malaria Bounding Boxes" on Kaggle — https://www.kaggle.com/datasets/kmader/malaria-bounding-boxes</w:t>
      </w:r>
    </w:p>
    <w:p w14:paraId="268C4ADF" w14:textId="77777777" w:rsidR="0072155D" w:rsidRDefault="0072155D">
      <w:pPr>
        <w:spacing w:before="60"/>
      </w:pPr>
    </w:p>
    <w:p w14:paraId="6F2126C6" w14:textId="77777777" w:rsidR="0072155D" w:rsidRDefault="00000000">
      <w:pPr>
        <w:pStyle w:val="ListParagraph"/>
        <w:numPr>
          <w:ilvl w:val="0"/>
          <w:numId w:val="2"/>
        </w:numPr>
        <w:spacing w:before="60" w:after="60"/>
      </w:pPr>
      <w:r>
        <w:t>~1300 images, ~80,000 annotated cells</w:t>
      </w:r>
    </w:p>
    <w:p w14:paraId="65D96AFF" w14:textId="77777777" w:rsidR="0072155D" w:rsidRDefault="00000000">
      <w:pPr>
        <w:pStyle w:val="ListParagraph"/>
        <w:numPr>
          <w:ilvl w:val="0"/>
          <w:numId w:val="2"/>
        </w:numPr>
        <w:spacing w:before="60" w:after="60"/>
      </w:pPr>
      <w:r>
        <w:t>6 cell categories: RBC, trophozoite, ring, schizont, gametocyte, leukocyte (plus "difficult")</w:t>
      </w:r>
    </w:p>
    <w:p w14:paraId="60EA9638" w14:textId="77777777" w:rsidR="0072155D" w:rsidRDefault="00000000">
      <w:pPr>
        <w:pStyle w:val="ListParagraph"/>
        <w:numPr>
          <w:ilvl w:val="0"/>
          <w:numId w:val="2"/>
        </w:numPr>
        <w:spacing w:before="60" w:after="60"/>
      </w:pPr>
      <w:r>
        <w:t>Annotations: JSON with bounding_box {minimum: {r,c}, maximum: {r,c}} — your prepare_data.py already parses this format</w:t>
      </w:r>
    </w:p>
    <w:p w14:paraId="2291DD87" w14:textId="77777777" w:rsidR="0072155D" w:rsidRDefault="00000000">
      <w:pPr>
        <w:pStyle w:val="ListParagraph"/>
        <w:numPr>
          <w:ilvl w:val="0"/>
          <w:numId w:val="2"/>
        </w:numPr>
        <w:spacing w:before="60" w:after="60"/>
      </w:pPr>
      <w:r>
        <w:t>Use the provided train/test split from training.json / test.json</w:t>
      </w:r>
    </w:p>
    <w:p w14:paraId="50EC4F32" w14:textId="77777777" w:rsidR="0072155D" w:rsidRDefault="0072155D">
      <w:pPr>
        <w:spacing w:before="160"/>
      </w:pPr>
    </w:p>
    <w:p w14:paraId="14A71220" w14:textId="77777777" w:rsidR="0072155D" w:rsidRDefault="00000000">
      <w:pPr>
        <w:pStyle w:val="Heading2"/>
      </w:pPr>
      <w:r>
        <w:t>5.2 Experiment Table</w:t>
      </w:r>
    </w:p>
    <w:p w14:paraId="686F0ABF" w14:textId="77777777" w:rsidR="0072155D" w:rsidRDefault="00000000">
      <w:pPr>
        <w:spacing w:before="80" w:after="80"/>
      </w:pPr>
      <w:r>
        <w:rPr>
          <w:rFonts w:cs="Arial"/>
        </w:rPr>
        <w:t>Run exactly these four conditions and report all metrics for each. This is your ablation:</w:t>
      </w:r>
    </w:p>
    <w:p w14:paraId="06FC3947"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
        <w:gridCol w:w="1796"/>
        <w:gridCol w:w="3698"/>
        <w:gridCol w:w="3338"/>
      </w:tblGrid>
      <w:tr w:rsidR="0072155D" w14:paraId="1C5A8F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52DFDE3" w14:textId="77777777" w:rsidR="0072155D" w:rsidRDefault="00000000">
            <w:r>
              <w:rPr>
                <w:rFonts w:cs="Arial"/>
                <w:b/>
                <w:bCs/>
                <w:color w:val="FFFFFF"/>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0719D92" w14:textId="77777777" w:rsidR="0072155D" w:rsidRDefault="00000000">
            <w:r>
              <w:rPr>
                <w:rFonts w:cs="Arial"/>
                <w:b/>
                <w:bCs/>
                <w:color w:val="FFFFFF"/>
                <w:sz w:val="20"/>
                <w:szCs w:val="20"/>
              </w:rPr>
              <w:t>Name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1B6B50B" w14:textId="77777777" w:rsidR="0072155D" w:rsidRDefault="00000000">
            <w:r>
              <w:rPr>
                <w:rFonts w:cs="Arial"/>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94C3A05" w14:textId="77777777" w:rsidR="0072155D" w:rsidRDefault="00000000">
            <w:r>
              <w:rPr>
                <w:rFonts w:cs="Arial"/>
                <w:b/>
                <w:bCs/>
                <w:color w:val="FFFFFF"/>
                <w:sz w:val="20"/>
                <w:szCs w:val="20"/>
              </w:rPr>
              <w:t>Role</w:t>
            </w:r>
          </w:p>
        </w:tc>
      </w:tr>
      <w:tr w:rsidR="0072155D" w14:paraId="0FC0EF1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33CED9" w14:textId="77777777" w:rsidR="0072155D" w:rsidRDefault="00000000">
            <w:r>
              <w:rPr>
                <w:rFonts w:cs="Arial"/>
                <w:sz w:val="20"/>
                <w:szCs w:val="20"/>
              </w:rPr>
              <w:lastRenderedPageBreak/>
              <w:t>E1</w:t>
            </w:r>
          </w:p>
        </w:tc>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932D54" w14:textId="77777777" w:rsidR="0072155D" w:rsidRDefault="00000000">
            <w:r>
              <w:rPr>
                <w:rFonts w:cs="Arial"/>
                <w:sz w:val="20"/>
                <w:szCs w:val="20"/>
              </w:rPr>
              <w:t>Classical Only</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3EC8D5" w14:textId="77777777" w:rsidR="0072155D" w:rsidRDefault="00000000">
            <w:r>
              <w:rPr>
                <w:rFonts w:cs="Arial"/>
                <w:sz w:val="20"/>
                <w:szCs w:val="20"/>
              </w:rPr>
              <w:t>Watershed + contour detection (1A only)</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AB5AA2" w14:textId="77777777" w:rsidR="0072155D" w:rsidRDefault="00000000">
            <w:r>
              <w:rPr>
                <w:rFonts w:cs="Arial"/>
                <w:sz w:val="20"/>
                <w:szCs w:val="20"/>
              </w:rPr>
              <w:t>Baseline classical</w:t>
            </w:r>
          </w:p>
        </w:tc>
      </w:tr>
      <w:tr w:rsidR="0072155D" w14:paraId="624EEC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10F4" w14:textId="77777777" w:rsidR="0072155D" w:rsidRDefault="00000000">
            <w:r>
              <w:rPr>
                <w:rFonts w:cs="Arial"/>
                <w:sz w:val="20"/>
                <w:szCs w:val="20"/>
              </w:rPr>
              <w:t>E2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46B68" w14:textId="77777777" w:rsidR="0072155D" w:rsidRDefault="00000000">
            <w:r>
              <w:rPr>
                <w:rFonts w:cs="Arial"/>
                <w:sz w:val="20"/>
                <w:szCs w:val="20"/>
              </w:rPr>
              <w:t>DL Only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95DE8" w14:textId="77777777" w:rsidR="0072155D" w:rsidRDefault="00000000">
            <w:r>
              <w:rPr>
                <w:rFonts w:cs="Arial"/>
                <w:sz w:val="20"/>
                <w:szCs w:val="20"/>
              </w:rPr>
              <w:t>Faster R-CNN fine-tuned, default settings (current 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6121" w14:textId="77777777" w:rsidR="0072155D" w:rsidRDefault="00000000">
            <w:r>
              <w:rPr>
                <w:rFonts w:cs="Arial"/>
                <w:sz w:val="20"/>
                <w:szCs w:val="20"/>
              </w:rPr>
              <w:t>Baseline DL — existing work</w:t>
            </w:r>
          </w:p>
        </w:tc>
      </w:tr>
      <w:tr w:rsidR="0072155D" w14:paraId="7EEC1D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CB4FF7" w14:textId="77777777" w:rsidR="0072155D" w:rsidRDefault="00000000">
            <w:r>
              <w:rPr>
                <w:rFonts w:cs="Arial"/>
                <w:sz w:val="20"/>
                <w:szCs w:val="20"/>
              </w:rPr>
              <w:t>E3</w:t>
            </w:r>
          </w:p>
        </w:tc>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C766FB" w14:textId="77777777" w:rsidR="0072155D" w:rsidRDefault="00000000">
            <w:r>
              <w:rPr>
                <w:rFonts w:cs="Arial"/>
                <w:sz w:val="20"/>
                <w:szCs w:val="20"/>
              </w:rPr>
              <w:t>DL Upgraded</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C6AA7C" w14:textId="77777777" w:rsidR="0072155D" w:rsidRDefault="00000000">
            <w:r>
              <w:rPr>
                <w:rFonts w:cs="Arial"/>
                <w:sz w:val="20"/>
                <w:szCs w:val="20"/>
              </w:rPr>
              <w:t>Faster R-CNN with custom anchors + lower NMS + 25 epochs</w:t>
            </w:r>
          </w:p>
        </w:tc>
        <w:tc>
          <w:tcPr>
            <w:tcW w:w="3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874844" w14:textId="77777777" w:rsidR="0072155D" w:rsidRDefault="00000000">
            <w:r>
              <w:rPr>
                <w:rFonts w:cs="Arial"/>
                <w:sz w:val="20"/>
                <w:szCs w:val="20"/>
              </w:rPr>
              <w:t>Your DL improvements</w:t>
            </w:r>
          </w:p>
        </w:tc>
      </w:tr>
      <w:tr w:rsidR="0072155D" w14:paraId="2544BE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93FE" w14:textId="77777777" w:rsidR="0072155D" w:rsidRDefault="00000000">
            <w:r>
              <w:rPr>
                <w:rFonts w:cs="Arial"/>
                <w:sz w:val="20"/>
                <w:szCs w:val="20"/>
              </w:rPr>
              <w:t>E4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475E" w14:textId="77777777" w:rsidR="0072155D" w:rsidRDefault="00000000">
            <w:r>
              <w:rPr>
                <w:rFonts w:cs="Arial"/>
                <w:sz w:val="20"/>
                <w:szCs w:val="20"/>
              </w:rPr>
              <w:t>Hybrid (Ours)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E804" w14:textId="77777777" w:rsidR="0072155D" w:rsidRDefault="00000000">
            <w:r>
              <w:rPr>
                <w:rFonts w:cs="Arial"/>
                <w:sz w:val="20"/>
                <w:szCs w:val="20"/>
              </w:rPr>
              <w:t>E1 + E3 fused with Soft-NMS, then Stage 2 classifier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DFDC" w14:textId="77777777" w:rsidR="0072155D" w:rsidRDefault="00000000">
            <w:r>
              <w:rPr>
                <w:rFonts w:cs="Arial"/>
                <w:sz w:val="20"/>
                <w:szCs w:val="20"/>
              </w:rPr>
              <w:t>Full proposed method</w:t>
            </w:r>
          </w:p>
        </w:tc>
      </w:tr>
    </w:tbl>
    <w:p w14:paraId="595BB446" w14:textId="77777777" w:rsidR="0072155D" w:rsidRDefault="0072155D">
      <w:pPr>
        <w:spacing w:before="100"/>
      </w:pPr>
    </w:p>
    <w:p w14:paraId="2E1FC8E8" w14:textId="77777777" w:rsidR="0072155D" w:rsidRDefault="00000000">
      <w:pPr>
        <w:spacing w:before="80" w:after="80"/>
      </w:pPr>
      <w:r>
        <w:rPr>
          <w:rFonts w:cs="Arial"/>
        </w:rPr>
        <w:t>For each experiment, report: Precision, Recall, mAP@0.5, OCR (Occluded Cell Recall), and PLE (Parasite Load Error). Build one clean table in the paper.</w:t>
      </w:r>
    </w:p>
    <w:p w14:paraId="146B4034" w14:textId="77777777" w:rsidR="0072155D" w:rsidRDefault="0072155D">
      <w:pPr>
        <w:spacing w:before="160"/>
      </w:pPr>
    </w:p>
    <w:p w14:paraId="718ACF26" w14:textId="77777777" w:rsidR="0072155D" w:rsidRDefault="00000000">
      <w:pPr>
        <w:pStyle w:val="Heading2"/>
      </w:pPr>
      <w:r>
        <w:t>5.3 Stage 2 Classifier Ablation</w:t>
      </w:r>
    </w:p>
    <w:p w14:paraId="7539D0D9" w14:textId="77777777" w:rsidR="0072155D" w:rsidRDefault="00000000">
      <w:pPr>
        <w:spacing w:before="80" w:after="80"/>
      </w:pPr>
      <w:r>
        <w:rPr>
          <w:rFonts w:cs="Arial"/>
        </w:rPr>
        <w:t>Run Stage 2 separately to show that fine-grained classification is feasible:</w:t>
      </w:r>
    </w:p>
    <w:p w14:paraId="460E1230" w14:textId="77777777" w:rsidR="0072155D" w:rsidRDefault="0072155D">
      <w:pPr>
        <w:spacing w:before="60"/>
      </w:pPr>
    </w:p>
    <w:p w14:paraId="24DC90EF" w14:textId="77777777" w:rsidR="0072155D" w:rsidRDefault="00000000">
      <w:pPr>
        <w:pStyle w:val="ListParagraph"/>
        <w:numPr>
          <w:ilvl w:val="0"/>
          <w:numId w:val="2"/>
        </w:numPr>
        <w:spacing w:before="60" w:after="60"/>
      </w:pPr>
      <w:r>
        <w:t>Train EfficientNet-B0 on individual cell crops from BBBC041. Use ground-truth boxes for crop extraction during training (not Stage 1 output) — this tests classifier in isolation.</w:t>
      </w:r>
    </w:p>
    <w:p w14:paraId="3CB0DDF7" w14:textId="77777777" w:rsidR="0072155D" w:rsidRDefault="00000000">
      <w:pPr>
        <w:pStyle w:val="ListParagraph"/>
        <w:numPr>
          <w:ilvl w:val="0"/>
          <w:numId w:val="2"/>
        </w:numPr>
        <w:spacing w:before="60" w:after="60"/>
      </w:pPr>
      <w:r>
        <w:t>Report per-class F1 score for all 6 categories.</w:t>
      </w:r>
    </w:p>
    <w:p w14:paraId="0156723B" w14:textId="2AAD590C" w:rsidR="0072155D" w:rsidRDefault="00000000" w:rsidP="00266D4B">
      <w:pPr>
        <w:pStyle w:val="ListParagraph"/>
        <w:numPr>
          <w:ilvl w:val="0"/>
          <w:numId w:val="2"/>
        </w:numPr>
        <w:spacing w:before="60" w:after="60"/>
      </w:pPr>
      <w:r>
        <w:t>Then run end-to-end (Stage 1 boxes → Stage 2 classifier) and report overall pipeline performance.</w:t>
      </w:r>
    </w:p>
    <w:p w14:paraId="6C68F342" w14:textId="77777777" w:rsidR="0072155D" w:rsidRDefault="00000000">
      <w:pPr>
        <w:pStyle w:val="Heading2"/>
      </w:pPr>
      <w:r>
        <w:t>5.4 Kaggle Notebook Strategy</w:t>
      </w:r>
    </w:p>
    <w:p w14:paraId="1149232A" w14:textId="77777777" w:rsidR="0072155D" w:rsidRDefault="00000000">
      <w:pPr>
        <w:spacing w:before="80" w:after="80"/>
      </w:pPr>
      <w:r>
        <w:rPr>
          <w:rFonts w:cs="Arial"/>
        </w:rPr>
        <w:t>Since you're working on Kaggle directly, structure your notebooks as follows:</w:t>
      </w:r>
    </w:p>
    <w:p w14:paraId="3DD6CEC3" w14:textId="77777777" w:rsidR="0072155D" w:rsidRDefault="0072155D">
      <w:pPr>
        <w:spacing w:before="60"/>
      </w:pPr>
    </w:p>
    <w:p w14:paraId="74C6D3C5" w14:textId="77777777" w:rsidR="0072155D" w:rsidRDefault="00000000">
      <w:pPr>
        <w:pStyle w:val="ListParagraph"/>
        <w:numPr>
          <w:ilvl w:val="0"/>
          <w:numId w:val="3"/>
        </w:numPr>
        <w:spacing w:before="60" w:after="60"/>
      </w:pPr>
      <w:r>
        <w:t>[Notebook 1] EDA + OCR Metric Computation — Load dataset, visualise sample images, compute per-image occlusion statistics, output a summary CSV of occluded vs non-occluded cell counts. This notebook produces your "motivation" figures for the paper.</w:t>
      </w:r>
    </w:p>
    <w:p w14:paraId="0AB730F8" w14:textId="77777777" w:rsidR="0072155D" w:rsidRDefault="00000000">
      <w:pPr>
        <w:pStyle w:val="ListParagraph"/>
        <w:numPr>
          <w:ilvl w:val="0"/>
          <w:numId w:val="3"/>
        </w:numPr>
        <w:spacing w:before="60" w:after="60"/>
      </w:pPr>
      <w:r>
        <w:t>[Notebook 2] Stage 1A — Watershed Segmentation — Implement and tune the Watershed pipeline, compare with the existing segment_all_cells.py, save evaluation results.</w:t>
      </w:r>
    </w:p>
    <w:p w14:paraId="30DE4C12" w14:textId="77777777" w:rsidR="0072155D" w:rsidRDefault="00000000">
      <w:pPr>
        <w:pStyle w:val="ListParagraph"/>
        <w:numPr>
          <w:ilvl w:val="0"/>
          <w:numId w:val="3"/>
        </w:numPr>
        <w:spacing w:before="60" w:after="60"/>
      </w:pPr>
      <w:r>
        <w:t>[Notebook 3] Stage 1B — Faster R-CNN Training — Train with custom anchors, LR scheduler, augmentation. Save model weights as Kaggle dataset.</w:t>
      </w:r>
    </w:p>
    <w:p w14:paraId="5B192E4C" w14:textId="77777777" w:rsidR="0072155D" w:rsidRDefault="00000000">
      <w:pPr>
        <w:pStyle w:val="ListParagraph"/>
        <w:numPr>
          <w:ilvl w:val="0"/>
          <w:numId w:val="3"/>
        </w:numPr>
        <w:spacing w:before="60" w:after="60"/>
      </w:pPr>
      <w:r>
        <w:t>[Notebook 4] Stage 1 Fusion + Evaluation — Load 1A and 1B results, apply Soft-NMS fusion (E4), compute Precision/Recall/mAP/OCR/PLE for all four experiments in one unified script.</w:t>
      </w:r>
    </w:p>
    <w:p w14:paraId="7011F8B1" w14:textId="77777777" w:rsidR="0072155D" w:rsidRDefault="00000000">
      <w:pPr>
        <w:pStyle w:val="ListParagraph"/>
        <w:numPr>
          <w:ilvl w:val="0"/>
          <w:numId w:val="3"/>
        </w:numPr>
        <w:spacing w:before="60" w:after="60"/>
      </w:pPr>
      <w:r>
        <w:t>[Notebook 5] Stage 2 Classifier — Crop cells, train EfficientNet-B0, evaluate per-class F1.</w:t>
      </w:r>
    </w:p>
    <w:p w14:paraId="1DB68D84" w14:textId="34CB58BC" w:rsidR="0072155D" w:rsidRDefault="00000000" w:rsidP="00266D4B">
      <w:pPr>
        <w:pStyle w:val="ListParagraph"/>
        <w:numPr>
          <w:ilvl w:val="0"/>
          <w:numId w:val="3"/>
        </w:numPr>
        <w:spacing w:before="60" w:after="60"/>
      </w:pPr>
      <w:r>
        <w:t>[Notebook 6] Full Pipeline + Visualisations — End-to-end demo. Generate the qualitative figures for the paper (before/after images showing missed cells recovered)</w:t>
      </w:r>
    </w:p>
    <w:p w14:paraId="17CD184A" w14:textId="5573828E" w:rsidR="0072155D" w:rsidRDefault="00000000" w:rsidP="00266D4B">
      <w:r>
        <w:rPr>
          <w:rFonts w:cs="Arial"/>
          <w:b/>
          <w:bCs/>
          <w:color w:val="1F3864"/>
          <w:sz w:val="34"/>
          <w:szCs w:val="34"/>
        </w:rPr>
        <w:t>6. Literature to Study</w:t>
      </w:r>
    </w:p>
    <w:p w14:paraId="32297FD0" w14:textId="77777777" w:rsidR="0072155D" w:rsidRDefault="00000000">
      <w:pPr>
        <w:spacing w:before="80" w:after="80"/>
      </w:pPr>
      <w:r>
        <w:rPr>
          <w:rFonts w:cs="Arial"/>
        </w:rPr>
        <w:lastRenderedPageBreak/>
        <w:t>Read these papers in the order listed. They are directly relevant — some you will cite as baselines, some as methodological foundations, some you will distinguish your work from.</w:t>
      </w:r>
    </w:p>
    <w:p w14:paraId="7D19197D" w14:textId="77777777" w:rsidR="0072155D" w:rsidRDefault="0072155D">
      <w:pPr>
        <w:spacing w:before="120"/>
      </w:pPr>
    </w:p>
    <w:p w14:paraId="46F3C2D3" w14:textId="77777777" w:rsidR="0072155D" w:rsidRDefault="00000000">
      <w:pPr>
        <w:pStyle w:val="Heading2"/>
      </w:pPr>
      <w:r>
        <w:t>Foundational Methods</w:t>
      </w:r>
    </w:p>
    <w:p w14:paraId="10860095"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4000"/>
        <w:gridCol w:w="2060"/>
      </w:tblGrid>
      <w:tr w:rsidR="0072155D" w14:paraId="707587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FD10521" w14:textId="77777777" w:rsidR="0072155D" w:rsidRDefault="00000000">
            <w:r>
              <w:rPr>
                <w:rFonts w:cs="Arial"/>
                <w:b/>
                <w:bCs/>
                <w:color w:val="FFFFFF"/>
                <w:sz w:val="20"/>
                <w:szCs w:val="20"/>
              </w:rPr>
              <w:t>Paper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0BEBB40" w14:textId="77777777" w:rsidR="0072155D" w:rsidRDefault="00000000">
            <w:r>
              <w:rPr>
                <w:rFonts w:cs="Arial"/>
                <w:b/>
                <w:bCs/>
                <w:color w:val="FFFFFF"/>
                <w:sz w:val="20"/>
                <w:szCs w:val="20"/>
              </w:rPr>
              <w:t>Authors/Year</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0224E43" w14:textId="77777777" w:rsidR="0072155D" w:rsidRDefault="00000000">
            <w:r>
              <w:rPr>
                <w:rFonts w:cs="Arial"/>
                <w:b/>
                <w:bCs/>
                <w:color w:val="FFFFFF"/>
                <w:sz w:val="20"/>
                <w:szCs w:val="20"/>
              </w:rPr>
              <w:t>Reference</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F2102CF" w14:textId="77777777" w:rsidR="0072155D" w:rsidRDefault="00000000">
            <w:r>
              <w:rPr>
                <w:rFonts w:cs="Arial"/>
                <w:b/>
                <w:bCs/>
                <w:color w:val="FFFFFF"/>
                <w:sz w:val="20"/>
                <w:szCs w:val="20"/>
              </w:rPr>
              <w:t>Why You Need It</w:t>
            </w:r>
          </w:p>
        </w:tc>
      </w:tr>
      <w:tr w:rsidR="0072155D" w14:paraId="62F7EB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ED922D" w14:textId="77777777" w:rsidR="0072155D" w:rsidRDefault="00000000">
            <w:r>
              <w:rPr>
                <w:rFonts w:cs="Arial"/>
                <w:sz w:val="20"/>
                <w:szCs w:val="20"/>
              </w:rPr>
              <w:t>Watershed 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0DAFD3" w14:textId="77777777" w:rsidR="0072155D" w:rsidRDefault="00000000">
            <w:r>
              <w:rPr>
                <w:rFonts w:cs="Arial"/>
                <w:sz w:val="20"/>
                <w:szCs w:val="20"/>
              </w:rPr>
              <w:t>Vincent &amp; Soille (1991)</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1F0592" w14:textId="77777777" w:rsidR="0072155D" w:rsidRDefault="00000000">
            <w:r>
              <w:rPr>
                <w:rFonts w:cs="Arial"/>
                <w:sz w:val="20"/>
                <w:szCs w:val="20"/>
              </w:rPr>
              <w:t>The original watershed paper. Read the OpenCV documentation on cv2.watershed instead — it is sufficient.</w:t>
            </w:r>
          </w:p>
        </w:tc>
        <w:tc>
          <w:tcPr>
            <w:tcW w:w="2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259CA9" w14:textId="77777777" w:rsidR="0072155D" w:rsidRDefault="00000000">
            <w:r>
              <w:rPr>
                <w:rFonts w:cs="Arial"/>
                <w:sz w:val="20"/>
                <w:szCs w:val="20"/>
              </w:rPr>
              <w:t>Methodological foundation for Stage 1A</w:t>
            </w:r>
          </w:p>
        </w:tc>
      </w:tr>
      <w:tr w:rsidR="0072155D" w14:paraId="1C348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250B" w14:textId="77777777" w:rsidR="0072155D" w:rsidRDefault="00000000">
            <w:r>
              <w:rPr>
                <w:rFonts w:cs="Arial"/>
                <w:sz w:val="20"/>
                <w:szCs w:val="20"/>
              </w:rPr>
              <w:t>Faster R-CNN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9EC69" w14:textId="77777777" w:rsidR="0072155D" w:rsidRDefault="00000000">
            <w:r>
              <w:rPr>
                <w:rFonts w:cs="Arial"/>
                <w:sz w:val="20"/>
                <w:szCs w:val="20"/>
              </w:rPr>
              <w:t>Ren et al. (2015)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7B0B" w14:textId="77777777" w:rsidR="0072155D" w:rsidRDefault="00000000">
            <w:r>
              <w:rPr>
                <w:rFonts w:cs="Arial"/>
                <w:sz w:val="20"/>
                <w:szCs w:val="20"/>
              </w:rPr>
              <w:t>"Faster R-CNN: Towards Real-Time Object Detection with Region Proposal Networks." arXiv:1506.01497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03B6C" w14:textId="77777777" w:rsidR="0072155D" w:rsidRDefault="00000000">
            <w:r>
              <w:rPr>
                <w:rFonts w:cs="Arial"/>
                <w:sz w:val="20"/>
                <w:szCs w:val="20"/>
              </w:rPr>
              <w:t>Your Stage 1B backbone — read Section 3 on RPN anchors carefully</w:t>
            </w:r>
          </w:p>
        </w:tc>
      </w:tr>
      <w:tr w:rsidR="0072155D" w14:paraId="47F474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ACCE88" w14:textId="77777777" w:rsidR="0072155D" w:rsidRDefault="00000000">
            <w:r>
              <w:rPr>
                <w:rFonts w:cs="Arial"/>
                <w:sz w:val="20"/>
                <w:szCs w:val="20"/>
              </w:rPr>
              <w:t>Feature Pyramid Networks</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7BF7D8" w14:textId="77777777" w:rsidR="0072155D" w:rsidRDefault="00000000">
            <w:r>
              <w:rPr>
                <w:rFonts w:cs="Arial"/>
                <w:sz w:val="20"/>
                <w:szCs w:val="20"/>
              </w:rPr>
              <w:t>Lin et al. (2017)</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DFFB67" w14:textId="77777777" w:rsidR="0072155D" w:rsidRDefault="00000000">
            <w:r>
              <w:rPr>
                <w:rFonts w:cs="Arial"/>
                <w:sz w:val="20"/>
                <w:szCs w:val="20"/>
              </w:rPr>
              <w:t>"Feature Pyramid Networks for Object Detection." CVPR 2017. arXiv:1612.03144</w:t>
            </w:r>
          </w:p>
        </w:tc>
        <w:tc>
          <w:tcPr>
            <w:tcW w:w="2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BC617B" w14:textId="77777777" w:rsidR="0072155D" w:rsidRDefault="00000000">
            <w:r>
              <w:rPr>
                <w:rFonts w:cs="Arial"/>
                <w:sz w:val="20"/>
                <w:szCs w:val="20"/>
              </w:rPr>
              <w:t>The FPN in your ResNet50-FPN — understand how multi-scale features work</w:t>
            </w:r>
          </w:p>
        </w:tc>
      </w:tr>
      <w:tr w:rsidR="0072155D" w14:paraId="539637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F3F0" w14:textId="77777777" w:rsidR="0072155D" w:rsidRDefault="00000000">
            <w:r>
              <w:rPr>
                <w:rFonts w:cs="Arial"/>
                <w:sz w:val="20"/>
                <w:szCs w:val="20"/>
              </w:rPr>
              <w:t>Soft-NMS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E73F" w14:textId="77777777" w:rsidR="0072155D" w:rsidRDefault="00000000">
            <w:r>
              <w:rPr>
                <w:rFonts w:cs="Arial"/>
                <w:sz w:val="20"/>
                <w:szCs w:val="20"/>
              </w:rPr>
              <w:t>Bodla et al. (2017)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4A68" w14:textId="77777777" w:rsidR="0072155D" w:rsidRDefault="00000000">
            <w:r>
              <w:rPr>
                <w:rFonts w:cs="Arial"/>
                <w:sz w:val="20"/>
                <w:szCs w:val="20"/>
              </w:rPr>
              <w:t>"Soft-NMS -- Improving Object Detection With One Line of Code." ICCV 2017. arXiv:1704.04503</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44E8D" w14:textId="77777777" w:rsidR="0072155D" w:rsidRDefault="00000000">
            <w:r>
              <w:rPr>
                <w:rFonts w:cs="Arial"/>
                <w:sz w:val="20"/>
                <w:szCs w:val="20"/>
              </w:rPr>
              <w:t>Your Stage 1C fusion method. Read carefully — it is only 8 pages.</w:t>
            </w:r>
          </w:p>
        </w:tc>
      </w:tr>
      <w:tr w:rsidR="0072155D" w14:paraId="34E86A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E51032" w14:textId="77777777" w:rsidR="0072155D" w:rsidRDefault="00000000">
            <w:r>
              <w:rPr>
                <w:rFonts w:cs="Arial"/>
                <w:sz w:val="20"/>
                <w:szCs w:val="20"/>
              </w:rPr>
              <w:t>EfficientNet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AB3365" w14:textId="77777777" w:rsidR="0072155D" w:rsidRDefault="00000000">
            <w:r>
              <w:rPr>
                <w:rFonts w:cs="Arial"/>
                <w:sz w:val="20"/>
                <w:szCs w:val="20"/>
              </w:rPr>
              <w:t>Tan &amp; Le (2019)</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DF6C61" w14:textId="77777777" w:rsidR="0072155D" w:rsidRDefault="00000000">
            <w:r>
              <w:rPr>
                <w:rFonts w:cs="Arial"/>
                <w:sz w:val="20"/>
                <w:szCs w:val="20"/>
              </w:rPr>
              <w:t>"EfficientNet: Rethinking Model Scaling for Convolutional Neural Networks." ICML 2019. arXiv:1905.11946</w:t>
            </w:r>
          </w:p>
        </w:tc>
        <w:tc>
          <w:tcPr>
            <w:tcW w:w="2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4D920A" w14:textId="77777777" w:rsidR="0072155D" w:rsidRDefault="00000000">
            <w:r>
              <w:rPr>
                <w:rFonts w:cs="Arial"/>
                <w:sz w:val="20"/>
                <w:szCs w:val="20"/>
              </w:rPr>
              <w:t>Your Stage 2 classifier backbone</w:t>
            </w:r>
          </w:p>
        </w:tc>
      </w:tr>
    </w:tbl>
    <w:p w14:paraId="53483E9A" w14:textId="77777777" w:rsidR="0072155D" w:rsidRDefault="0072155D">
      <w:pPr>
        <w:spacing w:before="120"/>
      </w:pPr>
    </w:p>
    <w:p w14:paraId="159673B6" w14:textId="77777777" w:rsidR="0072155D" w:rsidRDefault="00000000">
      <w:pPr>
        <w:pStyle w:val="Heading2"/>
      </w:pPr>
      <w:r>
        <w:t>Malaria / Blood Cell Detection Literature (Cite as Related Work)</w:t>
      </w:r>
    </w:p>
    <w:p w14:paraId="47E1D7D2"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496"/>
        <w:gridCol w:w="4262"/>
        <w:gridCol w:w="2104"/>
      </w:tblGrid>
      <w:tr w:rsidR="0072155D" w14:paraId="5DEFE6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E2170CD" w14:textId="77777777" w:rsidR="0072155D" w:rsidRDefault="00000000">
            <w:r>
              <w:rPr>
                <w:rFonts w:cs="Arial"/>
                <w:b/>
                <w:bCs/>
                <w:color w:val="FFFFFF"/>
                <w:sz w:val="20"/>
                <w:szCs w:val="20"/>
              </w:rPr>
              <w:t>Topic</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3F13653" w14:textId="77777777" w:rsidR="0072155D" w:rsidRDefault="00000000">
            <w:r>
              <w:rPr>
                <w:rFonts w:cs="Arial"/>
                <w:b/>
                <w:bCs/>
                <w:color w:val="FFFFFF"/>
                <w:sz w:val="20"/>
                <w:szCs w:val="20"/>
              </w:rPr>
              <w:t>Authors/Year</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7BDDD6C" w14:textId="77777777" w:rsidR="0072155D" w:rsidRDefault="00000000">
            <w:r>
              <w:rPr>
                <w:rFonts w:cs="Arial"/>
                <w:b/>
                <w:bCs/>
                <w:color w:val="FFFFFF"/>
                <w:sz w:val="20"/>
                <w:szCs w:val="20"/>
              </w:rPr>
              <w:t>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9E47F2E" w14:textId="77777777" w:rsidR="0072155D" w:rsidRDefault="00000000">
            <w:r>
              <w:rPr>
                <w:rFonts w:cs="Arial"/>
                <w:b/>
                <w:bCs/>
                <w:color w:val="FFFFFF"/>
                <w:sz w:val="20"/>
                <w:szCs w:val="20"/>
              </w:rPr>
              <w:t>How to Use It</w:t>
            </w:r>
          </w:p>
        </w:tc>
      </w:tr>
      <w:tr w:rsidR="0072155D" w14:paraId="64DF9C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75E6D7" w14:textId="77777777" w:rsidR="0072155D" w:rsidRDefault="00000000">
            <w:r>
              <w:rPr>
                <w:rFonts w:cs="Arial"/>
                <w:sz w:val="20"/>
                <w:szCs w:val="20"/>
              </w:rPr>
              <w:t>Automated Malaria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5B1ED" w14:textId="77777777" w:rsidR="0072155D" w:rsidRDefault="00000000">
            <w:r>
              <w:rPr>
                <w:rFonts w:cs="Arial"/>
                <w:sz w:val="20"/>
                <w:szCs w:val="20"/>
              </w:rPr>
              <w:t>Rajaraman et al. (2018)</w:t>
            </w:r>
          </w:p>
        </w:tc>
        <w:tc>
          <w:tcPr>
            <w:tcW w:w="4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27B98B" w14:textId="77777777" w:rsidR="0072155D" w:rsidRDefault="00000000">
            <w:r>
              <w:rPr>
                <w:rFonts w:cs="Arial"/>
                <w:sz w:val="20"/>
                <w:szCs w:val="20"/>
              </w:rPr>
              <w:t>"Pre-trained convolutional neural networks as feature extractors toward improved malaria parasite detection." PeerJ 2018.</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0611A4" w14:textId="77777777" w:rsidR="0072155D" w:rsidRDefault="00000000">
            <w:r>
              <w:rPr>
                <w:rFonts w:cs="Arial"/>
                <w:sz w:val="20"/>
                <w:szCs w:val="20"/>
              </w:rPr>
              <w:t>Early CNN approach — your baseline comparison</w:t>
            </w:r>
          </w:p>
        </w:tc>
      </w:tr>
      <w:tr w:rsidR="0072155D" w14:paraId="3C8EA7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309B2" w14:textId="77777777" w:rsidR="0072155D" w:rsidRDefault="00000000">
            <w:r>
              <w:rPr>
                <w:rFonts w:cs="Arial"/>
                <w:sz w:val="20"/>
                <w:szCs w:val="20"/>
              </w:rPr>
              <w:t>YOLO for Malaria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E37A" w14:textId="77777777" w:rsidR="0072155D" w:rsidRDefault="00000000">
            <w:r>
              <w:rPr>
                <w:rFonts w:cs="Arial"/>
                <w:sz w:val="20"/>
                <w:szCs w:val="20"/>
              </w:rPr>
              <w:t>Liang et al. (2020)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BC3B" w14:textId="77777777" w:rsidR="0072155D" w:rsidRDefault="00000000">
            <w:r>
              <w:rPr>
                <w:rFonts w:cs="Arial"/>
                <w:sz w:val="20"/>
                <w:szCs w:val="20"/>
              </w:rPr>
              <w:t>"A deep learning-based method for the diagnosis of malaria." Multiple variants — search "YOLO malaria detection" on Google Scholar for 2020-2023 papers.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7CF0C" w14:textId="77777777" w:rsidR="0072155D" w:rsidRDefault="00000000">
            <w:r>
              <w:rPr>
                <w:rFonts w:cs="Arial"/>
                <w:sz w:val="20"/>
                <w:szCs w:val="20"/>
              </w:rPr>
              <w:t>Shows YOLO approach — discuss why detection != segmentation</w:t>
            </w:r>
          </w:p>
        </w:tc>
      </w:tr>
      <w:tr w:rsidR="0072155D" w14:paraId="51EE84C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CBE04C" w14:textId="77777777" w:rsidR="0072155D" w:rsidRDefault="00000000">
            <w:r>
              <w:rPr>
                <w:rFonts w:cs="Arial"/>
                <w:sz w:val="20"/>
                <w:szCs w:val="20"/>
              </w:rPr>
              <w:t>Cell Segmentation Overview</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6890DC" w14:textId="77777777" w:rsidR="0072155D" w:rsidRDefault="00000000">
            <w:r>
              <w:rPr>
                <w:rFonts w:cs="Arial"/>
                <w:sz w:val="20"/>
                <w:szCs w:val="20"/>
              </w:rPr>
              <w:t>Stringer et al. (2021)</w:t>
            </w:r>
          </w:p>
        </w:tc>
        <w:tc>
          <w:tcPr>
            <w:tcW w:w="4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8A2C2E" w14:textId="77777777" w:rsidR="0072155D" w:rsidRDefault="00000000">
            <w:r>
              <w:rPr>
                <w:rFonts w:cs="Arial"/>
                <w:sz w:val="20"/>
                <w:szCs w:val="20"/>
              </w:rPr>
              <w:t>"Cellpose: a generalist algorithm for cellular segmentation." Nature Methods 2021.</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CD958A" w14:textId="77777777" w:rsidR="0072155D" w:rsidRDefault="00000000">
            <w:r>
              <w:rPr>
                <w:rFonts w:cs="Arial"/>
                <w:sz w:val="20"/>
                <w:szCs w:val="20"/>
              </w:rPr>
              <w:t>State of the art for cell segmentation generally — you can compare OCR against Cellpose as a strong baseline if time permits</w:t>
            </w:r>
          </w:p>
        </w:tc>
      </w:tr>
      <w:tr w:rsidR="0072155D" w14:paraId="74B303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8C898" w14:textId="77777777" w:rsidR="0072155D" w:rsidRDefault="00000000">
            <w:r>
              <w:rPr>
                <w:rFonts w:cs="Arial"/>
                <w:sz w:val="20"/>
                <w:szCs w:val="20"/>
              </w:rPr>
              <w:lastRenderedPageBreak/>
              <w:t>BBBC041 Dataset Paper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4430" w14:textId="77777777" w:rsidR="0072155D" w:rsidRDefault="00000000">
            <w:r>
              <w:rPr>
                <w:rFonts w:cs="Arial"/>
                <w:sz w:val="20"/>
                <w:szCs w:val="20"/>
              </w:rPr>
              <w:t>Ljosa et al. / Broad Institute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BE88" w14:textId="77777777" w:rsidR="0072155D" w:rsidRDefault="00000000">
            <w:r>
              <w:rPr>
                <w:rFonts w:cs="Arial"/>
                <w:sz w:val="20"/>
                <w:szCs w:val="20"/>
              </w:rPr>
              <w:t>The dataset's citation — find it at: https://bbbc.broadinstitute.org/BBBC041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19C1" w14:textId="77777777" w:rsidR="0072155D" w:rsidRDefault="00000000">
            <w:r>
              <w:rPr>
                <w:rFonts w:cs="Arial"/>
                <w:sz w:val="20"/>
                <w:szCs w:val="20"/>
              </w:rPr>
              <w:t>You MUST cite the dataset you use</w:t>
            </w:r>
          </w:p>
        </w:tc>
      </w:tr>
      <w:tr w:rsidR="0072155D" w14:paraId="68CF2D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A24E0A" w14:textId="77777777" w:rsidR="0072155D" w:rsidRDefault="00000000">
            <w:r>
              <w:rPr>
                <w:rFonts w:cs="Arial"/>
                <w:sz w:val="20"/>
                <w:szCs w:val="20"/>
              </w:rPr>
              <w:t>Malaria Parasite Stage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987EEA" w14:textId="77777777" w:rsidR="0072155D" w:rsidRDefault="00000000">
            <w:r>
              <w:rPr>
                <w:rFonts w:cs="Arial"/>
                <w:sz w:val="20"/>
                <w:szCs w:val="20"/>
              </w:rPr>
              <w:t>Quinn et al. (2016)</w:t>
            </w:r>
          </w:p>
        </w:tc>
        <w:tc>
          <w:tcPr>
            <w:tcW w:w="4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49DA6F" w14:textId="77777777" w:rsidR="0072155D" w:rsidRDefault="00000000">
            <w:r>
              <w:rPr>
                <w:rFonts w:cs="Arial"/>
                <w:sz w:val="20"/>
                <w:szCs w:val="20"/>
              </w:rPr>
              <w:t>"Deep Convolutional Neural Networks for Microscopy-Based Point of Care Diagnostics." PMLR 2016.</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4D9EBB" w14:textId="77777777" w:rsidR="0072155D" w:rsidRDefault="00000000">
            <w:r>
              <w:rPr>
                <w:rFonts w:cs="Arial"/>
                <w:sz w:val="20"/>
                <w:szCs w:val="20"/>
              </w:rPr>
              <w:t>Shows that stage classification from microscopy is feasible</w:t>
            </w:r>
          </w:p>
        </w:tc>
      </w:tr>
    </w:tbl>
    <w:p w14:paraId="6F14185F" w14:textId="77777777" w:rsidR="0072155D" w:rsidRDefault="0072155D">
      <w:pPr>
        <w:spacing w:before="120"/>
      </w:pPr>
    </w:p>
    <w:p w14:paraId="70F7E8A6" w14:textId="77777777" w:rsidR="0072155D" w:rsidRDefault="00000000">
      <w:pPr>
        <w:pStyle w:val="Heading2"/>
      </w:pPr>
      <w:r>
        <w:t>Key Concept: Understanding Occlusion in Detection</w:t>
      </w:r>
    </w:p>
    <w:p w14:paraId="71A516F9" w14:textId="77777777" w:rsidR="0072155D" w:rsidRDefault="00000000">
      <w:pPr>
        <w:spacing w:before="80" w:after="80"/>
      </w:pPr>
      <w:r>
        <w:rPr>
          <w:rFonts w:cs="Arial"/>
        </w:rPr>
        <w:t>Read Section 4.2 of the original Faster R-CNN paper on how NMS works, and Soft-NMS (Bodla 2017) Section 3. Understanding exactly why NMS kills valid overlapping detections is the heart of your paper's motivation. Be able to explain it in one paragraph in your introduction.</w:t>
      </w:r>
    </w:p>
    <w:p w14:paraId="656F333C" w14:textId="77777777" w:rsidR="0072155D" w:rsidRDefault="0072155D">
      <w:pPr>
        <w:spacing w:before="160"/>
      </w:pPr>
    </w:p>
    <w:p w14:paraId="760D6A79" w14:textId="77777777" w:rsidR="0072155D" w:rsidRDefault="00000000">
      <w:pPr>
        <w:pStyle w:val="Heading1"/>
      </w:pPr>
      <w:r>
        <w:t>7. arXiv Paper Structure</w:t>
      </w:r>
    </w:p>
    <w:p w14:paraId="7BBA9073" w14:textId="77777777" w:rsidR="0072155D" w:rsidRDefault="00000000">
      <w:pPr>
        <w:spacing w:before="80" w:after="80"/>
      </w:pPr>
      <w:r>
        <w:rPr>
          <w:rFonts w:cs="Arial"/>
        </w:rPr>
        <w:t>Target: 6–8 pages, IEEE two-column format (use the IEEE conference LaTeX template). Here is the exact structure:</w:t>
      </w:r>
    </w:p>
    <w:p w14:paraId="3F448C94" w14:textId="77777777" w:rsidR="0072155D" w:rsidRDefault="0072155D">
      <w:pPr>
        <w:spacing w:before="120"/>
      </w:pPr>
    </w:p>
    <w:p w14:paraId="43D1ECE5" w14:textId="77777777" w:rsidR="0072155D" w:rsidRDefault="00000000">
      <w:pPr>
        <w:pStyle w:val="Heading2"/>
      </w:pPr>
      <w:r>
        <w:t>Abstract (~150 words)</w:t>
      </w:r>
    </w:p>
    <w:p w14:paraId="6779F2F1" w14:textId="77777777" w:rsidR="0072155D" w:rsidRDefault="00000000">
      <w:pPr>
        <w:spacing w:before="80" w:after="80"/>
      </w:pPr>
      <w:r>
        <w:rPr>
          <w:rFonts w:cs="Arial"/>
        </w:rPr>
        <w:t>Write this last. Should contain: (1) the problem (occluded cells are missed), (2) your solution (hybrid pipeline), (3) the new metric (OCR), (4) the result (X% improvement in OCR over Faster R-CNN baseline on BBBC041).</w:t>
      </w:r>
    </w:p>
    <w:p w14:paraId="4C69FB04" w14:textId="77777777" w:rsidR="0072155D" w:rsidRDefault="0072155D">
      <w:pPr>
        <w:spacing w:before="120"/>
      </w:pPr>
    </w:p>
    <w:p w14:paraId="18CF9EC6" w14:textId="77777777" w:rsidR="0072155D" w:rsidRDefault="00000000">
      <w:pPr>
        <w:pStyle w:val="Heading2"/>
      </w:pPr>
      <w:r>
        <w:t>1. Introduction (~0.75 pages)</w:t>
      </w:r>
    </w:p>
    <w:p w14:paraId="700ACEFE" w14:textId="77777777" w:rsidR="0072155D" w:rsidRDefault="00000000">
      <w:pPr>
        <w:pStyle w:val="ListParagraph"/>
        <w:numPr>
          <w:ilvl w:val="0"/>
          <w:numId w:val="2"/>
        </w:numPr>
        <w:spacing w:before="60" w:after="60"/>
      </w:pPr>
      <w:r>
        <w:t>Open with: clinical importance of accurate parasite load in malaria diagnosis.</w:t>
      </w:r>
    </w:p>
    <w:p w14:paraId="69B3E7E6" w14:textId="77777777" w:rsidR="0072155D" w:rsidRDefault="00000000">
      <w:pPr>
        <w:pStyle w:val="ListParagraph"/>
        <w:numPr>
          <w:ilvl w:val="0"/>
          <w:numId w:val="2"/>
        </w:numPr>
        <w:spacing w:before="60" w:after="60"/>
      </w:pPr>
      <w:r>
        <w:t>State the gap: existing methods miss cells at boundaries and overlaps.</w:t>
      </w:r>
    </w:p>
    <w:p w14:paraId="35D44589" w14:textId="77777777" w:rsidR="0072155D" w:rsidRDefault="00000000">
      <w:pPr>
        <w:pStyle w:val="ListParagraph"/>
        <w:numPr>
          <w:ilvl w:val="0"/>
          <w:numId w:val="2"/>
        </w:numPr>
        <w:spacing w:before="60" w:after="60"/>
      </w:pPr>
      <w:r>
        <w:t>Show a teaser figure: one blood smear image with your method's detections vs. Faster R-CNN alone, showing recovered cells highlighted in a different colour.</w:t>
      </w:r>
    </w:p>
    <w:p w14:paraId="2B7C7096" w14:textId="77777777" w:rsidR="0072155D" w:rsidRDefault="00000000">
      <w:pPr>
        <w:pStyle w:val="ListParagraph"/>
        <w:numPr>
          <w:ilvl w:val="0"/>
          <w:numId w:val="2"/>
        </w:numPr>
        <w:spacing w:before="60" w:after="60"/>
      </w:pPr>
      <w:r>
        <w:t>Contributions list (3 bullets): (1) hybrid pipeline, (2) OCR metric, (3) empirical ablation on BBBC041.</w:t>
      </w:r>
    </w:p>
    <w:p w14:paraId="5FF7FFD5" w14:textId="77777777" w:rsidR="0072155D" w:rsidRDefault="0072155D">
      <w:pPr>
        <w:spacing w:before="120"/>
      </w:pPr>
    </w:p>
    <w:p w14:paraId="481E8A4F" w14:textId="77777777" w:rsidR="0072155D" w:rsidRDefault="00000000">
      <w:pPr>
        <w:pStyle w:val="Heading2"/>
      </w:pPr>
      <w:r>
        <w:t>2. Related Work (~0.5 pages)</w:t>
      </w:r>
    </w:p>
    <w:p w14:paraId="56ACE32C" w14:textId="77777777" w:rsidR="0072155D" w:rsidRDefault="00000000">
      <w:pPr>
        <w:pStyle w:val="ListParagraph"/>
        <w:numPr>
          <w:ilvl w:val="0"/>
          <w:numId w:val="2"/>
        </w:numPr>
        <w:spacing w:before="60" w:after="60"/>
      </w:pPr>
      <w:r>
        <w:t>Classical cell segmentation (Otsu, Watershed).</w:t>
      </w:r>
    </w:p>
    <w:p w14:paraId="4193ED18" w14:textId="77777777" w:rsidR="0072155D" w:rsidRDefault="00000000">
      <w:pPr>
        <w:pStyle w:val="ListParagraph"/>
        <w:numPr>
          <w:ilvl w:val="0"/>
          <w:numId w:val="2"/>
        </w:numPr>
        <w:spacing w:before="60" w:after="60"/>
      </w:pPr>
      <w:r>
        <w:t>Deep learning for malaria detection (brief survey — 4-5 citations).</w:t>
      </w:r>
    </w:p>
    <w:p w14:paraId="67F4B54F" w14:textId="6847B921" w:rsidR="0072155D" w:rsidRDefault="00000000" w:rsidP="00152B4B">
      <w:pPr>
        <w:pStyle w:val="ListParagraph"/>
        <w:numPr>
          <w:ilvl w:val="0"/>
          <w:numId w:val="2"/>
        </w:numPr>
        <w:spacing w:before="60" w:after="60"/>
      </w:pPr>
      <w:r>
        <w:t>Distinguish: prior work treats detection and classification together; yours separates them into modular stages.</w:t>
      </w:r>
    </w:p>
    <w:p w14:paraId="31DC7B48" w14:textId="77777777" w:rsidR="0072155D" w:rsidRDefault="00000000">
      <w:pPr>
        <w:pStyle w:val="Heading2"/>
      </w:pPr>
      <w:r>
        <w:t>3. Method (~2 pages)</w:t>
      </w:r>
    </w:p>
    <w:p w14:paraId="72723BFD" w14:textId="77777777" w:rsidR="0072155D" w:rsidRDefault="00000000">
      <w:pPr>
        <w:pStyle w:val="ListParagraph"/>
        <w:numPr>
          <w:ilvl w:val="0"/>
          <w:numId w:val="2"/>
        </w:numPr>
        <w:spacing w:before="60" w:after="60"/>
      </w:pPr>
      <w:r>
        <w:lastRenderedPageBreak/>
        <w:t>3.1: Stage 1A — Watershed pipeline (diagram + algorithm box).</w:t>
      </w:r>
    </w:p>
    <w:p w14:paraId="23745A04" w14:textId="77777777" w:rsidR="0072155D" w:rsidRDefault="00000000">
      <w:pPr>
        <w:pStyle w:val="ListParagraph"/>
        <w:numPr>
          <w:ilvl w:val="0"/>
          <w:numId w:val="2"/>
        </w:numPr>
        <w:spacing w:before="60" w:after="60"/>
      </w:pPr>
      <w:r>
        <w:t>3.2: Stage 1B — Faster R-CNN with custom anchors.</w:t>
      </w:r>
    </w:p>
    <w:p w14:paraId="41ADFDBB" w14:textId="77777777" w:rsidR="0072155D" w:rsidRDefault="00000000">
      <w:pPr>
        <w:pStyle w:val="ListParagraph"/>
        <w:numPr>
          <w:ilvl w:val="0"/>
          <w:numId w:val="2"/>
        </w:numPr>
        <w:spacing w:before="60" w:after="60"/>
      </w:pPr>
      <w:r>
        <w:t>3.3: Stage 1C — Soft-NMS fusion.</w:t>
      </w:r>
    </w:p>
    <w:p w14:paraId="4AEBC434" w14:textId="77777777" w:rsidR="0072155D" w:rsidRDefault="00000000">
      <w:pPr>
        <w:pStyle w:val="ListParagraph"/>
        <w:numPr>
          <w:ilvl w:val="0"/>
          <w:numId w:val="2"/>
        </w:numPr>
        <w:spacing w:before="60" w:after="60"/>
      </w:pPr>
      <w:r>
        <w:t>3.4: Stage 2 — Per-cell classifier.</w:t>
      </w:r>
    </w:p>
    <w:p w14:paraId="51D2CD7D" w14:textId="77777777" w:rsidR="0072155D" w:rsidRDefault="00000000">
      <w:pPr>
        <w:pStyle w:val="ListParagraph"/>
        <w:numPr>
          <w:ilvl w:val="0"/>
          <w:numId w:val="2"/>
        </w:numPr>
        <w:spacing w:before="60" w:after="60"/>
      </w:pPr>
      <w:r>
        <w:t>Include a pipeline diagram figure here — a horizontal flow diagram is ideal.</w:t>
      </w:r>
    </w:p>
    <w:p w14:paraId="1F222302" w14:textId="77777777" w:rsidR="0072155D" w:rsidRDefault="0072155D">
      <w:pPr>
        <w:spacing w:before="120"/>
      </w:pPr>
    </w:p>
    <w:p w14:paraId="7BA5BB18" w14:textId="77777777" w:rsidR="0072155D" w:rsidRDefault="00000000">
      <w:pPr>
        <w:pStyle w:val="Heading2"/>
      </w:pPr>
      <w:r>
        <w:t>4. The OCR Metric (~0.5 pages)</w:t>
      </w:r>
    </w:p>
    <w:p w14:paraId="200790D7" w14:textId="77777777" w:rsidR="0072155D" w:rsidRDefault="00000000">
      <w:pPr>
        <w:spacing w:before="80" w:after="80"/>
      </w:pPr>
      <w:r>
        <w:rPr>
          <w:rFonts w:cs="Arial"/>
        </w:rPr>
        <w:t>This section stands alone. Define OCR formally (equation). Define the occlusion threshold tau and justify tau=0.10. Explain why standard mAP is insufficient. Define PLE.</w:t>
      </w:r>
    </w:p>
    <w:p w14:paraId="5D4C4B04" w14:textId="77777777" w:rsidR="0072155D" w:rsidRDefault="0072155D">
      <w:pPr>
        <w:spacing w:before="120"/>
      </w:pPr>
    </w:p>
    <w:p w14:paraId="52E6BA29" w14:textId="77777777" w:rsidR="0072155D" w:rsidRDefault="00000000">
      <w:pPr>
        <w:pStyle w:val="Heading2"/>
      </w:pPr>
      <w:r>
        <w:t>5. Experiments (~1.5 pages)</w:t>
      </w:r>
    </w:p>
    <w:p w14:paraId="78808B56" w14:textId="77777777" w:rsidR="0072155D" w:rsidRDefault="00000000">
      <w:pPr>
        <w:pStyle w:val="ListParagraph"/>
        <w:numPr>
          <w:ilvl w:val="0"/>
          <w:numId w:val="2"/>
        </w:numPr>
        <w:spacing w:before="60" w:after="60"/>
      </w:pPr>
      <w:r>
        <w:t>Dataset description.</w:t>
      </w:r>
    </w:p>
    <w:p w14:paraId="766E5747" w14:textId="77777777" w:rsidR="0072155D" w:rsidRDefault="00000000">
      <w:pPr>
        <w:pStyle w:val="ListParagraph"/>
        <w:numPr>
          <w:ilvl w:val="0"/>
          <w:numId w:val="2"/>
        </w:numPr>
        <w:spacing w:before="60" w:after="60"/>
      </w:pPr>
      <w:r>
        <w:t>Implementation details (hardware, epochs, LR, augmentation — all reproducibility details).</w:t>
      </w:r>
    </w:p>
    <w:p w14:paraId="0217345C" w14:textId="77777777" w:rsidR="0072155D" w:rsidRDefault="00000000">
      <w:pPr>
        <w:pStyle w:val="ListParagraph"/>
        <w:numPr>
          <w:ilvl w:val="0"/>
          <w:numId w:val="2"/>
        </w:numPr>
        <w:spacing w:before="60" w:after="60"/>
      </w:pPr>
      <w:r>
        <w:t>Main results table (4 experiments x 5 metrics).</w:t>
      </w:r>
    </w:p>
    <w:p w14:paraId="4F4060BF" w14:textId="77777777" w:rsidR="0072155D" w:rsidRDefault="00000000">
      <w:pPr>
        <w:pStyle w:val="ListParagraph"/>
        <w:numPr>
          <w:ilvl w:val="0"/>
          <w:numId w:val="2"/>
        </w:numPr>
        <w:spacing w:before="60" w:after="60"/>
      </w:pPr>
      <w:r>
        <w:t>Stage 2 classifier table (per-class F1).</w:t>
      </w:r>
    </w:p>
    <w:p w14:paraId="73CC697C" w14:textId="77777777" w:rsidR="0072155D" w:rsidRDefault="00000000">
      <w:pPr>
        <w:pStyle w:val="ListParagraph"/>
        <w:numPr>
          <w:ilvl w:val="0"/>
          <w:numId w:val="2"/>
        </w:numPr>
        <w:spacing w:before="60" w:after="60"/>
      </w:pPr>
      <w:r>
        <w:t>Qualitative results figure (before/after side-by-side images).</w:t>
      </w:r>
    </w:p>
    <w:p w14:paraId="03F7B2AF" w14:textId="77777777" w:rsidR="0072155D" w:rsidRDefault="0072155D">
      <w:pPr>
        <w:spacing w:before="120"/>
      </w:pPr>
    </w:p>
    <w:p w14:paraId="508EA7FC" w14:textId="77777777" w:rsidR="0072155D" w:rsidRDefault="00000000">
      <w:pPr>
        <w:pStyle w:val="Heading2"/>
      </w:pPr>
      <w:r>
        <w:t>6. Discussion (~0.5 pages)</w:t>
      </w:r>
    </w:p>
    <w:p w14:paraId="0BCF422C" w14:textId="77777777" w:rsidR="0072155D" w:rsidRDefault="00000000">
      <w:pPr>
        <w:pStyle w:val="ListParagraph"/>
        <w:numPr>
          <w:ilvl w:val="0"/>
          <w:numId w:val="2"/>
        </w:numPr>
        <w:spacing w:before="60" w:after="60"/>
      </w:pPr>
      <w:r>
        <w:t>Where does the hybrid fail? (very high overlap, &gt;50% occlusion, poor staining).</w:t>
      </w:r>
    </w:p>
    <w:p w14:paraId="292A3A5F" w14:textId="77777777" w:rsidR="0072155D" w:rsidRDefault="00000000">
      <w:pPr>
        <w:pStyle w:val="ListParagraph"/>
        <w:numPr>
          <w:ilvl w:val="0"/>
          <w:numId w:val="2"/>
        </w:numPr>
        <w:spacing w:before="60" w:after="60"/>
      </w:pPr>
      <w:r>
        <w:t>Limitations: tested on one dataset and one staining protocol.</w:t>
      </w:r>
    </w:p>
    <w:p w14:paraId="540E24AE" w14:textId="77777777" w:rsidR="0072155D" w:rsidRDefault="00000000">
      <w:pPr>
        <w:pStyle w:val="ListParagraph"/>
        <w:numPr>
          <w:ilvl w:val="0"/>
          <w:numId w:val="2"/>
        </w:numPr>
        <w:spacing w:before="60" w:after="60"/>
      </w:pPr>
      <w:r>
        <w:t>Future work: Cellpose as Stage 1, transformer-based detection, generalisation to other blood diseases.</w:t>
      </w:r>
    </w:p>
    <w:p w14:paraId="3DA1FCB4" w14:textId="77777777" w:rsidR="0072155D" w:rsidRDefault="0072155D">
      <w:pPr>
        <w:spacing w:before="120"/>
      </w:pPr>
    </w:p>
    <w:p w14:paraId="0A6868E6" w14:textId="77777777" w:rsidR="0072155D" w:rsidRDefault="00000000">
      <w:pPr>
        <w:pStyle w:val="Heading2"/>
      </w:pPr>
      <w:r>
        <w:t>7. Conclusion (~0.25 pages)</w:t>
      </w:r>
    </w:p>
    <w:p w14:paraId="628CFB6C" w14:textId="77777777" w:rsidR="0072155D" w:rsidRDefault="00000000">
      <w:pPr>
        <w:spacing w:before="80" w:after="80"/>
      </w:pPr>
      <w:r>
        <w:rPr>
          <w:rFonts w:cs="Arial"/>
        </w:rPr>
        <w:t>Restate the contribution in 3 sentences. End with the OCR number.</w:t>
      </w:r>
    </w:p>
    <w:p w14:paraId="55963D18" w14:textId="77777777" w:rsidR="0072155D" w:rsidRDefault="0072155D">
      <w:pPr>
        <w:spacing w:before="120"/>
      </w:pPr>
    </w:p>
    <w:p w14:paraId="7FB299E8" w14:textId="77777777" w:rsidR="0072155D" w:rsidRDefault="00000000">
      <w:pPr>
        <w:pStyle w:val="Heading2"/>
      </w:pPr>
      <w:r>
        <w:t>LaTeX Template</w:t>
      </w:r>
    </w:p>
    <w:p w14:paraId="01C75178" w14:textId="77777777" w:rsidR="0072155D" w:rsidRDefault="00000000">
      <w:pPr>
        <w:spacing w:before="80" w:after="80"/>
      </w:pPr>
      <w:r>
        <w:rPr>
          <w:rFonts w:cs="Arial"/>
        </w:rPr>
        <w:t>Use the IEEEtran conference template. Download from: https://www.ieee.org/conferences/publishing/templates.html — the "Conference" template, not journal. Compile with pdflatex. Overleaf supports this directly — create a new project and select the IEEEtran conference template.</w:t>
      </w:r>
    </w:p>
    <w:p w14:paraId="568D298E" w14:textId="77777777" w:rsidR="0072155D" w:rsidRDefault="0072155D">
      <w:pPr>
        <w:spacing w:before="160"/>
      </w:pPr>
    </w:p>
    <w:p w14:paraId="008018F0" w14:textId="77777777" w:rsidR="0072155D" w:rsidRDefault="00000000">
      <w:r>
        <w:br w:type="page"/>
      </w:r>
    </w:p>
    <w:p w14:paraId="4D496C54" w14:textId="77777777" w:rsidR="0072155D" w:rsidRDefault="00000000">
      <w:pPr>
        <w:pStyle w:val="Heading1"/>
      </w:pPr>
      <w:r>
        <w:lastRenderedPageBreak/>
        <w:t>8. Novelty Checklist</w:t>
      </w:r>
    </w:p>
    <w:p w14:paraId="14CDB4C0" w14:textId="77777777" w:rsidR="0072155D" w:rsidRDefault="00000000">
      <w:pPr>
        <w:spacing w:before="80" w:after="80"/>
      </w:pPr>
      <w:r>
        <w:rPr>
          <w:rFonts w:cs="Arial"/>
        </w:rPr>
        <w:t>Before submission, verify all of these. Each bullet is a genuine contribution:</w:t>
      </w:r>
    </w:p>
    <w:p w14:paraId="329BEDB6" w14:textId="77777777" w:rsidR="0072155D" w:rsidRDefault="0072155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72155D" w14:paraId="7C70CA57"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22FB2F4B" w14:textId="77777777" w:rsidR="0072155D" w:rsidRDefault="00000000">
            <w:pPr>
              <w:jc w:val="center"/>
            </w:pPr>
            <w:r>
              <w:rPr>
                <w:rFonts w:cs="Arial"/>
                <w:b/>
                <w:bCs/>
                <w:color w:val="FFFFFF"/>
                <w:sz w:val="20"/>
                <w:szCs w:val="20"/>
              </w:rPr>
              <w:t>NOVELTY 1</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1952115D" w14:textId="77777777" w:rsidR="0072155D" w:rsidRDefault="00000000">
            <w:r>
              <w:rPr>
                <w:rFonts w:cs="Arial"/>
                <w:sz w:val="21"/>
                <w:szCs w:val="21"/>
              </w:rPr>
              <w:t>The Occluded Cell Recall (OCR) metric — formally defined, computed from ground-truth overlap, and reported alongside standard mAP. Not done before in the malaria detection literature.</w:t>
            </w:r>
          </w:p>
        </w:tc>
      </w:tr>
    </w:tbl>
    <w:p w14:paraId="0E0F563B"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72155D" w14:paraId="70BD3E22"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7D6BDB30" w14:textId="77777777" w:rsidR="0072155D" w:rsidRDefault="00000000">
            <w:pPr>
              <w:jc w:val="center"/>
            </w:pPr>
            <w:r>
              <w:rPr>
                <w:rFonts w:cs="Arial"/>
                <w:b/>
                <w:bCs/>
                <w:color w:val="FFFFFF"/>
                <w:sz w:val="20"/>
                <w:szCs w:val="20"/>
              </w:rPr>
              <w:t>NOVELTY 2</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2DC4C4C3" w14:textId="77777777" w:rsidR="0072155D" w:rsidRDefault="00000000">
            <w:r>
              <w:rPr>
                <w:rFonts w:cs="Arial"/>
                <w:sz w:val="21"/>
                <w:szCs w:val="21"/>
              </w:rPr>
              <w:t>Soft-NMS fusion of classical Watershed and deep learning detections — the hybrid combination is the contribution, not either component alone.</w:t>
            </w:r>
          </w:p>
        </w:tc>
      </w:tr>
    </w:tbl>
    <w:p w14:paraId="2705A1A1"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72155D" w14:paraId="5B6B1CB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1E1659F5" w14:textId="77777777" w:rsidR="0072155D" w:rsidRDefault="00000000">
            <w:pPr>
              <w:jc w:val="center"/>
            </w:pPr>
            <w:r>
              <w:rPr>
                <w:rFonts w:cs="Arial"/>
                <w:b/>
                <w:bCs/>
                <w:color w:val="FFFFFF"/>
                <w:sz w:val="20"/>
                <w:szCs w:val="20"/>
              </w:rPr>
              <w:t>NOVELTY 3</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5A85D5E2" w14:textId="77777777" w:rsidR="0072155D" w:rsidRDefault="00000000">
            <w:r>
              <w:rPr>
                <w:rFonts w:cs="Arial"/>
                <w:sz w:val="21"/>
                <w:szCs w:val="21"/>
              </w:rPr>
              <w:t>Blood-cell-specific anchor tuning for Faster R-CNN on BBBC041 — size distribution analysis used to set anchors, demonstrated to improve recall.</w:t>
            </w:r>
          </w:p>
        </w:tc>
      </w:tr>
    </w:tbl>
    <w:p w14:paraId="373860C2"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72155D" w14:paraId="53D6B2E7"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08E4BDA2" w14:textId="77777777" w:rsidR="0072155D" w:rsidRDefault="00000000">
            <w:pPr>
              <w:jc w:val="center"/>
            </w:pPr>
            <w:r>
              <w:rPr>
                <w:rFonts w:cs="Arial"/>
                <w:b/>
                <w:bCs/>
                <w:color w:val="FFFFFF"/>
                <w:sz w:val="20"/>
                <w:szCs w:val="20"/>
              </w:rPr>
              <w:t>NOVELTY 4</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4A4BAA72" w14:textId="77777777" w:rsidR="0072155D" w:rsidRDefault="00000000">
            <w:r>
              <w:rPr>
                <w:rFonts w:cs="Arial"/>
                <w:sz w:val="21"/>
                <w:szCs w:val="21"/>
              </w:rPr>
              <w:t>The modular two-stage pipeline design: Stage 1 is disease-agnostic (works on any blood smear), Stage 2 is plug-in (any classifier can be used). Enables fine-grained parasite stage classification that end-to-end detectors currently discard.</w:t>
            </w:r>
          </w:p>
        </w:tc>
      </w:tr>
    </w:tbl>
    <w:p w14:paraId="6E9A1970" w14:textId="77777777" w:rsidR="0072155D" w:rsidRDefault="007215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8135"/>
      </w:tblGrid>
      <w:tr w:rsidR="0072155D" w14:paraId="66618DC0"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28CECF81" w14:textId="77777777" w:rsidR="0072155D" w:rsidRDefault="00000000">
            <w:pPr>
              <w:jc w:val="center"/>
            </w:pPr>
            <w:r>
              <w:rPr>
                <w:rFonts w:cs="Arial"/>
                <w:b/>
                <w:bCs/>
                <w:color w:val="FFFFFF"/>
                <w:sz w:val="20"/>
                <w:szCs w:val="20"/>
              </w:rPr>
              <w:t>NOVELTY 5</w:t>
            </w:r>
          </w:p>
        </w:tc>
        <w:tc>
          <w:tcPr>
            <w:tcW w:w="8160" w:type="dxa"/>
            <w:tcBorders>
              <w:top w:val="single" w:sz="1" w:space="0" w:color="BDD7EE"/>
              <w:left w:val="single" w:sz="1" w:space="0" w:color="BDD7EE"/>
              <w:bottom w:val="single" w:sz="1" w:space="0" w:color="BDD7EE"/>
              <w:right w:val="single" w:sz="1" w:space="0" w:color="BDD7EE"/>
            </w:tcBorders>
            <w:shd w:val="clear" w:color="auto" w:fill="E8F8E8"/>
            <w:tcMar>
              <w:top w:w="100" w:type="dxa"/>
              <w:left w:w="160" w:type="dxa"/>
              <w:bottom w:w="100" w:type="dxa"/>
              <w:right w:w="140" w:type="dxa"/>
            </w:tcMar>
          </w:tcPr>
          <w:p w14:paraId="20FB5E68" w14:textId="77777777" w:rsidR="0072155D" w:rsidRDefault="00000000">
            <w:r>
              <w:rPr>
                <w:rFonts w:cs="Arial"/>
                <w:sz w:val="21"/>
                <w:szCs w:val="21"/>
              </w:rPr>
              <w:t>Empirical ablation showing that each component contributes — the ablation table proves the hybrid is better than either part alone, which is the scientific rigour that makes the paper citable.</w:t>
            </w:r>
          </w:p>
        </w:tc>
      </w:tr>
    </w:tbl>
    <w:p w14:paraId="4787F403" w14:textId="77777777" w:rsidR="0072155D" w:rsidRDefault="0072155D">
      <w:pPr>
        <w:spacing w:before="160"/>
      </w:pPr>
    </w:p>
    <w:p w14:paraId="45A8FB32" w14:textId="77777777" w:rsidR="0072155D" w:rsidRDefault="00000000">
      <w:pPr>
        <w:pStyle w:val="Heading1"/>
      </w:pPr>
      <w:r>
        <w:t>9. Implementation Checklist (Coding Phase)</w:t>
      </w:r>
    </w:p>
    <w:p w14:paraId="7EB97A69" w14:textId="77777777" w:rsidR="0072155D" w:rsidRDefault="00000000">
      <w:pPr>
        <w:spacing w:before="80" w:after="80"/>
      </w:pPr>
      <w:r>
        <w:rPr>
          <w:rFonts w:cs="Arial"/>
        </w:rPr>
        <w:t>When you are ready to code, work through these in order:</w:t>
      </w:r>
    </w:p>
    <w:p w14:paraId="2C9A18C3" w14:textId="77777777" w:rsidR="0072155D" w:rsidRDefault="0072155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769"/>
        <w:gridCol w:w="5042"/>
        <w:gridCol w:w="1719"/>
      </w:tblGrid>
      <w:tr w:rsidR="0072155D" w14:paraId="7388ED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B4CC07" w14:textId="77777777" w:rsidR="0072155D" w:rsidRDefault="00000000">
            <w:r>
              <w:rPr>
                <w:rFonts w:cs="Arial"/>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904048D" w14:textId="77777777" w:rsidR="0072155D" w:rsidRDefault="00000000">
            <w:r>
              <w:rPr>
                <w:rFonts w:cs="Arial"/>
                <w:b/>
                <w:bCs/>
                <w:color w:val="FFFFFF"/>
                <w:sz w:val="20"/>
                <w:szCs w:val="20"/>
              </w:rPr>
              <w:t>Task</w:t>
            </w:r>
          </w:p>
        </w:tc>
        <w:tc>
          <w:tcPr>
            <w:tcW w:w="5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A2F9786" w14:textId="77777777" w:rsidR="0072155D" w:rsidRDefault="00000000">
            <w:r>
              <w:rPr>
                <w:rFonts w:cs="Arial"/>
                <w:b/>
                <w:bCs/>
                <w:color w:val="FFFFFF"/>
                <w:sz w:val="20"/>
                <w:szCs w:val="20"/>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ED4C4A5" w14:textId="77777777" w:rsidR="0072155D" w:rsidRDefault="00000000">
            <w:r>
              <w:rPr>
                <w:rFonts w:cs="Arial"/>
                <w:b/>
                <w:bCs/>
                <w:color w:val="FFFFFF"/>
                <w:sz w:val="20"/>
                <w:szCs w:val="20"/>
              </w:rPr>
              <w:t>Priority</w:t>
            </w:r>
          </w:p>
        </w:tc>
      </w:tr>
      <w:tr w:rsidR="0072155D" w14:paraId="5A1823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08147B" w14:textId="77777777" w:rsidR="0072155D" w:rsidRDefault="00000000">
            <w:r>
              <w:rPr>
                <w:rFonts w:cs="Arial"/>
                <w:sz w:val="20"/>
                <w:szCs w:val="20"/>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0695F7" w14:textId="77777777" w:rsidR="0072155D" w:rsidRDefault="00000000">
            <w:r>
              <w:rPr>
                <w:rFonts w:cs="Arial"/>
                <w:sz w:val="20"/>
                <w:szCs w:val="20"/>
              </w:rPr>
              <w:t>OCR Metric Code</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B3F20E" w14:textId="77777777" w:rsidR="0072155D" w:rsidRDefault="00000000">
            <w:r>
              <w:rPr>
                <w:rFonts w:cs="Arial"/>
                <w:sz w:val="20"/>
                <w:szCs w:val="20"/>
              </w:rPr>
              <w:t>Write compute_ocr.py: given ground-truth boxes, compute occlusion flags. Run on BBBC041 to produce statistics for your motivation. This is also the evaluation backbone.</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59EE50" w14:textId="77777777" w:rsidR="0072155D" w:rsidRDefault="00000000">
            <w:r>
              <w:rPr>
                <w:rFonts w:cs="Arial"/>
                <w:sz w:val="20"/>
                <w:szCs w:val="20"/>
              </w:rPr>
              <w:t>High</w:t>
            </w:r>
          </w:p>
        </w:tc>
      </w:tr>
      <w:tr w:rsidR="0072155D" w14:paraId="47094F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F296" w14:textId="77777777" w:rsidR="0072155D" w:rsidRDefault="00000000">
            <w:r>
              <w:rPr>
                <w:rFonts w:cs="Arial"/>
                <w:sz w:val="20"/>
                <w:szCs w:val="20"/>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6345" w14:textId="77777777" w:rsidR="0072155D" w:rsidRDefault="00000000">
            <w:r>
              <w:rPr>
                <w:rFonts w:cs="Arial"/>
                <w:sz w:val="20"/>
                <w:szCs w:val="20"/>
              </w:rPr>
              <w:t>Watershed Stage 1A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834CB" w14:textId="77777777" w:rsidR="0072155D" w:rsidRDefault="00000000">
            <w:r>
              <w:rPr>
                <w:rFonts w:cs="Arial"/>
                <w:sz w:val="20"/>
                <w:szCs w:val="20"/>
              </w:rPr>
              <w:t>Upgrade segment_all_cells.py to use distance transform + cv2.watershed. Compare cell count vs. ground truth on 50 sample images vs. the current Otsu-only approach.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2AB5" w14:textId="77777777" w:rsidR="0072155D" w:rsidRDefault="00000000">
            <w:r>
              <w:rPr>
                <w:rFonts w:cs="Arial"/>
                <w:sz w:val="20"/>
                <w:szCs w:val="20"/>
              </w:rPr>
              <w:t>High</w:t>
            </w:r>
          </w:p>
        </w:tc>
      </w:tr>
      <w:tr w:rsidR="0072155D" w14:paraId="214511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312615" w14:textId="77777777" w:rsidR="0072155D" w:rsidRDefault="00000000">
            <w:r>
              <w:rPr>
                <w:rFonts w:cs="Arial"/>
                <w:sz w:val="20"/>
                <w:szCs w:val="20"/>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8ECE71" w14:textId="77777777" w:rsidR="0072155D" w:rsidRDefault="00000000">
            <w:r>
              <w:rPr>
                <w:rFonts w:cs="Arial"/>
                <w:sz w:val="20"/>
                <w:szCs w:val="20"/>
              </w:rPr>
              <w:t>Faster R-CNN Upgrade</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92A495" w14:textId="77777777" w:rsidR="0072155D" w:rsidRDefault="00000000">
            <w:r>
              <w:rPr>
                <w:rFonts w:cs="Arial"/>
                <w:sz w:val="20"/>
                <w:szCs w:val="20"/>
              </w:rPr>
              <w:t>Add custom AnchorGenerator, lower NMS threshold, add augmentation transforms, train for 25 epochs with cosine LR. Save as new model weights.</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C0D8AC" w14:textId="77777777" w:rsidR="0072155D" w:rsidRDefault="00000000">
            <w:r>
              <w:rPr>
                <w:rFonts w:cs="Arial"/>
                <w:sz w:val="20"/>
                <w:szCs w:val="20"/>
              </w:rPr>
              <w:t>High</w:t>
            </w:r>
          </w:p>
        </w:tc>
      </w:tr>
      <w:tr w:rsidR="0072155D" w14:paraId="7DF032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04576" w14:textId="77777777" w:rsidR="0072155D" w:rsidRDefault="00000000">
            <w:r>
              <w:rPr>
                <w:rFonts w:cs="Arial"/>
                <w:sz w:val="20"/>
                <w:szCs w:val="20"/>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B2E1" w14:textId="77777777" w:rsidR="0072155D" w:rsidRDefault="00000000">
            <w:r>
              <w:rPr>
                <w:rFonts w:cs="Arial"/>
                <w:sz w:val="20"/>
                <w:szCs w:val="20"/>
              </w:rPr>
              <w:t>Soft-NMS Fusion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5B0C" w14:textId="77777777" w:rsidR="0072155D" w:rsidRDefault="00000000">
            <w:r>
              <w:rPr>
                <w:rFonts w:cs="Arial"/>
                <w:sz w:val="20"/>
                <w:szCs w:val="20"/>
              </w:rPr>
              <w:t xml:space="preserve">Implement Soft-NMS from scratch (or use torchvision.ops.nms as base). Fuse 1A and 1B </w:t>
            </w:r>
            <w:r>
              <w:rPr>
                <w:rFonts w:cs="Arial"/>
                <w:sz w:val="20"/>
                <w:szCs w:val="20"/>
              </w:rPr>
              <w:lastRenderedPageBreak/>
              <w:t>outputs. Tune sigma parameter on a validation subset.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DB832" w14:textId="77777777" w:rsidR="0072155D" w:rsidRDefault="00000000">
            <w:r>
              <w:rPr>
                <w:rFonts w:cs="Arial"/>
                <w:sz w:val="20"/>
                <w:szCs w:val="20"/>
              </w:rPr>
              <w:lastRenderedPageBreak/>
              <w:t>Medium</w:t>
            </w:r>
          </w:p>
        </w:tc>
      </w:tr>
      <w:tr w:rsidR="0072155D" w14:paraId="632ECA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BC048C" w14:textId="77777777" w:rsidR="0072155D" w:rsidRDefault="00000000">
            <w:r>
              <w:rPr>
                <w:rFonts w:cs="Arial"/>
                <w:sz w:val="20"/>
                <w:szCs w:val="20"/>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0725C9" w14:textId="77777777" w:rsidR="0072155D" w:rsidRDefault="00000000">
            <w:r>
              <w:rPr>
                <w:rFonts w:cs="Arial"/>
                <w:sz w:val="20"/>
                <w:szCs w:val="20"/>
              </w:rPr>
              <w:t>Stage 2 Classifier</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4148F7" w14:textId="77777777" w:rsidR="0072155D" w:rsidRDefault="00000000">
            <w:r>
              <w:rPr>
                <w:rFonts w:cs="Arial"/>
                <w:sz w:val="20"/>
                <w:szCs w:val="20"/>
              </w:rPr>
              <w:t>Crop extraction from GT boxes + EfficientNet-B0 training. Per-class F1 evaluation. Then end-to-end: Stage 1 boxes -&gt; Stage 2.</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991E5E" w14:textId="77777777" w:rsidR="0072155D" w:rsidRDefault="00000000">
            <w:r>
              <w:rPr>
                <w:rFonts w:cs="Arial"/>
                <w:sz w:val="20"/>
                <w:szCs w:val="20"/>
              </w:rPr>
              <w:t>Medium</w:t>
            </w:r>
          </w:p>
        </w:tc>
      </w:tr>
      <w:tr w:rsidR="0072155D" w14:paraId="68B52E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AFBA" w14:textId="77777777" w:rsidR="0072155D" w:rsidRDefault="00000000">
            <w:r>
              <w:rPr>
                <w:rFonts w:cs="Arial"/>
                <w:sz w:val="20"/>
                <w:szCs w:val="20"/>
              </w:rPr>
              <w:t>Phase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21B4" w14:textId="77777777" w:rsidR="0072155D" w:rsidRDefault="00000000">
            <w:r>
              <w:rPr>
                <w:rFonts w:cs="Arial"/>
                <w:sz w:val="20"/>
                <w:szCs w:val="20"/>
              </w:rPr>
              <w:t>Full Evaluation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B389" w14:textId="77777777" w:rsidR="0072155D" w:rsidRDefault="00000000">
            <w:r>
              <w:rPr>
                <w:rFonts w:cs="Arial"/>
                <w:sz w:val="20"/>
                <w:szCs w:val="20"/>
              </w:rPr>
              <w:t>Run all 4 experiments (E1-E4). Produce the main results table numbers. Produce qualitative before/after figures.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4AA4" w14:textId="77777777" w:rsidR="0072155D" w:rsidRDefault="00000000">
            <w:r>
              <w:rPr>
                <w:rFonts w:cs="Arial"/>
                <w:sz w:val="20"/>
                <w:szCs w:val="20"/>
              </w:rPr>
              <w:t>High</w:t>
            </w:r>
          </w:p>
        </w:tc>
      </w:tr>
      <w:tr w:rsidR="0072155D" w14:paraId="3F80C1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B56719" w14:textId="77777777" w:rsidR="0072155D" w:rsidRDefault="00000000">
            <w:r>
              <w:rPr>
                <w:rFonts w:cs="Arial"/>
                <w:sz w:val="20"/>
                <w:szCs w:val="20"/>
              </w:rPr>
              <w:t>Phase 7</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40D58B" w14:textId="77777777" w:rsidR="0072155D" w:rsidRDefault="00000000">
            <w:r>
              <w:rPr>
                <w:rFonts w:cs="Arial"/>
                <w:sz w:val="20"/>
                <w:szCs w:val="20"/>
              </w:rPr>
              <w:t>Paper Write-up</w:t>
            </w:r>
          </w:p>
        </w:tc>
        <w:tc>
          <w:tcPr>
            <w:tcW w:w="5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4CF675" w14:textId="77777777" w:rsidR="0072155D" w:rsidRDefault="00000000">
            <w:r>
              <w:rPr>
                <w:rFonts w:cs="Arial"/>
                <w:sz w:val="20"/>
                <w:szCs w:val="20"/>
              </w:rPr>
              <w:t>LaTeX in Overleaf. Use IEEEtran template. Figures: pipeline diagram, results table, qualitative examples, OCR motivation plot.</w:t>
            </w:r>
          </w:p>
        </w:tc>
        <w:tc>
          <w:tcPr>
            <w:tcW w:w="1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97D2DA" w14:textId="77777777" w:rsidR="0072155D" w:rsidRDefault="00000000">
            <w:r>
              <w:rPr>
                <w:rFonts w:cs="Arial"/>
                <w:sz w:val="20"/>
                <w:szCs w:val="20"/>
              </w:rPr>
              <w:t>High</w:t>
            </w:r>
          </w:p>
        </w:tc>
      </w:tr>
    </w:tbl>
    <w:p w14:paraId="4993B4F6" w14:textId="77777777" w:rsidR="0072155D" w:rsidRDefault="0072155D">
      <w:pPr>
        <w:spacing w:before="160"/>
      </w:pPr>
    </w:p>
    <w:p w14:paraId="42921F67" w14:textId="77777777" w:rsidR="0072155D" w:rsidRDefault="00000000">
      <w:pPr>
        <w:pStyle w:val="Heading1"/>
      </w:pPr>
      <w:r>
        <w:t>10. Quick Reference</w:t>
      </w:r>
    </w:p>
    <w:p w14:paraId="7ACB8AAE" w14:textId="77777777" w:rsidR="0072155D" w:rsidRDefault="00000000">
      <w:pPr>
        <w:pStyle w:val="Heading2"/>
      </w:pPr>
      <w:r>
        <w:t>Key Numbers to Know (from BBBC041)</w:t>
      </w:r>
    </w:p>
    <w:p w14:paraId="6D94345D" w14:textId="77777777" w:rsidR="0072155D" w:rsidRDefault="00000000">
      <w:pPr>
        <w:pStyle w:val="ListParagraph"/>
        <w:numPr>
          <w:ilvl w:val="0"/>
          <w:numId w:val="2"/>
        </w:numPr>
        <w:spacing w:before="60" w:after="60"/>
      </w:pPr>
      <w:r>
        <w:t>Total annotated cells: ~80,000 across ~1300 images</w:t>
      </w:r>
    </w:p>
    <w:p w14:paraId="69A9B710" w14:textId="77777777" w:rsidR="0072155D" w:rsidRDefault="00000000">
      <w:pPr>
        <w:pStyle w:val="ListParagraph"/>
        <w:numPr>
          <w:ilvl w:val="0"/>
          <w:numId w:val="2"/>
        </w:numPr>
        <w:spacing w:before="60" w:after="60"/>
      </w:pPr>
      <w:r>
        <w:t>RBC class: majority (~90% of cells)</w:t>
      </w:r>
    </w:p>
    <w:p w14:paraId="2EE0D494" w14:textId="77777777" w:rsidR="0072155D" w:rsidRDefault="00000000">
      <w:pPr>
        <w:pStyle w:val="ListParagraph"/>
        <w:numPr>
          <w:ilvl w:val="0"/>
          <w:numId w:val="2"/>
        </w:numPr>
        <w:spacing w:before="60" w:after="60"/>
      </w:pPr>
      <w:r>
        <w:t>Infected (non-RBC): ~10% — severely imbalanced, use class weights in Stage 2</w:t>
      </w:r>
    </w:p>
    <w:p w14:paraId="0247FD99" w14:textId="77777777" w:rsidR="0072155D" w:rsidRDefault="00000000">
      <w:pPr>
        <w:pStyle w:val="ListParagraph"/>
        <w:numPr>
          <w:ilvl w:val="0"/>
          <w:numId w:val="2"/>
        </w:numPr>
        <w:spacing w:before="60" w:after="60"/>
      </w:pPr>
      <w:r>
        <w:t>Cell diameter: approximately 40–80 pixels at standard magnification</w:t>
      </w:r>
    </w:p>
    <w:p w14:paraId="732CBF05" w14:textId="05F94BDA" w:rsidR="0072155D" w:rsidRDefault="00000000" w:rsidP="009C29B0">
      <w:pPr>
        <w:pStyle w:val="ListParagraph"/>
        <w:numPr>
          <w:ilvl w:val="0"/>
          <w:numId w:val="2"/>
        </w:numPr>
        <w:spacing w:before="60" w:after="60"/>
      </w:pPr>
      <w:r>
        <w:t>Images: 1200 x 1600 pixels (typical)</w:t>
      </w:r>
    </w:p>
    <w:p w14:paraId="16A90EB7" w14:textId="77777777" w:rsidR="0072155D" w:rsidRDefault="00000000">
      <w:pPr>
        <w:pStyle w:val="Heading2"/>
      </w:pPr>
      <w:r>
        <w:t>OpenCV Watershed Key Functions</w:t>
      </w:r>
    </w:p>
    <w:p w14:paraId="6EA64B88" w14:textId="77777777" w:rsidR="0072155D" w:rsidRDefault="00000000">
      <w:pPr>
        <w:pStyle w:val="ListParagraph"/>
        <w:numPr>
          <w:ilvl w:val="0"/>
          <w:numId w:val="2"/>
        </w:numPr>
        <w:spacing w:before="60" w:after="60"/>
      </w:pPr>
      <w:r>
        <w:t>cv2.distanceTransform(thresh, cv2.DIST_L2, 5) — generates distance map</w:t>
      </w:r>
    </w:p>
    <w:p w14:paraId="7CACA46D" w14:textId="77777777" w:rsidR="0072155D" w:rsidRDefault="00000000">
      <w:pPr>
        <w:pStyle w:val="ListParagraph"/>
        <w:numPr>
          <w:ilvl w:val="0"/>
          <w:numId w:val="2"/>
        </w:numPr>
        <w:spacing w:before="60" w:after="60"/>
      </w:pPr>
      <w:r>
        <w:t>cv2.connectedComponents(sure_fg) — labels each peak as a separate seed</w:t>
      </w:r>
    </w:p>
    <w:p w14:paraId="062CEBC1" w14:textId="77777777" w:rsidR="0072155D" w:rsidRDefault="00000000">
      <w:pPr>
        <w:pStyle w:val="ListParagraph"/>
        <w:numPr>
          <w:ilvl w:val="0"/>
          <w:numId w:val="2"/>
        </w:numPr>
        <w:spacing w:before="60" w:after="60"/>
      </w:pPr>
      <w:r>
        <w:t>cv2.watershed(img, markers) — grows regions from seeds</w:t>
      </w:r>
    </w:p>
    <w:p w14:paraId="045CEBDC" w14:textId="77777777" w:rsidR="0072155D" w:rsidRDefault="00000000">
      <w:pPr>
        <w:pStyle w:val="ListParagraph"/>
        <w:numPr>
          <w:ilvl w:val="0"/>
          <w:numId w:val="2"/>
        </w:numPr>
        <w:spacing w:before="60" w:after="60"/>
      </w:pPr>
      <w:r>
        <w:t>Note: watershed requires the input image in BGR format, not grayscale</w:t>
      </w:r>
    </w:p>
    <w:p w14:paraId="7BD118DB" w14:textId="77777777" w:rsidR="0072155D" w:rsidRDefault="0072155D">
      <w:pPr>
        <w:spacing w:before="120"/>
      </w:pPr>
    </w:p>
    <w:p w14:paraId="1FB383C5" w14:textId="77777777" w:rsidR="0072155D" w:rsidRDefault="00000000">
      <w:pPr>
        <w:pStyle w:val="Heading2"/>
      </w:pPr>
      <w:r>
        <w:t>Faster R-CNN Custom Anchor Generator (PyTorch)</w:t>
      </w:r>
    </w:p>
    <w:p w14:paraId="44D2D9EF" w14:textId="77777777" w:rsidR="0072155D" w:rsidRDefault="00000000">
      <w:pPr>
        <w:spacing w:before="80" w:after="80"/>
      </w:pPr>
      <w:r>
        <w:rPr>
          <w:rFonts w:cs="Arial"/>
        </w:rPr>
        <w:t>Replace the default anchor generator in torchvision:</w:t>
      </w:r>
    </w:p>
    <w:p w14:paraId="67FF7698" w14:textId="77777777" w:rsidR="0072155D" w:rsidRDefault="00721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2155D" w14:paraId="1BF3A163"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2E5C99"/>
            <w:tcMar>
              <w:top w:w="100" w:type="dxa"/>
              <w:left w:w="140" w:type="dxa"/>
              <w:bottom w:w="100" w:type="dxa"/>
              <w:right w:w="140" w:type="dxa"/>
            </w:tcMar>
            <w:vAlign w:val="center"/>
          </w:tcPr>
          <w:p w14:paraId="4E759E14" w14:textId="77777777" w:rsidR="0072155D" w:rsidRDefault="00000000">
            <w:pPr>
              <w:jc w:val="center"/>
            </w:pPr>
            <w:r>
              <w:rPr>
                <w:rFonts w:cs="Arial"/>
                <w:b/>
                <w:bCs/>
                <w:color w:val="FFFFFF"/>
                <w:sz w:val="20"/>
                <w:szCs w:val="20"/>
              </w:rPr>
              <w:t>CODE</w:t>
            </w:r>
          </w:p>
        </w:tc>
        <w:tc>
          <w:tcPr>
            <w:tcW w:w="8160" w:type="dxa"/>
            <w:tcBorders>
              <w:top w:val="single" w:sz="1" w:space="0" w:color="BDD7EE"/>
              <w:left w:val="single" w:sz="1" w:space="0" w:color="BDD7EE"/>
              <w:bottom w:val="single" w:sz="1" w:space="0" w:color="BDD7EE"/>
              <w:right w:val="single" w:sz="1" w:space="0" w:color="BDD7EE"/>
            </w:tcBorders>
            <w:shd w:val="clear" w:color="auto" w:fill="F0F0F0"/>
            <w:tcMar>
              <w:top w:w="100" w:type="dxa"/>
              <w:left w:w="160" w:type="dxa"/>
              <w:bottom w:w="100" w:type="dxa"/>
              <w:right w:w="140" w:type="dxa"/>
            </w:tcMar>
          </w:tcPr>
          <w:p w14:paraId="113E3E95" w14:textId="77777777" w:rsidR="0072155D" w:rsidRDefault="00000000">
            <w:r>
              <w:rPr>
                <w:rFonts w:cs="Arial"/>
                <w:sz w:val="21"/>
                <w:szCs w:val="21"/>
              </w:rPr>
              <w:t>from torchvision.models.detection.rpn import AnchorGenerator anchor_gen = AnchorGenerator(     sizes=((32,), (48,), (64,), (80,), (96,)),     aspect_ratios=((0.8, 1.0, 1.2),) * 5 ) model.rpn.anchor_generator = anchor_gen</w:t>
            </w:r>
          </w:p>
        </w:tc>
      </w:tr>
    </w:tbl>
    <w:p w14:paraId="7DDC5DB4" w14:textId="3FE7AD4D" w:rsidR="0072155D" w:rsidRDefault="00000000">
      <w:pPr>
        <w:pStyle w:val="Heading2"/>
      </w:pPr>
      <w:r>
        <w:t>Soft-NMS (torchvision equivalent)</w:t>
      </w:r>
    </w:p>
    <w:p w14:paraId="0A03CD3D" w14:textId="77777777" w:rsidR="0072155D" w:rsidRDefault="00000000">
      <w:pPr>
        <w:spacing w:before="80" w:after="80"/>
      </w:pPr>
      <w:r>
        <w:rPr>
          <w:rFonts w:cs="Arial"/>
        </w:rPr>
        <w:t>torchvision does not include Soft-NMS natively. Use this pattern or install the nms_soft from detectron2 / implement manually. The simplest approach is to use the Gaussian decay formula from Bodla et al. 2017 (Algorithm 1 in that paper).</w:t>
      </w:r>
    </w:p>
    <w:p w14:paraId="7068AFCE" w14:textId="4BE0719E" w:rsidR="0072155D" w:rsidRDefault="0072155D">
      <w:pPr>
        <w:spacing w:before="80"/>
      </w:pPr>
    </w:p>
    <w:sectPr w:rsidR="007215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D544" w14:textId="77777777" w:rsidR="00556B4F" w:rsidRDefault="00556B4F">
      <w:r>
        <w:separator/>
      </w:r>
    </w:p>
  </w:endnote>
  <w:endnote w:type="continuationSeparator" w:id="0">
    <w:p w14:paraId="461DE494" w14:textId="77777777" w:rsidR="00556B4F" w:rsidRDefault="00556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3E6B" w14:textId="77777777" w:rsidR="0072155D" w:rsidRDefault="00000000">
    <w:pPr>
      <w:jc w:val="right"/>
    </w:pPr>
    <w:r>
      <w:rPr>
        <w:rFonts w:cs="Arial"/>
        <w:color w:val="888888"/>
        <w:sz w:val="18"/>
        <w:szCs w:val="18"/>
      </w:rPr>
      <w:t xml:space="preserve">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9D4A55">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CDEE1" w14:textId="77777777" w:rsidR="00556B4F" w:rsidRDefault="00556B4F">
      <w:r>
        <w:separator/>
      </w:r>
    </w:p>
  </w:footnote>
  <w:footnote w:type="continuationSeparator" w:id="0">
    <w:p w14:paraId="426D4E3E" w14:textId="77777777" w:rsidR="00556B4F" w:rsidRDefault="00556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D9D82" w14:textId="6137756F" w:rsidR="0072155D" w:rsidRDefault="00000000">
    <w:pPr>
      <w:pBdr>
        <w:bottom w:val="single" w:sz="4" w:space="1" w:color="2E5C99"/>
      </w:pBdr>
    </w:pPr>
    <w:r>
      <w:rPr>
        <w:rFonts w:cs="Arial"/>
        <w:b/>
        <w:bCs/>
        <w:color w:val="2E5C99"/>
        <w:sz w:val="20"/>
        <w:szCs w:val="20"/>
      </w:rPr>
      <w:t xml:space="preserve">MalariAI — No Cell Left Behind  </w:t>
    </w:r>
    <w:r>
      <w:rPr>
        <w:rFonts w:cs="Arial"/>
        <w:color w:val="888888"/>
        <w:sz w:val="20"/>
        <w:szCs w:val="20"/>
      </w:rPr>
      <w:t>| Research &amp; Implementation Plan</w:t>
    </w:r>
    <w:r w:rsidR="009C29B0">
      <w:rPr>
        <w:rFonts w:cs="Arial"/>
        <w:color w:val="888888"/>
        <w:sz w:val="20"/>
        <w:szCs w:val="20"/>
      </w:rPr>
      <w:t xml:space="preserve"> | Kaysarul Anas Apurba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A4981"/>
    <w:multiLevelType w:val="hybridMultilevel"/>
    <w:tmpl w:val="1FA45480"/>
    <w:lvl w:ilvl="0" w:tplc="32BE08B2">
      <w:start w:val="1"/>
      <w:numFmt w:val="decimal"/>
      <w:lvlText w:val="%1."/>
      <w:lvlJc w:val="left"/>
      <w:pPr>
        <w:ind w:left="720" w:hanging="360"/>
      </w:pPr>
    </w:lvl>
    <w:lvl w:ilvl="1" w:tplc="DBCEFBB2">
      <w:numFmt w:val="decimal"/>
      <w:lvlText w:val=""/>
      <w:lvlJc w:val="left"/>
    </w:lvl>
    <w:lvl w:ilvl="2" w:tplc="7AB29FF4">
      <w:numFmt w:val="decimal"/>
      <w:lvlText w:val=""/>
      <w:lvlJc w:val="left"/>
    </w:lvl>
    <w:lvl w:ilvl="3" w:tplc="DECCD174">
      <w:numFmt w:val="decimal"/>
      <w:lvlText w:val=""/>
      <w:lvlJc w:val="left"/>
    </w:lvl>
    <w:lvl w:ilvl="4" w:tplc="EC5E5306">
      <w:numFmt w:val="decimal"/>
      <w:lvlText w:val=""/>
      <w:lvlJc w:val="left"/>
    </w:lvl>
    <w:lvl w:ilvl="5" w:tplc="A67099F8">
      <w:numFmt w:val="decimal"/>
      <w:lvlText w:val=""/>
      <w:lvlJc w:val="left"/>
    </w:lvl>
    <w:lvl w:ilvl="6" w:tplc="321CDFBC">
      <w:numFmt w:val="decimal"/>
      <w:lvlText w:val=""/>
      <w:lvlJc w:val="left"/>
    </w:lvl>
    <w:lvl w:ilvl="7" w:tplc="C7F49A14">
      <w:numFmt w:val="decimal"/>
      <w:lvlText w:val=""/>
      <w:lvlJc w:val="left"/>
    </w:lvl>
    <w:lvl w:ilvl="8" w:tplc="69BE22CA">
      <w:numFmt w:val="decimal"/>
      <w:lvlText w:val=""/>
      <w:lvlJc w:val="left"/>
    </w:lvl>
  </w:abstractNum>
  <w:abstractNum w:abstractNumId="1" w15:restartNumberingAfterBreak="0">
    <w:nsid w:val="3BCF3D72"/>
    <w:multiLevelType w:val="hybridMultilevel"/>
    <w:tmpl w:val="E4A8C6DC"/>
    <w:lvl w:ilvl="0" w:tplc="6C264480">
      <w:start w:val="1"/>
      <w:numFmt w:val="bullet"/>
      <w:lvlText w:val="•"/>
      <w:lvlJc w:val="left"/>
      <w:pPr>
        <w:ind w:left="720" w:hanging="360"/>
      </w:pPr>
    </w:lvl>
    <w:lvl w:ilvl="1" w:tplc="3146D368">
      <w:start w:val="1"/>
      <w:numFmt w:val="bullet"/>
      <w:lvlText w:val="◦"/>
      <w:lvlJc w:val="left"/>
      <w:pPr>
        <w:ind w:left="1080" w:hanging="360"/>
      </w:pPr>
    </w:lvl>
    <w:lvl w:ilvl="2" w:tplc="C3D6700A">
      <w:numFmt w:val="decimal"/>
      <w:lvlText w:val=""/>
      <w:lvlJc w:val="left"/>
    </w:lvl>
    <w:lvl w:ilvl="3" w:tplc="A104B6CC">
      <w:numFmt w:val="decimal"/>
      <w:lvlText w:val=""/>
      <w:lvlJc w:val="left"/>
    </w:lvl>
    <w:lvl w:ilvl="4" w:tplc="28FCA248">
      <w:numFmt w:val="decimal"/>
      <w:lvlText w:val=""/>
      <w:lvlJc w:val="left"/>
    </w:lvl>
    <w:lvl w:ilvl="5" w:tplc="2A901BAC">
      <w:numFmt w:val="decimal"/>
      <w:lvlText w:val=""/>
      <w:lvlJc w:val="left"/>
    </w:lvl>
    <w:lvl w:ilvl="6" w:tplc="062E4CB8">
      <w:numFmt w:val="decimal"/>
      <w:lvlText w:val=""/>
      <w:lvlJc w:val="left"/>
    </w:lvl>
    <w:lvl w:ilvl="7" w:tplc="7CBA914E">
      <w:numFmt w:val="decimal"/>
      <w:lvlText w:val=""/>
      <w:lvlJc w:val="left"/>
    </w:lvl>
    <w:lvl w:ilvl="8" w:tplc="CDDE5794">
      <w:numFmt w:val="decimal"/>
      <w:lvlText w:val=""/>
      <w:lvlJc w:val="left"/>
    </w:lvl>
  </w:abstractNum>
  <w:abstractNum w:abstractNumId="2" w15:restartNumberingAfterBreak="0">
    <w:nsid w:val="6C1529A3"/>
    <w:multiLevelType w:val="hybridMultilevel"/>
    <w:tmpl w:val="298C46B8"/>
    <w:lvl w:ilvl="0" w:tplc="4D761AEC">
      <w:start w:val="1"/>
      <w:numFmt w:val="bullet"/>
      <w:lvlText w:val="●"/>
      <w:lvlJc w:val="left"/>
      <w:pPr>
        <w:ind w:left="720" w:hanging="360"/>
      </w:pPr>
    </w:lvl>
    <w:lvl w:ilvl="1" w:tplc="397A6244">
      <w:start w:val="1"/>
      <w:numFmt w:val="bullet"/>
      <w:lvlText w:val="○"/>
      <w:lvlJc w:val="left"/>
      <w:pPr>
        <w:ind w:left="1440" w:hanging="360"/>
      </w:pPr>
    </w:lvl>
    <w:lvl w:ilvl="2" w:tplc="5F2A2E58">
      <w:start w:val="1"/>
      <w:numFmt w:val="bullet"/>
      <w:lvlText w:val="■"/>
      <w:lvlJc w:val="left"/>
      <w:pPr>
        <w:ind w:left="2160" w:hanging="360"/>
      </w:pPr>
    </w:lvl>
    <w:lvl w:ilvl="3" w:tplc="36B051FA">
      <w:start w:val="1"/>
      <w:numFmt w:val="bullet"/>
      <w:lvlText w:val="●"/>
      <w:lvlJc w:val="left"/>
      <w:pPr>
        <w:ind w:left="2880" w:hanging="360"/>
      </w:pPr>
    </w:lvl>
    <w:lvl w:ilvl="4" w:tplc="3E3CD91C">
      <w:start w:val="1"/>
      <w:numFmt w:val="bullet"/>
      <w:lvlText w:val="○"/>
      <w:lvlJc w:val="left"/>
      <w:pPr>
        <w:ind w:left="3600" w:hanging="360"/>
      </w:pPr>
    </w:lvl>
    <w:lvl w:ilvl="5" w:tplc="9BF822C0">
      <w:start w:val="1"/>
      <w:numFmt w:val="bullet"/>
      <w:lvlText w:val="■"/>
      <w:lvlJc w:val="left"/>
      <w:pPr>
        <w:ind w:left="4320" w:hanging="360"/>
      </w:pPr>
    </w:lvl>
    <w:lvl w:ilvl="6" w:tplc="8D6CF7C8">
      <w:start w:val="1"/>
      <w:numFmt w:val="bullet"/>
      <w:lvlText w:val="●"/>
      <w:lvlJc w:val="left"/>
      <w:pPr>
        <w:ind w:left="5040" w:hanging="360"/>
      </w:pPr>
    </w:lvl>
    <w:lvl w:ilvl="7" w:tplc="476E96C8">
      <w:start w:val="1"/>
      <w:numFmt w:val="bullet"/>
      <w:lvlText w:val="●"/>
      <w:lvlJc w:val="left"/>
      <w:pPr>
        <w:ind w:left="5760" w:hanging="360"/>
      </w:pPr>
    </w:lvl>
    <w:lvl w:ilvl="8" w:tplc="E466E3BA">
      <w:start w:val="1"/>
      <w:numFmt w:val="bullet"/>
      <w:lvlText w:val="●"/>
      <w:lvlJc w:val="left"/>
      <w:pPr>
        <w:ind w:left="6480" w:hanging="360"/>
      </w:pPr>
    </w:lvl>
  </w:abstractNum>
  <w:num w:numId="1" w16cid:durableId="753362389">
    <w:abstractNumId w:val="2"/>
    <w:lvlOverride w:ilvl="0">
      <w:startOverride w:val="1"/>
    </w:lvlOverride>
  </w:num>
  <w:num w:numId="2" w16cid:durableId="830021683">
    <w:abstractNumId w:val="1"/>
    <w:lvlOverride w:ilvl="0">
      <w:startOverride w:val="1"/>
    </w:lvlOverride>
  </w:num>
  <w:num w:numId="3" w16cid:durableId="75905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55D"/>
    <w:rsid w:val="00152B4B"/>
    <w:rsid w:val="0018635D"/>
    <w:rsid w:val="00266D4B"/>
    <w:rsid w:val="00297999"/>
    <w:rsid w:val="002A058D"/>
    <w:rsid w:val="002E2A12"/>
    <w:rsid w:val="003D6404"/>
    <w:rsid w:val="00556B4F"/>
    <w:rsid w:val="005937E9"/>
    <w:rsid w:val="005A50D6"/>
    <w:rsid w:val="0072155D"/>
    <w:rsid w:val="007B0B7D"/>
    <w:rsid w:val="009C29B0"/>
    <w:rsid w:val="009D4A55"/>
    <w:rsid w:val="00DB3D21"/>
    <w:rsid w:val="00DB5EE7"/>
    <w:rsid w:val="00E8643B"/>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0FC80D1"/>
  <w15:docId w15:val="{6B1880CE-53D6-E54B-A306-6168FEA7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20" w:after="160"/>
      <w:outlineLvl w:val="0"/>
    </w:pPr>
    <w:rPr>
      <w:b/>
      <w:bCs/>
      <w:color w:val="1F3864"/>
      <w:sz w:val="34"/>
      <w:szCs w:val="34"/>
    </w:rPr>
  </w:style>
  <w:style w:type="paragraph" w:styleId="Heading2">
    <w:name w:val="heading 2"/>
    <w:uiPriority w:val="9"/>
    <w:unhideWhenUsed/>
    <w:qFormat/>
    <w:pPr>
      <w:spacing w:before="240" w:after="120"/>
      <w:outlineLvl w:val="1"/>
    </w:pPr>
    <w:rPr>
      <w:b/>
      <w:bCs/>
      <w:color w:val="2E5C99"/>
      <w:sz w:val="26"/>
      <w:szCs w:val="26"/>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29B0"/>
    <w:pPr>
      <w:tabs>
        <w:tab w:val="center" w:pos="4513"/>
        <w:tab w:val="right" w:pos="9026"/>
      </w:tabs>
    </w:pPr>
    <w:rPr>
      <w:szCs w:val="28"/>
    </w:rPr>
  </w:style>
  <w:style w:type="character" w:customStyle="1" w:styleId="HeaderChar">
    <w:name w:val="Header Char"/>
    <w:basedOn w:val="DefaultParagraphFont"/>
    <w:link w:val="Header"/>
    <w:uiPriority w:val="99"/>
    <w:rsid w:val="009C29B0"/>
    <w:rPr>
      <w:rFonts w:cs="Vrinda"/>
      <w:szCs w:val="28"/>
    </w:rPr>
  </w:style>
  <w:style w:type="paragraph" w:styleId="Footer">
    <w:name w:val="footer"/>
    <w:basedOn w:val="Normal"/>
    <w:link w:val="FooterChar"/>
    <w:uiPriority w:val="99"/>
    <w:unhideWhenUsed/>
    <w:rsid w:val="009C29B0"/>
    <w:pPr>
      <w:tabs>
        <w:tab w:val="center" w:pos="4513"/>
        <w:tab w:val="right" w:pos="9026"/>
      </w:tabs>
    </w:pPr>
    <w:rPr>
      <w:szCs w:val="28"/>
    </w:rPr>
  </w:style>
  <w:style w:type="character" w:customStyle="1" w:styleId="FooterChar">
    <w:name w:val="Footer Char"/>
    <w:basedOn w:val="DefaultParagraphFont"/>
    <w:link w:val="Footer"/>
    <w:uiPriority w:val="99"/>
    <w:rsid w:val="009C29B0"/>
    <w:rPr>
      <w:rFonts w:cs="Vrinda"/>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3176</Words>
  <Characters>18105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Kaysarul Anas</cp:lastModifiedBy>
  <cp:revision>14</cp:revision>
  <dcterms:created xsi:type="dcterms:W3CDTF">2026-05-03T12:39:00Z</dcterms:created>
  <dcterms:modified xsi:type="dcterms:W3CDTF">2026-05-03T23:48:00Z</dcterms:modified>
</cp:coreProperties>
</file>