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BF8E" w14:textId="4691A506" w:rsidR="00595FF5" w:rsidRPr="00595FF5" w:rsidRDefault="00595FF5" w:rsidP="00595FF5">
      <w:pPr>
        <w:jc w:val="center"/>
        <w:rPr>
          <w:sz w:val="32"/>
          <w:szCs w:val="32"/>
        </w:rPr>
      </w:pPr>
      <w:r w:rsidRPr="00595FF5">
        <w:rPr>
          <w:b/>
          <w:bCs/>
          <w:sz w:val="32"/>
          <w:szCs w:val="32"/>
        </w:rPr>
        <w:t xml:space="preserve">Cahier des Charges : Analyse des Tendances de Bonheur </w:t>
      </w:r>
      <w:r>
        <w:rPr>
          <w:b/>
          <w:bCs/>
          <w:sz w:val="32"/>
          <w:szCs w:val="32"/>
        </w:rPr>
        <w:t xml:space="preserve">                                          </w:t>
      </w:r>
      <w:r w:rsidRPr="00595FF5">
        <w:rPr>
          <w:b/>
          <w:bCs/>
          <w:sz w:val="32"/>
          <w:szCs w:val="32"/>
        </w:rPr>
        <w:t>Mondial (2015-2024)</w:t>
      </w:r>
    </w:p>
    <w:p w14:paraId="5DA2A671" w14:textId="77777777" w:rsidR="00595FF5" w:rsidRPr="00595FF5" w:rsidRDefault="00595FF5" w:rsidP="00595FF5">
      <w:r w:rsidRPr="00595FF5">
        <w:pict w14:anchorId="0E26B0B5">
          <v:rect id="_x0000_i1031" style="width:0;height:1.5pt" o:hralign="center" o:hrstd="t" o:hr="t" fillcolor="#a0a0a0" stroked="f"/>
        </w:pict>
      </w:r>
    </w:p>
    <w:p w14:paraId="43D820A1" w14:textId="77777777" w:rsidR="00595FF5" w:rsidRPr="00595FF5" w:rsidRDefault="00595FF5" w:rsidP="00595FF5">
      <w:pPr>
        <w:rPr>
          <w:b/>
          <w:bCs/>
          <w:sz w:val="28"/>
          <w:szCs w:val="28"/>
        </w:rPr>
      </w:pPr>
      <w:r w:rsidRPr="00595FF5">
        <w:rPr>
          <w:b/>
          <w:bCs/>
          <w:sz w:val="28"/>
          <w:szCs w:val="28"/>
        </w:rPr>
        <w:t>1. Contexte du Projet</w:t>
      </w:r>
    </w:p>
    <w:p w14:paraId="5568A9B0" w14:textId="77777777" w:rsidR="00595FF5" w:rsidRDefault="00595FF5" w:rsidP="00595FF5">
      <w:r w:rsidRPr="00595FF5">
        <w:t xml:space="preserve">Ce projet a pour objectif d’analyser les tendances du bonheur mondial entre 2015 et 2024, en se basant sur des données publiées annuellement dans le World </w:t>
      </w:r>
      <w:proofErr w:type="spellStart"/>
      <w:r w:rsidRPr="00595FF5">
        <w:t>Happiness</w:t>
      </w:r>
      <w:proofErr w:type="spellEnd"/>
      <w:r w:rsidRPr="00595FF5">
        <w:t xml:space="preserve"> Report. Le but principal est de mieux comprendre les facteurs économiques, sociaux et personnels qui influencent le bien-être des populations et d’explorer les variations à travers les pays et les régions.</w:t>
      </w:r>
    </w:p>
    <w:p w14:paraId="7A1E7472" w14:textId="77777777" w:rsidR="00595FF5" w:rsidRPr="00595FF5" w:rsidRDefault="00595FF5" w:rsidP="00595FF5"/>
    <w:p w14:paraId="2B429FAD" w14:textId="77777777" w:rsidR="00595FF5" w:rsidRPr="00595FF5" w:rsidRDefault="00595FF5" w:rsidP="00595FF5">
      <w:pPr>
        <w:rPr>
          <w:b/>
          <w:bCs/>
          <w:sz w:val="28"/>
          <w:szCs w:val="28"/>
        </w:rPr>
      </w:pPr>
      <w:r w:rsidRPr="00595FF5">
        <w:rPr>
          <w:b/>
          <w:bCs/>
          <w:sz w:val="28"/>
          <w:szCs w:val="28"/>
        </w:rPr>
        <w:t>2. Objectifs</w:t>
      </w:r>
    </w:p>
    <w:p w14:paraId="35F4886A" w14:textId="77777777" w:rsidR="00595FF5" w:rsidRPr="00595FF5" w:rsidRDefault="00595FF5" w:rsidP="00595FF5">
      <w:pPr>
        <w:numPr>
          <w:ilvl w:val="0"/>
          <w:numId w:val="1"/>
        </w:numPr>
      </w:pPr>
      <w:r w:rsidRPr="00595FF5">
        <w:t>Nettoyage et préparation des données pour assurer leur qualité et cohérence.</w:t>
      </w:r>
    </w:p>
    <w:p w14:paraId="012218D0" w14:textId="77777777" w:rsidR="00595FF5" w:rsidRPr="00595FF5" w:rsidRDefault="00595FF5" w:rsidP="00595FF5">
      <w:pPr>
        <w:numPr>
          <w:ilvl w:val="0"/>
          <w:numId w:val="1"/>
        </w:numPr>
      </w:pPr>
      <w:r w:rsidRPr="00595FF5">
        <w:t>Exploration des facteurs influençant le bonheur (PIB, soutien social, santé, etc.).</w:t>
      </w:r>
    </w:p>
    <w:p w14:paraId="141E8FEC" w14:textId="77777777" w:rsidR="00595FF5" w:rsidRPr="00595FF5" w:rsidRDefault="00595FF5" w:rsidP="00595FF5">
      <w:pPr>
        <w:numPr>
          <w:ilvl w:val="0"/>
          <w:numId w:val="1"/>
        </w:numPr>
      </w:pPr>
      <w:r w:rsidRPr="00595FF5">
        <w:t>Visualisation des tendances globales et régionales via des tableaux de bord interactifs.</w:t>
      </w:r>
    </w:p>
    <w:p w14:paraId="73841897" w14:textId="77777777" w:rsidR="00595FF5" w:rsidRDefault="00595FF5" w:rsidP="00595FF5">
      <w:pPr>
        <w:numPr>
          <w:ilvl w:val="0"/>
          <w:numId w:val="1"/>
        </w:numPr>
      </w:pPr>
      <w:r w:rsidRPr="00595FF5">
        <w:t>Fournir des analyses approfondies pour dégager des pistes d’amélioration en matière de politiques publiques.</w:t>
      </w:r>
    </w:p>
    <w:p w14:paraId="55E29263" w14:textId="77777777" w:rsidR="00595FF5" w:rsidRPr="00595FF5" w:rsidRDefault="00595FF5" w:rsidP="00595FF5">
      <w:pPr>
        <w:ind w:left="720"/>
      </w:pPr>
    </w:p>
    <w:p w14:paraId="2DB0459E" w14:textId="77777777" w:rsidR="00595FF5" w:rsidRPr="00595FF5" w:rsidRDefault="00595FF5" w:rsidP="00595FF5">
      <w:pPr>
        <w:rPr>
          <w:b/>
          <w:bCs/>
          <w:sz w:val="28"/>
          <w:szCs w:val="28"/>
        </w:rPr>
      </w:pPr>
      <w:r w:rsidRPr="00595FF5">
        <w:rPr>
          <w:b/>
          <w:bCs/>
          <w:sz w:val="28"/>
          <w:szCs w:val="28"/>
        </w:rPr>
        <w:t>3. Livrables</w:t>
      </w:r>
    </w:p>
    <w:p w14:paraId="5E6B77B8" w14:textId="77777777" w:rsidR="00595FF5" w:rsidRPr="00595FF5" w:rsidRDefault="00595FF5" w:rsidP="00595FF5">
      <w:pPr>
        <w:numPr>
          <w:ilvl w:val="0"/>
          <w:numId w:val="2"/>
        </w:numPr>
      </w:pPr>
      <w:proofErr w:type="spellStart"/>
      <w:r w:rsidRPr="00595FF5">
        <w:rPr>
          <w:b/>
          <w:bCs/>
        </w:rPr>
        <w:t>Dataset</w:t>
      </w:r>
      <w:proofErr w:type="spellEnd"/>
      <w:r w:rsidRPr="00595FF5">
        <w:rPr>
          <w:b/>
          <w:bCs/>
        </w:rPr>
        <w:t xml:space="preserve"> Nettoyé</w:t>
      </w:r>
      <w:r w:rsidRPr="00595FF5">
        <w:t xml:space="preserve"> : Un fichier consolidé contenant les données préparées pour l’analyse.</w:t>
      </w:r>
    </w:p>
    <w:p w14:paraId="5BDCA5F5" w14:textId="77777777" w:rsidR="00595FF5" w:rsidRPr="00595FF5" w:rsidRDefault="00595FF5" w:rsidP="00595FF5">
      <w:pPr>
        <w:numPr>
          <w:ilvl w:val="0"/>
          <w:numId w:val="2"/>
        </w:numPr>
      </w:pPr>
      <w:r w:rsidRPr="00595FF5">
        <w:rPr>
          <w:b/>
          <w:bCs/>
        </w:rPr>
        <w:t>Visualisations</w:t>
      </w:r>
      <w:r w:rsidRPr="00595FF5">
        <w:t xml:space="preserve"> : Tableaux de bord Power BI interactifs permettant d’explorer les tendances et les corrélations.</w:t>
      </w:r>
    </w:p>
    <w:p w14:paraId="3AD79939" w14:textId="77777777" w:rsidR="00595FF5" w:rsidRDefault="00595FF5" w:rsidP="00595FF5">
      <w:pPr>
        <w:numPr>
          <w:ilvl w:val="0"/>
          <w:numId w:val="2"/>
        </w:numPr>
      </w:pPr>
      <w:r w:rsidRPr="00595FF5">
        <w:rPr>
          <w:b/>
          <w:bCs/>
        </w:rPr>
        <w:t>Rapport d’Analyse</w:t>
      </w:r>
      <w:r w:rsidRPr="00595FF5">
        <w:t xml:space="preserve"> : Document synthétisant les principales conclusions.</w:t>
      </w:r>
    </w:p>
    <w:p w14:paraId="364CBE32" w14:textId="77777777" w:rsidR="00595FF5" w:rsidRPr="00595FF5" w:rsidRDefault="00595FF5" w:rsidP="00595FF5">
      <w:pPr>
        <w:ind w:left="720"/>
      </w:pPr>
    </w:p>
    <w:p w14:paraId="7C1DE4CA" w14:textId="77777777" w:rsidR="00595FF5" w:rsidRPr="00595FF5" w:rsidRDefault="00595FF5" w:rsidP="00595FF5">
      <w:pPr>
        <w:rPr>
          <w:b/>
          <w:bCs/>
          <w:sz w:val="28"/>
          <w:szCs w:val="28"/>
        </w:rPr>
      </w:pPr>
      <w:r w:rsidRPr="00595FF5">
        <w:rPr>
          <w:b/>
          <w:bCs/>
          <w:sz w:val="28"/>
          <w:szCs w:val="28"/>
        </w:rPr>
        <w:t>4. Périmètre du Projet</w:t>
      </w:r>
    </w:p>
    <w:p w14:paraId="21DF055B" w14:textId="77777777" w:rsidR="00595FF5" w:rsidRPr="00595FF5" w:rsidRDefault="00595FF5" w:rsidP="00595FF5">
      <w:pPr>
        <w:numPr>
          <w:ilvl w:val="0"/>
          <w:numId w:val="3"/>
        </w:numPr>
      </w:pPr>
      <w:r w:rsidRPr="00595FF5">
        <w:rPr>
          <w:b/>
          <w:bCs/>
        </w:rPr>
        <w:t>Sources des Données</w:t>
      </w:r>
      <w:r w:rsidRPr="00595FF5">
        <w:t xml:space="preserve"> : </w:t>
      </w:r>
    </w:p>
    <w:p w14:paraId="03DD4429" w14:textId="77777777" w:rsidR="00595FF5" w:rsidRPr="00595FF5" w:rsidRDefault="00595FF5" w:rsidP="00595FF5">
      <w:pPr>
        <w:numPr>
          <w:ilvl w:val="1"/>
          <w:numId w:val="3"/>
        </w:numPr>
      </w:pPr>
      <w:r w:rsidRPr="00595FF5">
        <w:t xml:space="preserve">Rapport mondial sur le bonheur (World </w:t>
      </w:r>
      <w:proofErr w:type="spellStart"/>
      <w:r w:rsidRPr="00595FF5">
        <w:t>Happiness</w:t>
      </w:r>
      <w:proofErr w:type="spellEnd"/>
      <w:r w:rsidRPr="00595FF5">
        <w:t xml:space="preserve"> Report).</w:t>
      </w:r>
    </w:p>
    <w:p w14:paraId="5A8C930A" w14:textId="77777777" w:rsidR="00595FF5" w:rsidRPr="00595FF5" w:rsidRDefault="00595FF5" w:rsidP="00595FF5">
      <w:pPr>
        <w:numPr>
          <w:ilvl w:val="1"/>
          <w:numId w:val="3"/>
        </w:numPr>
      </w:pPr>
      <w:r w:rsidRPr="00595FF5">
        <w:t>Variables clés : PIB par habitant, soutien social, espérance de vie en bonne santé, liberté de choix, générosité, perception de la corruption.</w:t>
      </w:r>
    </w:p>
    <w:p w14:paraId="5DF1BEAC" w14:textId="77777777" w:rsidR="00595FF5" w:rsidRDefault="00595FF5" w:rsidP="00595FF5">
      <w:pPr>
        <w:numPr>
          <w:ilvl w:val="0"/>
          <w:numId w:val="3"/>
        </w:numPr>
      </w:pPr>
      <w:r w:rsidRPr="00595FF5">
        <w:rPr>
          <w:b/>
          <w:bCs/>
        </w:rPr>
        <w:lastRenderedPageBreak/>
        <w:t>Période</w:t>
      </w:r>
      <w:r w:rsidRPr="00595FF5">
        <w:t xml:space="preserve"> : Données couvrant les années 2015 à 2024.</w:t>
      </w:r>
    </w:p>
    <w:p w14:paraId="7F36CA01" w14:textId="77777777" w:rsidR="00595FF5" w:rsidRPr="00595FF5" w:rsidRDefault="00595FF5" w:rsidP="00595FF5">
      <w:pPr>
        <w:ind w:left="720"/>
      </w:pPr>
    </w:p>
    <w:p w14:paraId="1E2CB6BC" w14:textId="77777777" w:rsidR="00595FF5" w:rsidRPr="00595FF5" w:rsidRDefault="00595FF5" w:rsidP="00595FF5">
      <w:pPr>
        <w:rPr>
          <w:b/>
          <w:bCs/>
          <w:sz w:val="28"/>
          <w:szCs w:val="28"/>
        </w:rPr>
      </w:pPr>
      <w:r w:rsidRPr="00595FF5">
        <w:rPr>
          <w:b/>
          <w:bCs/>
          <w:sz w:val="28"/>
          <w:szCs w:val="28"/>
        </w:rPr>
        <w:t>5. Méthodologie</w:t>
      </w:r>
    </w:p>
    <w:p w14:paraId="346B1381" w14:textId="77777777" w:rsidR="00595FF5" w:rsidRPr="00595FF5" w:rsidRDefault="00595FF5" w:rsidP="00595FF5">
      <w:pPr>
        <w:rPr>
          <w:b/>
          <w:bCs/>
        </w:rPr>
      </w:pPr>
      <w:r w:rsidRPr="00595FF5">
        <w:rPr>
          <w:b/>
          <w:bCs/>
        </w:rPr>
        <w:t>5.1. Nettoyage des Données</w:t>
      </w:r>
    </w:p>
    <w:p w14:paraId="0AD8011A" w14:textId="77777777" w:rsidR="00595FF5" w:rsidRPr="00595FF5" w:rsidRDefault="00595FF5" w:rsidP="00595FF5">
      <w:pPr>
        <w:numPr>
          <w:ilvl w:val="0"/>
          <w:numId w:val="4"/>
        </w:numPr>
      </w:pPr>
      <w:r w:rsidRPr="00595FF5">
        <w:t xml:space="preserve">Utilisation de </w:t>
      </w:r>
      <w:r w:rsidRPr="00595FF5">
        <w:rPr>
          <w:b/>
          <w:bCs/>
        </w:rPr>
        <w:t>Python</w:t>
      </w:r>
      <w:r w:rsidRPr="00595FF5">
        <w:t xml:space="preserve"> et </w:t>
      </w:r>
      <w:r w:rsidRPr="00595FF5">
        <w:rPr>
          <w:b/>
          <w:bCs/>
        </w:rPr>
        <w:t xml:space="preserve">Power </w:t>
      </w:r>
      <w:proofErr w:type="spellStart"/>
      <w:r w:rsidRPr="00595FF5">
        <w:rPr>
          <w:b/>
          <w:bCs/>
        </w:rPr>
        <w:t>Query</w:t>
      </w:r>
      <w:proofErr w:type="spellEnd"/>
      <w:r w:rsidRPr="00595FF5">
        <w:t xml:space="preserve"> pour : </w:t>
      </w:r>
    </w:p>
    <w:p w14:paraId="1BAEEFA1" w14:textId="77777777" w:rsidR="00595FF5" w:rsidRPr="00595FF5" w:rsidRDefault="00595FF5" w:rsidP="00595FF5">
      <w:pPr>
        <w:numPr>
          <w:ilvl w:val="1"/>
          <w:numId w:val="4"/>
        </w:numPr>
      </w:pPr>
      <w:r w:rsidRPr="00595FF5">
        <w:t>Gérer les valeurs manquantes et les doublons.</w:t>
      </w:r>
    </w:p>
    <w:p w14:paraId="212BBB46" w14:textId="77777777" w:rsidR="00595FF5" w:rsidRPr="00595FF5" w:rsidRDefault="00595FF5" w:rsidP="00595FF5">
      <w:pPr>
        <w:numPr>
          <w:ilvl w:val="1"/>
          <w:numId w:val="4"/>
        </w:numPr>
      </w:pPr>
      <w:r w:rsidRPr="00595FF5">
        <w:t>Uniformiser les formats (dates, valeurs numériques, etc.).</w:t>
      </w:r>
    </w:p>
    <w:p w14:paraId="6AE554C0" w14:textId="1F671DAA" w:rsidR="00595FF5" w:rsidRPr="00595FF5" w:rsidRDefault="00595FF5" w:rsidP="00595FF5">
      <w:pPr>
        <w:numPr>
          <w:ilvl w:val="1"/>
          <w:numId w:val="4"/>
        </w:numPr>
      </w:pPr>
      <w:r w:rsidRPr="00595FF5">
        <w:t xml:space="preserve">Fusionner les fichiers annuels en un </w:t>
      </w:r>
      <w:proofErr w:type="spellStart"/>
      <w:r w:rsidRPr="00595FF5">
        <w:t>dataset</w:t>
      </w:r>
      <w:proofErr w:type="spellEnd"/>
      <w:r w:rsidRPr="00595FF5">
        <w:t xml:space="preserve"> unique.</w:t>
      </w:r>
    </w:p>
    <w:p w14:paraId="3D32182D" w14:textId="77777777" w:rsidR="00595FF5" w:rsidRPr="00595FF5" w:rsidRDefault="00595FF5" w:rsidP="00595FF5">
      <w:pPr>
        <w:rPr>
          <w:b/>
          <w:bCs/>
        </w:rPr>
      </w:pPr>
      <w:r w:rsidRPr="00595FF5">
        <w:rPr>
          <w:b/>
          <w:bCs/>
        </w:rPr>
        <w:t>5.2. Analyse et Visualisation</w:t>
      </w:r>
    </w:p>
    <w:p w14:paraId="45D65D60" w14:textId="77777777" w:rsidR="00595FF5" w:rsidRPr="00595FF5" w:rsidRDefault="00595FF5" w:rsidP="00595FF5">
      <w:pPr>
        <w:numPr>
          <w:ilvl w:val="0"/>
          <w:numId w:val="5"/>
        </w:numPr>
      </w:pPr>
      <w:r w:rsidRPr="00595FF5">
        <w:rPr>
          <w:b/>
          <w:bCs/>
        </w:rPr>
        <w:t>Outils Utilisés</w:t>
      </w:r>
      <w:r w:rsidRPr="00595FF5">
        <w:t xml:space="preserve"> : Power BI pour créer des </w:t>
      </w:r>
      <w:proofErr w:type="spellStart"/>
      <w:r w:rsidRPr="00595FF5">
        <w:t>dashboards</w:t>
      </w:r>
      <w:proofErr w:type="spellEnd"/>
      <w:r w:rsidRPr="00595FF5">
        <w:t xml:space="preserve"> interactifs.</w:t>
      </w:r>
    </w:p>
    <w:p w14:paraId="4BC8FC59" w14:textId="77777777" w:rsidR="00595FF5" w:rsidRPr="00595FF5" w:rsidRDefault="00595FF5" w:rsidP="00595FF5">
      <w:pPr>
        <w:numPr>
          <w:ilvl w:val="0"/>
          <w:numId w:val="5"/>
        </w:numPr>
      </w:pPr>
      <w:r w:rsidRPr="00595FF5">
        <w:rPr>
          <w:b/>
          <w:bCs/>
        </w:rPr>
        <w:t>Analyses</w:t>
      </w:r>
      <w:r w:rsidRPr="00595FF5">
        <w:t xml:space="preserve"> : </w:t>
      </w:r>
    </w:p>
    <w:p w14:paraId="7885BF51" w14:textId="77777777" w:rsidR="00595FF5" w:rsidRPr="00595FF5" w:rsidRDefault="00595FF5" w:rsidP="00595FF5">
      <w:pPr>
        <w:numPr>
          <w:ilvl w:val="1"/>
          <w:numId w:val="5"/>
        </w:numPr>
      </w:pPr>
      <w:r w:rsidRPr="00595FF5">
        <w:t>Corrélations entre le score de bonheur et les variables clés.</w:t>
      </w:r>
    </w:p>
    <w:p w14:paraId="3E09703A" w14:textId="77777777" w:rsidR="00595FF5" w:rsidRPr="00595FF5" w:rsidRDefault="00595FF5" w:rsidP="00595FF5">
      <w:pPr>
        <w:numPr>
          <w:ilvl w:val="1"/>
          <w:numId w:val="5"/>
        </w:numPr>
      </w:pPr>
      <w:r w:rsidRPr="00595FF5">
        <w:t>Comparaisons à travers les années et les régions.</w:t>
      </w:r>
    </w:p>
    <w:p w14:paraId="0B2326D5" w14:textId="77777777" w:rsidR="00595FF5" w:rsidRDefault="00595FF5" w:rsidP="00595FF5">
      <w:pPr>
        <w:numPr>
          <w:ilvl w:val="1"/>
          <w:numId w:val="5"/>
        </w:numPr>
      </w:pPr>
      <w:r w:rsidRPr="00595FF5">
        <w:t>Identification des tendances majeures par pays.</w:t>
      </w:r>
    </w:p>
    <w:p w14:paraId="0FC9F8E9" w14:textId="77777777" w:rsidR="00595FF5" w:rsidRPr="00595FF5" w:rsidRDefault="00595FF5" w:rsidP="00595FF5">
      <w:pPr>
        <w:ind w:left="1440"/>
      </w:pPr>
    </w:p>
    <w:p w14:paraId="5E9570F9" w14:textId="77777777" w:rsidR="00595FF5" w:rsidRPr="00595FF5" w:rsidRDefault="00595FF5" w:rsidP="00595FF5">
      <w:pPr>
        <w:rPr>
          <w:b/>
          <w:bCs/>
          <w:sz w:val="28"/>
          <w:szCs w:val="28"/>
        </w:rPr>
      </w:pPr>
      <w:r w:rsidRPr="00595FF5">
        <w:rPr>
          <w:b/>
          <w:bCs/>
          <w:sz w:val="28"/>
          <w:szCs w:val="28"/>
        </w:rPr>
        <w:t>6. Contraintes et Prérequis</w:t>
      </w:r>
    </w:p>
    <w:p w14:paraId="261BF81F" w14:textId="77777777" w:rsidR="00595FF5" w:rsidRPr="00595FF5" w:rsidRDefault="00595FF5" w:rsidP="00595FF5">
      <w:pPr>
        <w:numPr>
          <w:ilvl w:val="0"/>
          <w:numId w:val="6"/>
        </w:numPr>
      </w:pPr>
      <w:r w:rsidRPr="00595FF5">
        <w:rPr>
          <w:b/>
          <w:bCs/>
        </w:rPr>
        <w:t>Techniques</w:t>
      </w:r>
      <w:r w:rsidRPr="00595FF5">
        <w:t xml:space="preserve"> : </w:t>
      </w:r>
    </w:p>
    <w:p w14:paraId="1A0A73D0" w14:textId="77777777" w:rsidR="00595FF5" w:rsidRPr="00595FF5" w:rsidRDefault="00595FF5" w:rsidP="00595FF5">
      <w:pPr>
        <w:numPr>
          <w:ilvl w:val="1"/>
          <w:numId w:val="6"/>
        </w:numPr>
      </w:pPr>
      <w:r w:rsidRPr="00595FF5">
        <w:t>Système compatible avec Python (</w:t>
      </w:r>
      <w:proofErr w:type="spellStart"/>
      <w:r w:rsidRPr="00595FF5">
        <w:t>Jupyter</w:t>
      </w:r>
      <w:proofErr w:type="spellEnd"/>
      <w:r w:rsidRPr="00595FF5">
        <w:t xml:space="preserve"> Notebook) et Power BI.</w:t>
      </w:r>
    </w:p>
    <w:p w14:paraId="1E09AF08" w14:textId="77777777" w:rsidR="00595FF5" w:rsidRPr="00595FF5" w:rsidRDefault="00595FF5" w:rsidP="00595FF5">
      <w:pPr>
        <w:numPr>
          <w:ilvl w:val="1"/>
          <w:numId w:val="6"/>
        </w:numPr>
      </w:pPr>
      <w:r w:rsidRPr="00595FF5">
        <w:t>Accès aux fichiers de données (CSV ou Excel).</w:t>
      </w:r>
    </w:p>
    <w:p w14:paraId="748C8FC8" w14:textId="77777777" w:rsidR="00595FF5" w:rsidRPr="00595FF5" w:rsidRDefault="00595FF5" w:rsidP="00595FF5">
      <w:pPr>
        <w:numPr>
          <w:ilvl w:val="0"/>
          <w:numId w:val="6"/>
        </w:numPr>
      </w:pPr>
      <w:r w:rsidRPr="00595FF5">
        <w:rPr>
          <w:b/>
          <w:bCs/>
        </w:rPr>
        <w:t>Compétences</w:t>
      </w:r>
      <w:r w:rsidRPr="00595FF5">
        <w:t xml:space="preserve"> : </w:t>
      </w:r>
    </w:p>
    <w:p w14:paraId="4F74EF9B" w14:textId="77777777" w:rsidR="00595FF5" w:rsidRPr="00595FF5" w:rsidRDefault="00595FF5" w:rsidP="00595FF5">
      <w:pPr>
        <w:numPr>
          <w:ilvl w:val="1"/>
          <w:numId w:val="6"/>
        </w:numPr>
      </w:pPr>
      <w:r w:rsidRPr="00595FF5">
        <w:t xml:space="preserve">Maitrise des outils : Python, Power </w:t>
      </w:r>
      <w:proofErr w:type="spellStart"/>
      <w:r w:rsidRPr="00595FF5">
        <w:t>Query</w:t>
      </w:r>
      <w:proofErr w:type="spellEnd"/>
      <w:r w:rsidRPr="00595FF5">
        <w:t>, Power BI.</w:t>
      </w:r>
    </w:p>
    <w:p w14:paraId="5418E234" w14:textId="77777777" w:rsidR="00595FF5" w:rsidRDefault="00595FF5" w:rsidP="00595FF5">
      <w:pPr>
        <w:numPr>
          <w:ilvl w:val="1"/>
          <w:numId w:val="6"/>
        </w:numPr>
      </w:pPr>
      <w:r w:rsidRPr="00595FF5">
        <w:t>Compréhension des concepts statistiques de base.</w:t>
      </w:r>
    </w:p>
    <w:p w14:paraId="15F67B04" w14:textId="77777777" w:rsidR="00595FF5" w:rsidRPr="00595FF5" w:rsidRDefault="00595FF5" w:rsidP="00595FF5">
      <w:pPr>
        <w:ind w:left="1440"/>
      </w:pPr>
    </w:p>
    <w:p w14:paraId="46D07F39" w14:textId="7082DD23" w:rsidR="00595FF5" w:rsidRPr="00595FF5" w:rsidRDefault="00595FF5" w:rsidP="00595FF5">
      <w:pPr>
        <w:rPr>
          <w:b/>
          <w:bCs/>
          <w:sz w:val="28"/>
          <w:szCs w:val="28"/>
        </w:rPr>
      </w:pPr>
      <w:r w:rsidRPr="00595FF5">
        <w:rPr>
          <w:b/>
          <w:bCs/>
          <w:sz w:val="28"/>
          <w:szCs w:val="28"/>
        </w:rPr>
        <w:t>7</w:t>
      </w:r>
      <w:r w:rsidRPr="00595FF5">
        <w:rPr>
          <w:b/>
          <w:bCs/>
          <w:sz w:val="28"/>
          <w:szCs w:val="28"/>
        </w:rPr>
        <w:t>. Conclusion</w:t>
      </w:r>
    </w:p>
    <w:p w14:paraId="47AD96C2" w14:textId="77777777" w:rsidR="00595FF5" w:rsidRPr="00595FF5" w:rsidRDefault="00595FF5" w:rsidP="00595FF5">
      <w:r w:rsidRPr="00595FF5">
        <w:t>Ce projet vise à offrir une analyse détaillée des facteurs influençant le bonheur mondial, tout en mettant en évidence les tendances significatives à travers une décennie. Les livrables permettront aux décideurs et chercheurs d’adopter des politiques ciblées pour améliorer le bien-être global.</w:t>
      </w:r>
    </w:p>
    <w:p w14:paraId="538F447F" w14:textId="77777777" w:rsidR="009F7798" w:rsidRDefault="009F7798"/>
    <w:sectPr w:rsidR="009F7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13CC"/>
    <w:multiLevelType w:val="multilevel"/>
    <w:tmpl w:val="430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4041"/>
    <w:multiLevelType w:val="multilevel"/>
    <w:tmpl w:val="80E2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611F4"/>
    <w:multiLevelType w:val="multilevel"/>
    <w:tmpl w:val="F56E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702B4"/>
    <w:multiLevelType w:val="multilevel"/>
    <w:tmpl w:val="E5D8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34990"/>
    <w:multiLevelType w:val="multilevel"/>
    <w:tmpl w:val="D84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A463D"/>
    <w:multiLevelType w:val="multilevel"/>
    <w:tmpl w:val="87D6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205028">
    <w:abstractNumId w:val="4"/>
  </w:num>
  <w:num w:numId="2" w16cid:durableId="1835412370">
    <w:abstractNumId w:val="2"/>
  </w:num>
  <w:num w:numId="3" w16cid:durableId="880290105">
    <w:abstractNumId w:val="3"/>
  </w:num>
  <w:num w:numId="4" w16cid:durableId="1702704694">
    <w:abstractNumId w:val="1"/>
  </w:num>
  <w:num w:numId="5" w16cid:durableId="1390423142">
    <w:abstractNumId w:val="5"/>
  </w:num>
  <w:num w:numId="6" w16cid:durableId="127528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F5"/>
    <w:rsid w:val="0012772B"/>
    <w:rsid w:val="00595FF5"/>
    <w:rsid w:val="009F7798"/>
    <w:rsid w:val="00B4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F2BC"/>
  <w15:chartTrackingRefBased/>
  <w15:docId w15:val="{502D01B3-AF1A-4B65-B068-2BCD4980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5F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5F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5F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5F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5F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5F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5F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5F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5F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5F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5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MTERE ANASS</dc:creator>
  <cp:keywords/>
  <dc:description/>
  <cp:lastModifiedBy>MTERE ANASS</cp:lastModifiedBy>
  <cp:revision>1</cp:revision>
  <dcterms:created xsi:type="dcterms:W3CDTF">2025-01-27T21:40:00Z</dcterms:created>
  <dcterms:modified xsi:type="dcterms:W3CDTF">2025-01-27T21:46:00Z</dcterms:modified>
</cp:coreProperties>
</file>