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m9v2yfts9qaj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Лабораторна робота №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rPr>
          <w:rFonts w:ascii="Roboto Light" w:cs="Roboto Light" w:eastAsia="Roboto Light" w:hAnsi="Roboto Light"/>
        </w:rPr>
      </w:pPr>
      <w:bookmarkStart w:colFirst="0" w:colLast="0" w:name="_8cy4rvgq9h04" w:id="1"/>
      <w:bookmarkEnd w:id="1"/>
      <w:r w:rsidDel="00000000" w:rsidR="00000000" w:rsidRPr="00000000">
        <w:rPr>
          <w:rtl w:val="0"/>
        </w:rPr>
        <w:t xml:space="preserve">IaC. Terraform. 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rPr>
          <w:rFonts w:ascii="Roboto" w:cs="Roboto" w:eastAsia="Roboto" w:hAnsi="Roboto"/>
        </w:rPr>
      </w:pPr>
      <w:bookmarkStart w:colFirst="0" w:colLast="0" w:name="_39iaw0qdwqyp" w:id="2"/>
      <w:bookmarkEnd w:id="2"/>
      <w:r w:rsidDel="00000000" w:rsidR="00000000" w:rsidRPr="00000000">
        <w:rPr>
          <w:rtl w:val="0"/>
        </w:rPr>
        <w:t xml:space="preserve">Мета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Метою завдання є практичне </w:t>
      </w:r>
      <w:r w:rsidDel="00000000" w:rsidR="00000000" w:rsidRPr="00000000">
        <w:rPr>
          <w:rtl w:val="0"/>
        </w:rPr>
        <w:t xml:space="preserve">засвоєння принципів декларативного керування інфраструктурою та конфігурацією. Студент має навчитися розгортати багатовузлові системи, автоматизувати створення ресурсів за допомогою Terraform та забезпечувати ідемпотентну конфігурацію за допомогою Ansible.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wsrkws25dhy3" w:id="3"/>
      <w:bookmarkEnd w:id="3"/>
      <w:r w:rsidDel="00000000" w:rsidR="00000000" w:rsidRPr="00000000">
        <w:rPr>
          <w:rtl w:val="0"/>
        </w:rPr>
        <w:t xml:space="preserve">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rPr>
          <w:rFonts w:ascii="Roboto" w:cs="Roboto" w:eastAsia="Roboto" w:hAnsi="Roboto"/>
        </w:rPr>
      </w:pPr>
      <w:bookmarkStart w:colFirst="0" w:colLast="0" w:name="_qgu4x2e8u10d" w:id="4"/>
      <w:bookmarkEnd w:id="4"/>
      <w:r w:rsidDel="00000000" w:rsidR="00000000" w:rsidRPr="00000000">
        <w:rPr>
          <w:rtl w:val="0"/>
        </w:rPr>
        <w:t xml:space="preserve">Загальна архітектура системи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Розгортаємо той же застосунок, що і в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Лабораторній роботі №1</w:t>
        </w:r>
      </w:hyperlink>
      <w:r w:rsidDel="00000000" w:rsidR="00000000" w:rsidRPr="00000000">
        <w:rPr>
          <w:rtl w:val="0"/>
        </w:rPr>
        <w:t xml:space="preserve">. В цій роботі замість одного вузла система тепер розгортається на 2 окремі віртуальні машини в межах однієї мережі.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Архітектура системи: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Mono Light" w:cs="Roboto Mono Light" w:eastAsia="Roboto Mono Light" w:hAnsi="Roboto Mono Light"/>
          <w:rtl w:val="0"/>
        </w:rPr>
        <w:t xml:space="preserve">          +--------------VM1 (worker)---------------+    +---VM2 (db)---+</w:t>
        <w:br w:type="textWrapping"/>
        <w:t xml:space="preserve">client → | nginx (reverse proxy) → web application | → | SQL database |</w:t>
        <w:br w:type="textWrapping"/>
        <w:t xml:space="preserve">          +-----------------------------------------+    +--------------+</w:t>
        <w:br w:type="textWrapping"/>
        <w:br w:type="textWrapping"/>
        <w:t xml:space="preserve">Також у зв’язку зі зміною архітектури змінюються </w:t>
      </w:r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ережеві обмеження:</w:t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3180"/>
        <w:gridCol w:w="3180"/>
        <w:tblGridChange w:id="0">
          <w:tblGrid>
            <w:gridCol w:w="3180"/>
            <w:gridCol w:w="3180"/>
            <w:gridCol w:w="3180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Компонент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Адреса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Порт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nginx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0.0.0.0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web app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127.0.0.1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Згідно варіанту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SQL БД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tl w:val="0"/>
              </w:rPr>
              <w:t xml:space="preserve">&lt;VM-IP&gt;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Згідно варіанту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Вимоги: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Доступ до бази даних має бути обмежений лише з віртуальн</w:t>
      </w:r>
      <w:r w:rsidDel="00000000" w:rsidR="00000000" w:rsidRPr="00000000">
        <w:rPr>
          <w:rtl w:val="0"/>
        </w:rPr>
        <w:t xml:space="preserve">их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машин db та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клієнти взаємодіють із системою через reverse proxy (nginx)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rnuxyl8hbfz3" w:id="5"/>
      <w:bookmarkEnd w:id="5"/>
      <w:r w:rsidDel="00000000" w:rsidR="00000000" w:rsidRPr="00000000">
        <w:rPr>
          <w:rtl w:val="0"/>
        </w:rPr>
        <w:t xml:space="preserve">Варіанти індивідуальних завдань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Варіанти індивідуальних завдань розраховуються аналогічно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Лабораторна робота №1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yw8ax6dd2ka" w:id="6"/>
      <w:bookmarkEnd w:id="6"/>
      <w:r w:rsidDel="00000000" w:rsidR="00000000" w:rsidRPr="00000000">
        <w:rPr>
          <w:rtl w:val="0"/>
        </w:rPr>
        <w:t xml:space="preserve">Розгортання сервісу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Для виконання роботи необхідно розгорнути веб-застосунок, базу даних та reverse-proxy на віртуальних машинах з Linux.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Розгортання повинно відбуватися в 2 етапи: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wqcj19px0x4x" w:id="7"/>
      <w:bookmarkEnd w:id="7"/>
      <w:r w:rsidDel="00000000" w:rsidR="00000000" w:rsidRPr="00000000">
        <w:rPr>
          <w:rtl w:val="0"/>
        </w:rPr>
        <w:t xml:space="preserve">Provisioning (Terraform)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Необхідно описати інфраструктуру в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.tf файлах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Використовуйте провайдер libvirt (для KVM/QEMU) або virtualbox.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Створення двох ВМ на базі офіційних Cloud-образів (Ubuntu/Debian/CentOS).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Використання cloud-init для базового налаштування (додавання SSH-ключа студента).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q47lvc9hly6y" w:id="8"/>
      <w:bookmarkEnd w:id="8"/>
      <w:r w:rsidDel="00000000" w:rsidR="00000000" w:rsidRPr="00000000">
        <w:rPr>
          <w:rtl w:val="0"/>
        </w:rPr>
        <w:t xml:space="preserve">Configuration Management (Ansible)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Замість Bash-скриптів, які були в першій роботі, тепер використовується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Ansible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Ви повинні: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створити Inventory файлу, де ВМ розділені на групи [workers] та [db]. Це має бути або статичний inventory (за потреби додайте інструкцію по його створенню НЕ НА ВАШОМУ комп’ютері), або ж динамічний, який автоматично знаходить віртуальні машини, створені на </w:t>
      </w:r>
      <w:hyperlink w:anchor="_wqcj19px0x4x">
        <w:r w:rsidDel="00000000" w:rsidR="00000000" w:rsidRPr="00000000">
          <w:rPr>
            <w:color w:val="1155cc"/>
            <w:u w:val="single"/>
            <w:rtl w:val="0"/>
          </w:rPr>
          <w:t xml:space="preserve">попередньому етапі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розробити ролі для налаштування системи, встановлення бази даних, nginx, вашого застосунку, тощо. При цьому обов’язковим є використання Ansible шаблонів (template) для генерації конфігів застосунку та Nginx, куди динамічно підставляються IP-адреси.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створити текстовий файл /home/student/gradebook який містить лише одне число N, від якого ви розраховували варіант завдання.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rPr/>
      </w:pPr>
      <w:bookmarkStart w:colFirst="0" w:colLast="0" w:name="_isdsnovlf8rz" w:id="9"/>
      <w:bookmarkEnd w:id="9"/>
      <w:r w:rsidDel="00000000" w:rsidR="00000000" w:rsidRPr="00000000">
        <w:rPr>
          <w:rtl w:val="0"/>
        </w:rPr>
        <w:t xml:space="preserve">Socket activation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Реалізовувати socket activatio не обов’язково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5tjsw7d50id" w:id="10"/>
      <w:bookmarkEnd w:id="10"/>
      <w:r w:rsidDel="00000000" w:rsidR="00000000" w:rsidRPr="00000000">
        <w:rPr>
          <w:rtl w:val="0"/>
        </w:rPr>
        <w:t xml:space="preserve">Користувачі</w:t>
      </w:r>
      <w:r w:rsidDel="00000000" w:rsidR="00000000" w:rsidRPr="00000000">
        <w:rPr>
          <w:rtl w:val="0"/>
        </w:rPr>
        <w:t xml:space="preserve"> в системі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У системі повинні бути створені користувачі:</w:t>
      </w:r>
    </w:p>
    <w:tbl>
      <w:tblPr>
        <w:tblStyle w:val="Table2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2760"/>
        <w:gridCol w:w="5250"/>
        <w:tblGridChange w:id="0">
          <w:tblGrid>
            <w:gridCol w:w="1575"/>
            <w:gridCol w:w="2760"/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Користувач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Призначення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Права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ansible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для автоматичного налаштування. Присутній на усіх ВМ. Створюється через cloud-init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Адміністративні права, або можливість ескалації до root без введення пароля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для перевірки вашої роботи. Пристуній на усіх ВМ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Адміністративні права, або можливість ескалації до root із введенням пароля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Встановити пароль за-замовчуванням 12345678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Системний користувач, від якого запускається застосунок. Присутній тільки на ВМ із застосунком.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Мінімально необхідні права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для керування веб-застосунку та nginx. Присутній тільки на ВМ із застосунком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Обмежений доступ через sudo без введення пароля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Користувач operator повинен мати право виконувати тільки такі команди: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запуск веб-застосунку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зупинку веб-застосунку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перезапуск веб-застосунку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перегляд статусу веб-застосунку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Перезавантаження конфігурації (reload) nginx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Встановити пароль за-замовчуванням 12345678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keepNext w:val="0"/>
        <w:keepLines w:val="0"/>
        <w:rPr/>
      </w:pPr>
      <w:bookmarkStart w:colFirst="0" w:colLast="0" w:name="_y07ru3tvr4fm" w:id="11"/>
      <w:bookmarkEnd w:id="11"/>
      <w:r w:rsidDel="00000000" w:rsidR="00000000" w:rsidRPr="00000000">
        <w:rPr>
          <w:rtl w:val="0"/>
        </w:rPr>
        <w:t xml:space="preserve">Результат роботи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rPr/>
      </w:pPr>
      <w:bookmarkStart w:colFirst="0" w:colLast="0" w:name="_f7jnncitn8v7" w:id="12"/>
      <w:bookmarkEnd w:id="12"/>
      <w:r w:rsidDel="00000000" w:rsidR="00000000" w:rsidRPr="00000000">
        <w:rPr>
          <w:rtl w:val="0"/>
        </w:rPr>
        <w:t xml:space="preserve">Git репозиторій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Проєкт повинен бути оформлений у вигляді публічного Git-репозиторі</w:t>
      </w:r>
      <w:r w:rsidDel="00000000" w:rsidR="00000000" w:rsidRPr="00000000">
        <w:rPr>
          <w:rtl w:val="0"/>
        </w:rPr>
        <w:t xml:space="preserve">ю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 Репозиторій пов</w:t>
      </w:r>
      <w:r w:rsidDel="00000000" w:rsidR="00000000" w:rsidRPr="00000000">
        <w:rPr>
          <w:rtl w:val="0"/>
        </w:rPr>
        <w:t xml:space="preserve">инен містити: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Автоматизацію для розгортання інфраструктури (terraform)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Автоматизацію для управління конфігурацією (ansible)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Документацію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Історія комітів повинна бути логічною та зрозумілою</w:t>
      </w:r>
      <w:r w:rsidDel="00000000" w:rsidR="00000000" w:rsidRPr="00000000">
        <w:rPr>
          <w:rtl w:val="0"/>
        </w:rPr>
        <w:t xml:space="preserve">, відображати хід виконання роботи студентом.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i0zls6syzm3" w:id="13"/>
      <w:bookmarkEnd w:id="13"/>
      <w:r w:rsidDel="00000000" w:rsidR="00000000" w:rsidRPr="00000000">
        <w:rPr>
          <w:rtl w:val="0"/>
        </w:rPr>
        <w:t xml:space="preserve">Документація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Репозиторій повинен містити документацію по виконаному завданню. Точкою входу в документацію має бути файл </w:t>
      </w:r>
      <w:r w:rsidDel="00000000" w:rsidR="00000000" w:rsidRPr="00000000">
        <w:rPr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або README.rst в корені репозиторію. За потреби можна створювати додаткові файли документації у директорії docs, та посилатися на них із файлу README. Документація повинна містити інструкції по запуску terraform та ansible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8ton4hst9api" w:id="14"/>
      <w:bookmarkEnd w:id="14"/>
      <w:r w:rsidDel="00000000" w:rsidR="00000000" w:rsidRPr="00000000">
        <w:rPr>
          <w:rtl w:val="0"/>
        </w:rPr>
        <w:t xml:space="preserve">Критерії приймання роботи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Автоматизація:</w:t>
      </w:r>
      <w:r w:rsidDel="00000000" w:rsidR="00000000" w:rsidRPr="00000000">
        <w:rPr>
          <w:rtl w:val="0"/>
        </w:rPr>
        <w:t xml:space="preserve"> Інфраструктура (2 ВМ) піднімається однією командою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apply</w:t>
      </w:r>
      <w:r w:rsidDel="00000000" w:rsidR="00000000" w:rsidRPr="00000000">
        <w:rPr>
          <w:rtl w:val="0"/>
        </w:rPr>
        <w:t xml:space="preserve">. Налаштування інфраструктури виконується одним запуском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ansible-playbook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Ідемпотентність:</w:t>
      </w:r>
      <w:r w:rsidDel="00000000" w:rsidR="00000000" w:rsidRPr="00000000">
        <w:rPr>
          <w:rtl w:val="0"/>
        </w:rPr>
        <w:t xml:space="preserve"> Повторний запуск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ansible-playbook</w:t>
      </w:r>
      <w:r w:rsidDel="00000000" w:rsidR="00000000" w:rsidRPr="00000000">
        <w:rPr>
          <w:rtl w:val="0"/>
        </w:rPr>
        <w:t xml:space="preserve"> не повинен призводити до змін, якщо конфігурація вже відповідає опису (окрім специфічних випадків, як-от перевірка статусу).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Декларативність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Відсутність прямих викликів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</w:t>
      </w:r>
      <w:r w:rsidDel="00000000" w:rsidR="00000000" w:rsidRPr="00000000">
        <w:rPr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в Ansible, де існують стандартні модулі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Розподіленість:</w:t>
      </w:r>
      <w:r w:rsidDel="00000000" w:rsidR="00000000" w:rsidRPr="00000000">
        <w:rPr>
          <w:rtl w:val="0"/>
        </w:rPr>
        <w:t xml:space="preserve"> Застосунок на VM(worker) успішно підключається до БД на VM(db). Прямий доступ до БД ззовні заблокований.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Користувачі:</w:t>
      </w:r>
      <w:r w:rsidDel="00000000" w:rsidR="00000000" w:rsidRPr="00000000">
        <w:rPr>
          <w:rtl w:val="0"/>
        </w:rPr>
        <w:t xml:space="preserve"> Доступ за SSH працює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teacher, operator</w:t>
      </w:r>
      <w:r w:rsidDel="00000000" w:rsidR="00000000" w:rsidRPr="00000000">
        <w:rPr>
          <w:rtl w:val="0"/>
        </w:rPr>
        <w:t xml:space="preserve">. Користувач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 має обмежені права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  <w:t xml:space="preserve"> тільки на перезапуск сервісів.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Health Checks:</w:t>
      </w:r>
      <w:r w:rsidDel="00000000" w:rsidR="00000000" w:rsidRPr="00000000">
        <w:rPr>
          <w:rtl w:val="0"/>
        </w:rPr>
        <w:t xml:space="preserve"> Ендпоінти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/health/alive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/health/ready</w:t>
      </w:r>
      <w:r w:rsidDel="00000000" w:rsidR="00000000" w:rsidRPr="00000000">
        <w:rPr>
          <w:rtl w:val="0"/>
        </w:rPr>
        <w:t xml:space="preserve"> повертають коректні статуси (ready має перевіряти зв'язок між VM1(worker) та VM2(db)).</w:t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n_GB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Roboto" w:cs="Roboto" w:eastAsia="Roboto" w:hAnsi="Roboto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rFonts w:ascii="Roboto" w:cs="Roboto" w:eastAsia="Roboto" w:hAnsi="Robot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Roboto" w:cs="Roboto" w:eastAsia="Roboto" w:hAnsi="Roboto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480" w:lineRule="auto"/>
    </w:pPr>
    <w:rPr>
      <w:rFonts w:ascii="Roboto" w:cs="Roboto" w:eastAsia="Roboto" w:hAnsi="Roboto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480" w:lineRule="auto"/>
    </w:pPr>
    <w:rPr>
      <w:rFonts w:ascii="Roboto Light" w:cs="Roboto Light" w:eastAsia="Roboto Light" w:hAnsi="Roboto Light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ansibl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he74GoGW2TG7JJEJ0ELwcH_XAZ5yCkig3uGwTrbfEeg/edit" TargetMode="External"/><Relationship Id="rId7" Type="http://schemas.openxmlformats.org/officeDocument/2006/relationships/hyperlink" Target="https://docs.google.com/document/u/0/d/1he74GoGW2TG7JJEJ0ELwcH_XAZ5yCkig3uGwTrbfEeg/edit" TargetMode="External"/><Relationship Id="rId8" Type="http://schemas.openxmlformats.org/officeDocument/2006/relationships/hyperlink" Target="https://developer.hashicorp.com/terrafor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3" Type="http://schemas.openxmlformats.org/officeDocument/2006/relationships/font" Target="fonts/RobotoMono-regular.ttf"/><Relationship Id="rId12" Type="http://schemas.openxmlformats.org/officeDocument/2006/relationships/font" Target="fonts/RobotoLigh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Light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RobotoMonoLight-regular.ttf"/><Relationship Id="rId6" Type="http://schemas.openxmlformats.org/officeDocument/2006/relationships/font" Target="fonts/RobotoMonoLight-bold.ttf"/><Relationship Id="rId7" Type="http://schemas.openxmlformats.org/officeDocument/2006/relationships/font" Target="fonts/RobotoMonoLight-italic.ttf"/><Relationship Id="rId8" Type="http://schemas.openxmlformats.org/officeDocument/2006/relationships/font" Target="fonts/RobotoMon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