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915C86">
      <w:r>
        <w:rPr>
          <w:rFonts w:ascii="Arial" w:hAnsi="Arial" w:cs="Arial"/>
          <w:color w:val="000000"/>
          <w:shd w:val="clear" w:color="auto" w:fill="FFFFFF"/>
        </w:rPr>
        <w:t>Парк дикой природы «Тидбинбилла» расположился на границе национального парка «Намаджи» недалеко от Канберры. Территория парка площадью 54,5 км² состоит из огромной долины, горы Тидбинбилла и хребта Гибралтар.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550"/>
    <w:rsid w:val="00915C86"/>
    <w:rsid w:val="00EF06D4"/>
    <w:rsid w:val="00F54C3C"/>
    <w:rsid w:val="00FE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2021-11-21T15:28:00Z</dcterms:created>
  <dcterms:modified xsi:type="dcterms:W3CDTF">2021-11-21T15:29:00Z</dcterms:modified>
</cp:coreProperties>
</file>