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394CEC">
      <w:r>
        <w:rPr>
          <w:rFonts w:ascii="Segoe UI" w:hAnsi="Segoe UI" w:cs="Segoe UI"/>
          <w:color w:val="212529"/>
          <w:shd w:val="clear" w:color="auto" w:fill="FFFFFF"/>
        </w:rPr>
        <w:t>Величественное сооружение располагается в самом сердце делового района Сиднея и является одним из самых красивых зданий, выделяющихся на фоне городской архитектуры. Когда-то здесь располагался продуктовый рынок, а в 1897 году к 60-летнему юбилею королевы на этом месте выросло великолепное по красоте здание в романском стиле, внутри которого разместился огромный торговый центр с роскошными бутиками и кафе. Внутреннее убранство впечатляет не меньше — изысканные оконные витражи, цветная мозаика на полу, подвесные часы и другие элементы отличаются по-настоящему королевским оформлением. Прямо перед главным входом возвышается монумент, посвящённый королевской особе.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B3"/>
    <w:rsid w:val="00394CEC"/>
    <w:rsid w:val="00DC6DB3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2021-11-21T14:18:00Z</dcterms:created>
  <dcterms:modified xsi:type="dcterms:W3CDTF">2021-11-21T14:21:00Z</dcterms:modified>
</cp:coreProperties>
</file>