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A47313">
      <w:r>
        <w:rPr>
          <w:rFonts w:ascii="Segoe UI" w:hAnsi="Segoe UI" w:cs="Segoe UI"/>
          <w:color w:val="212529"/>
          <w:shd w:val="clear" w:color="auto" w:fill="FFFFFF"/>
        </w:rPr>
        <w:t xml:space="preserve">На вопрос, что посетить в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Сиднее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прежде всего, можно с уверенностью назвать Сиднейскую телебашню, с трёхсотметровой высоты которой можно охватить всю панораму Сиднея и его окрестностей, полюбоваться фигурными очертаниями зелёных берегов бухты Порт-Джексон и посетить один из самых высоких в мире ресторанов с панорамными окнами. Ведь кроме основных функций телетрансляции, Сиднейская телебашня, как и большинство подобных сооружений по всему миру, выполняет развлекательные функции. В её «золотой корзине» - 8-уровневой башенке — располагается ресторан на 220 персон, закрытая смотровая площадка с сувенирной лавкой, а несколькими метрами выше — и открытая обзорная площадка.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CC"/>
    <w:rsid w:val="00A47313"/>
    <w:rsid w:val="00EF06D4"/>
    <w:rsid w:val="00EF17CC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2021-11-21T14:22:00Z</dcterms:created>
  <dcterms:modified xsi:type="dcterms:W3CDTF">2021-11-21T14:23:00Z</dcterms:modified>
</cp:coreProperties>
</file>