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B0701">
      <w:r>
        <w:rPr>
          <w:rFonts w:ascii="Segoe UI" w:hAnsi="Segoe UI" w:cs="Segoe UI"/>
          <w:color w:val="212529"/>
          <w:shd w:val="clear" w:color="auto" w:fill="FFFFFF"/>
        </w:rPr>
        <w:t>Испанцы никогда не жалели денег на обустройство святых мест. Перечисляя главные достопримечательности Гранады кратко, стоит вспомнить и об этой базилике. Выстроенная в стиле барокко, она щедро декорирована золотом-серебром, украшена красивыми алтарями, зеркалами на стенах, живописными росписями. Пусть вас не обманывает массивный строгий фасад – внутри храм очень красив.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82"/>
    <w:rsid w:val="00252E82"/>
    <w:rsid w:val="002B070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2021-11-21T12:04:00Z</dcterms:created>
  <dcterms:modified xsi:type="dcterms:W3CDTF">2021-11-21T12:04:00Z</dcterms:modified>
</cp:coreProperties>
</file>