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2218F">
      <w:r>
        <w:rPr>
          <w:rFonts w:ascii="Segoe UI" w:hAnsi="Segoe UI" w:cs="Segoe UI"/>
          <w:color w:val="212529"/>
          <w:shd w:val="clear" w:color="auto" w:fill="FFFFFF"/>
        </w:rPr>
        <w:t>Элитный проспект, на котором находится множество бутиков и магазинов. Гостей и жителей города сюда привлекают и выступления уличных артистов. Перед наступлением Рождества, Маркес де Лариос богато декорируется световыми композициями.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44"/>
    <w:rsid w:val="0022218F"/>
    <w:rsid w:val="00EF06D4"/>
    <w:rsid w:val="00F54C3C"/>
    <w:rsid w:val="00F9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2021-11-21T12:13:00Z</dcterms:created>
  <dcterms:modified xsi:type="dcterms:W3CDTF">2021-11-21T12:13:00Z</dcterms:modified>
</cp:coreProperties>
</file>