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092807">
      <w:r>
        <w:rPr>
          <w:rFonts w:ascii="Segoe UI" w:hAnsi="Segoe UI" w:cs="Segoe UI"/>
          <w:color w:val="212529"/>
          <w:shd w:val="clear" w:color="auto" w:fill="FFFFFF"/>
        </w:rPr>
        <w:t>Дата строительства пристани – 1838 год. Шикарные яхты миллиардеров соседствуют с небольшими рыбацкими суднами, на которых горожане по-прежнему выходят в море на рыбалку. Каждый год осенью тут проводится Королевская регата – наиболее известное состязание яхтсменов. В этот период года найти свободные отели в Каннах попросту невозможно – их бронируют гости со всего мира. С местного причала можно совершить увлекательное путешествие к Леринским островам на катере. Туристический интерес также представляет местная пристань.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3FD"/>
    <w:rsid w:val="00092807"/>
    <w:rsid w:val="00A143FD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2021-11-21T14:15:00Z</dcterms:created>
  <dcterms:modified xsi:type="dcterms:W3CDTF">2021-11-21T14:15:00Z</dcterms:modified>
</cp:coreProperties>
</file>