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D2503">
      <w:r>
        <w:rPr>
          <w:rFonts w:ascii="Arial" w:hAnsi="Arial" w:cs="Arial"/>
          <w:color w:val="000000"/>
          <w:spacing w:val="10"/>
          <w:sz w:val="26"/>
          <w:szCs w:val="26"/>
        </w:rPr>
        <w:t>Самый великовозрастный Старый дворец имеет древнеримские корни наиболее молодой Новый дворец является прекрасным памятником готической архитектуры донжон Жиля Эселена строился в 13-14-ые века башни Сен-Марсьяль и Мадлен в тринадцатом веке являлись обителью епископов и первых каноников Нарбона.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9B"/>
    <w:rsid w:val="0018619B"/>
    <w:rsid w:val="009D250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2021-11-21T12:46:00Z</dcterms:created>
  <dcterms:modified xsi:type="dcterms:W3CDTF">2021-11-21T12:46:00Z</dcterms:modified>
</cp:coreProperties>
</file>