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AD49BB">
      <w:r>
        <w:rPr>
          <w:rFonts w:ascii="Segoe UI" w:hAnsi="Segoe UI" w:cs="Segoe UI"/>
          <w:color w:val="212529"/>
          <w:shd w:val="clear" w:color="auto" w:fill="FFFFFF"/>
        </w:rPr>
        <w:t>Футуристическая, подобная космическому кораблю форма музея, успела приобрести статус достопримечательности Лиона, которая соответствует современному архитектурному тренду. Уникальное совмещение пестроты форм, стекла и бетона создало единственное в своём роде архитектурное сооружение. «Кристалл» или «Дырка» - так называют музей местные, был построен в 2014 и уже успел приобрести рейтинг наиболее посещаемого места. Особенностью выставки музея является узкая ориентация на антропологическую тематику. Посетители смогут насладиться выставкой уникальных памяток, свидетельствовавших о процессе эволюции человеческого вида.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11"/>
    <w:rsid w:val="00087A11"/>
    <w:rsid w:val="00AD49B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2021-11-21T12:45:00Z</dcterms:created>
  <dcterms:modified xsi:type="dcterms:W3CDTF">2021-11-21T12:45:00Z</dcterms:modified>
</cp:coreProperties>
</file>