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8741A3">
        <w:rPr>
          <w:rFonts w:ascii="Times New Roman" w:eastAsia="Times New Roman" w:hAnsi="Times New Roman" w:cs="Times New Roman"/>
          <w:sz w:val="36"/>
          <w:szCs w:val="36"/>
          <w:u w:val="single"/>
        </w:rPr>
        <w:t>4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4336F8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полупроводниковых диодов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336F8" w:rsidRDefault="004336F8">
      <w:pPr>
        <w:spacing w:after="280" w:line="240" w:lineRule="auto"/>
      </w:pP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ВАХ диодов в прямом включении.</w:t>
      </w: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ВАХ диода при обратном включении.</w:t>
      </w: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вольтамперную характеристику стабилитрона при обратном включении.</w:t>
      </w:r>
    </w:p>
    <w:p w:rsidR="004906D1" w:rsidRPr="00DA59C4" w:rsidRDefault="004336F8" w:rsidP="004336F8">
      <w:pPr>
        <w:widowControl w:val="0"/>
        <w:spacing w:after="0"/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однополупериодный выпрямитель.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9B1A5B" w:rsidRPr="004336F8" w:rsidRDefault="004336F8" w:rsidP="004336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вольтамперных характеристик (ВАХ) диодов в прямом включении</w:t>
      </w:r>
      <w:r w:rsidR="009B1A5B"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36F8" w:rsidRPr="004336F8" w:rsidRDefault="004336F8" w:rsidP="004336F8"/>
    <w:p w:rsidR="00314FF0" w:rsidRPr="00314FF0" w:rsidRDefault="00314FF0" w:rsidP="0022101D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101D">
        <w:t xml:space="preserve"> 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 w:rsidR="004336F8"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прямом включении (рисунок 1).</w:t>
      </w:r>
    </w:p>
    <w:p w:rsidR="009B1A5B" w:rsidRDefault="0022101D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1.2.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лен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0..1 В.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0..10 мА.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0..1 В.</w:t>
      </w:r>
    </w:p>
    <w:p w:rsidR="00C27357" w:rsidRDefault="00C2735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14FF0" w:rsidRDefault="004336F8" w:rsidP="00314F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3E1AA17">
            <wp:extent cx="3103245" cy="16275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4FF0" w:rsidRPr="004336F8" w:rsidRDefault="00314FF0" w:rsidP="004336F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1.3. </w:t>
      </w:r>
      <w:proofErr w:type="gramStart"/>
      <w:r w:rsidRPr="0022101D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gramEnd"/>
      <w:r w:rsidRPr="002210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ВАХ </w:t>
      </w:r>
      <w:r w:rsidRPr="0022101D">
        <w:rPr>
          <w:rFonts w:ascii="Times New Roman" w:eastAsia="Times New Roman" w:hAnsi="Times New Roman" w:cs="Times New Roman"/>
          <w:sz w:val="28"/>
          <w:szCs w:val="28"/>
        </w:rPr>
        <w:t>германиевого и кремниевого диодов при прямом включении.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01D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156B511E" wp14:editId="51139615">
            <wp:extent cx="4554182" cy="3870251"/>
            <wp:effectExtent l="0" t="0" r="0" b="0"/>
            <wp:docPr id="23" name="Рисунок 23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22101D" w:rsidRPr="004336F8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кремниевого и германиевого диодов.</w:t>
      </w:r>
    </w:p>
    <w:p w:rsidR="009B1A5B" w:rsidRDefault="009B1A5B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Pr="004336F8" w:rsidRDefault="003C6860" w:rsidP="003C68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вольтамперных характеристик (ВАХ) диодов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3C6860" w:rsidRPr="004336F8" w:rsidRDefault="003C6860" w:rsidP="003C6860"/>
    <w:p w:rsidR="003C6860" w:rsidRPr="00314FF0" w:rsidRDefault="003C6860" w:rsidP="003C686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.1..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1547F2">
            <wp:extent cx="3084830" cy="1694815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Сняты</w:t>
      </w:r>
      <w:proofErr w:type="gramEnd"/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ВАХ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германиевого диода в обратном включении при комнатной и повышенной температурах.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4AF0AEB3" wp14:editId="0E6AF022">
            <wp:extent cx="4554182" cy="3852918"/>
            <wp:effectExtent l="0" t="0" r="0" b="0"/>
            <wp:docPr id="25" name="Рисунок 25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ой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характеристик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(ВАХ)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стабилитрона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-10..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proofErr w:type="gramStart"/>
      <w:r w:rsidRPr="00EE75F0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 ВАХ стабилитрона при обратном включении.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6910D9EF" wp14:editId="468595FE">
            <wp:extent cx="4516387" cy="3852918"/>
            <wp:effectExtent l="0" t="0" r="0" b="0"/>
            <wp:docPr id="28" name="Рисунок 28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87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EE75F0" w:rsidRPr="004336F8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12E47" w:rsidRPr="00FC647F" w:rsidRDefault="00C12E4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</w:t>
      </w:r>
      <w:r w:rsidR="009D28AD">
        <w:rPr>
          <w:rFonts w:ascii="Times New Roman" w:eastAsia="Times New Roman" w:hAnsi="Times New Roman" w:cs="Times New Roman"/>
          <w:b/>
          <w:sz w:val="28"/>
          <w:szCs w:val="28"/>
        </w:rPr>
        <w:t>однополупериодный выпрямитель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однополупериодного выпрямителя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D28AD" w:rsidRDefault="00EE75F0" w:rsidP="009D28A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Г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рафопостроитель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установлен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в режим временных характеристик.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Для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верхнего графика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выбран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прибор V1, а для нижнего V2.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Установлен диапазон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-10..10 В. установ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лена амплитуда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источника E1, постоянн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ая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составляющ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ая    0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В. </w:t>
      </w:r>
    </w:p>
    <w:p w:rsidR="00EE75F0" w:rsidRPr="009D28AD" w:rsidRDefault="009D28AD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44F77508" wp14:editId="64517FBB">
            <wp:extent cx="3448050" cy="1685925"/>
            <wp:effectExtent l="0" t="0" r="0" b="9525"/>
            <wp:docPr id="31" name="Рисунок 31" descr="Схема исследования однополупериодного выпрям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исследования однополупериодного выпрямите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F0" w:rsidRPr="004336F8" w:rsidRDefault="00EE75F0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Снят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а осциллограмма выпрямителя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 xml:space="preserve"> прямой 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обратно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полярности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516D835" wp14:editId="4871311C">
            <wp:extent cx="5377062" cy="4581525"/>
            <wp:effectExtent l="0" t="0" r="0" b="0"/>
            <wp:docPr id="34" name="Рисунок 34">
              <a:hlinkClick xmlns:a="http://schemas.openxmlformats.org/drawingml/2006/main" r:id="rId13" tooltip="&quot;Осциллограмма выпрямителя. Прям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сциллограмма выпрямителя. Прямая полярность диода">
                      <a:hlinkClick r:id="rId13" tooltip="&quot;Осциллограмма выпрямителя. Прям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62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 xml:space="preserve">7. 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>Осциллограмма выпрямителя. Прямая полярность диода.</w:t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5A6E8" wp14:editId="29810F30">
            <wp:extent cx="5417055" cy="4591050"/>
            <wp:effectExtent l="0" t="0" r="0" b="0"/>
            <wp:docPr id="35" name="Рисунок 35">
              <a:hlinkClick xmlns:a="http://schemas.openxmlformats.org/drawingml/2006/main" r:id="rId15" tooltip="&quot;Осциллограмма выпрямителя. Обратн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сциллограмма выпрямителя. Обратная полярность диода">
                      <a:hlinkClick r:id="rId15" tooltip="&quot;Осциллограмма выпрямителя. Обратн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5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>8.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 Осциллограмма выпрямителя. Обратная полярность диода.</w:t>
      </w:r>
    </w:p>
    <w:p w:rsidR="00E3097D" w:rsidRPr="003666A4" w:rsidRDefault="00E3097D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16A56" w:rsidRPr="00916A56" w:rsidRDefault="00916A56" w:rsidP="00916A56">
      <w:pPr>
        <w:rPr>
          <w:rFonts w:ascii="Times New Roman" w:hAnsi="Times New Roman" w:cs="Times New Roman"/>
          <w:b/>
          <w:sz w:val="28"/>
          <w:szCs w:val="28"/>
        </w:rPr>
      </w:pPr>
      <w:r w:rsidRPr="00916A56">
        <w:rPr>
          <w:rFonts w:ascii="Times New Roman" w:hAnsi="Times New Roman" w:cs="Times New Roman"/>
          <w:b/>
          <w:sz w:val="28"/>
          <w:szCs w:val="28"/>
        </w:rPr>
        <w:t>5. Построить графики характеристик исследуемых диодов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По графикам пунктов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916A56">
        <w:rPr>
          <w:rFonts w:ascii="Times New Roman" w:hAnsi="Times New Roman" w:cs="Times New Roman"/>
          <w:i/>
          <w:sz w:val="28"/>
          <w:szCs w:val="28"/>
        </w:rPr>
        <w:t>определить прямое и обратное дифференциальные сопротивления и сопротивление постоянному току диодов в заданных рабочих точках.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sz w:val="28"/>
          <w:szCs w:val="28"/>
        </w:rPr>
        <w:t>Дифференциальное сопротивление определяется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A56" w:rsidRDefault="00916A56" w:rsidP="00916A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2690" cy="467995"/>
            <wp:effectExtent l="0" t="0" r="0" b="8255"/>
            <wp:docPr id="37" name="Рисунок 37" descr="http://dssp.petrsu.ru/book/chapter4/imgs/content/f4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ssp.petrsu.ru/book/chapter4/imgs/content/f40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64" w:rsidRPr="00994D64" w:rsidRDefault="00994D64" w:rsidP="00994D64">
      <w:pPr>
        <w:rPr>
          <w:rFonts w:ascii="Times New Roman" w:hAnsi="Times New Roman" w:cs="Times New Roman"/>
          <w:sz w:val="28"/>
          <w:szCs w:val="28"/>
        </w:rPr>
      </w:pPr>
      <w:r w:rsidRPr="00994D64">
        <w:rPr>
          <w:rFonts w:ascii="Times New Roman" w:hAnsi="Times New Roman" w:cs="Times New Roman"/>
          <w:sz w:val="28"/>
          <w:szCs w:val="28"/>
        </w:rPr>
        <w:t>Сопротивление по постоянному току R</w:t>
      </w:r>
      <w:r w:rsidRPr="00994D6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994D64">
        <w:rPr>
          <w:rFonts w:ascii="Times New Roman" w:hAnsi="Times New Roman" w:cs="Times New Roman"/>
          <w:sz w:val="28"/>
          <w:szCs w:val="28"/>
        </w:rPr>
        <w:t> определяется как отношение приложенного напряжения V</w:t>
      </w:r>
      <w:r w:rsidRPr="00994D6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994D64">
        <w:rPr>
          <w:rFonts w:ascii="Times New Roman" w:hAnsi="Times New Roman" w:cs="Times New Roman"/>
          <w:sz w:val="28"/>
          <w:szCs w:val="28"/>
        </w:rPr>
        <w:t> к протекающему току I через диод:</w:t>
      </w:r>
    </w:p>
    <w:p w:rsidR="00994D64" w:rsidRDefault="00994D64" w:rsidP="00994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D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2555" cy="403860"/>
            <wp:effectExtent l="0" t="0" r="0" b="0"/>
            <wp:docPr id="39" name="Рисунок 39" descr="http://dssp.petrsu.ru/book/chapter4/imgs/content/f4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ssp.petrsu.ru/book/chapter4/imgs/content/f400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F" w:rsidRDefault="009428BF" w:rsidP="00994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8BF" w:rsidRDefault="009428BF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Прямое включение.</w:t>
      </w:r>
    </w:p>
    <w:p w:rsidR="009428BF" w:rsidRPr="009428BF" w:rsidRDefault="009428BF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постоянное ∆</w:t>
      </w:r>
      <w:r>
        <w:rPr>
          <w:rFonts w:ascii="Times New Roman" w:hAnsi="Times New Roman" w:cs="Times New Roman"/>
          <w:sz w:val="28"/>
          <w:szCs w:val="28"/>
          <w:lang w:val="en-US"/>
        </w:rPr>
        <w:t>U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7BE0" w:rsidRDefault="001A7BE0" w:rsidP="00994D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>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14F95"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565B19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 xml:space="preserve">500 </w:t>
      </w:r>
      <w:r w:rsidR="00514F95">
        <w:rPr>
          <w:rFonts w:ascii="Times New Roman" w:hAnsi="Times New Roman" w:cs="Times New Roman"/>
          <w:sz w:val="28"/>
          <w:szCs w:val="28"/>
        </w:rPr>
        <w:t>Ом</w:t>
      </w:r>
      <w:r w:rsidR="00514F95">
        <w:rPr>
          <w:rFonts w:ascii="Times New Roman" w:hAnsi="Times New Roman" w:cs="Times New Roman"/>
          <w:sz w:val="28"/>
          <w:szCs w:val="28"/>
        </w:rPr>
        <w:tab/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="00514F95"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51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 xml:space="preserve"> = 0.05/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500 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0.4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565B19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0.1/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20</w:t>
      </w:r>
      <w:r w:rsidR="00565B19">
        <w:rPr>
          <w:rFonts w:ascii="Times New Roman" w:hAnsi="Times New Roman" w:cs="Times New Roman"/>
          <w:sz w:val="28"/>
          <w:szCs w:val="28"/>
        </w:rPr>
        <w:t>0 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565B19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0.15/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94</w:t>
      </w:r>
      <w:r w:rsidR="00565B19"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BF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565B19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0.2/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43</w:t>
      </w:r>
      <w:r w:rsidR="00565B19"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514F95" w:rsidRDefault="00514F95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BF0">
        <w:rPr>
          <w:rFonts w:ascii="Times New Roman" w:hAnsi="Times New Roman" w:cs="Times New Roman"/>
          <w:sz w:val="28"/>
          <w:szCs w:val="28"/>
          <w:lang w:val="en-US"/>
        </w:rPr>
        <w:t>5.5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565B19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0.25/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25</w:t>
      </w:r>
      <w:r w:rsidR="00565B19"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994D64" w:rsidRPr="00B275D3" w:rsidRDefault="00B275D3" w:rsidP="00B27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обратном включении 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стремится к 0: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 xml:space="preserve"> стремятся к бесконечности.</w:t>
      </w:r>
    </w:p>
    <w:p w:rsidR="00916A56" w:rsidRDefault="00916A56" w:rsidP="00916A5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>Построить график зависимости дифференциального сопротивления от напряжения на диоде.</w:t>
      </w:r>
    </w:p>
    <w:p w:rsidR="00B275D3" w:rsidRPr="00916A56" w:rsidRDefault="00A73E28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4423" cy="3804423"/>
            <wp:effectExtent l="0" t="0" r="571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23" cy="38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C87" w:rsidRDefault="00916A56" w:rsidP="00916A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На графике пункта </w:t>
      </w:r>
      <w:r w:rsidR="00B678C8" w:rsidRPr="00B678C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678C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 определить напряжение стабилизации исследуемого стабилитрона. Определить дифференциальное сопротивление стабилитрона в заданной рабочей точке.</w:t>
      </w:r>
    </w:p>
    <w:p w:rsidR="00734C87" w:rsidRDefault="00734C87" w:rsidP="00916A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в точке с заданным током стабилизации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Соответственно:</w:t>
      </w:r>
    </w:p>
    <w:p w:rsidR="00454361" w:rsidRPr="00734C87" w:rsidRDefault="00734C87" w:rsidP="00916A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6.6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0.6 мА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0.2В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9.4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(9.4*10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2D0610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2D0610">
        <w:rPr>
          <w:rFonts w:ascii="Times New Roman" w:hAnsi="Times New Roman" w:cs="Times New Roman"/>
          <w:sz w:val="28"/>
          <w:szCs w:val="28"/>
        </w:rPr>
        <w:t>21 Ом</w:t>
      </w:r>
      <w:r w:rsidR="00454361" w:rsidRPr="00734C87">
        <w:rPr>
          <w:rFonts w:ascii="Times New Roman" w:hAnsi="Times New Roman" w:cs="Times New Roman"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741A3" w:rsidRPr="008741A3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</w:t>
      </w:r>
      <w:r w:rsidRPr="008741A3">
        <w:rPr>
          <w:rFonts w:ascii="Times New Roman" w:hAnsi="Times New Roman" w:cs="Times New Roman"/>
          <w:sz w:val="28"/>
          <w:szCs w:val="28"/>
        </w:rPr>
        <w:t>ем отличаются характеристики диодов изготовленных из различных материалов?</w:t>
      </w:r>
    </w:p>
    <w:p w:rsidR="008741A3" w:rsidRPr="008741A3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</w:t>
      </w:r>
      <w:r w:rsidRPr="008741A3">
        <w:rPr>
          <w:rFonts w:ascii="Times New Roman" w:hAnsi="Times New Roman" w:cs="Times New Roman"/>
          <w:sz w:val="28"/>
          <w:szCs w:val="28"/>
        </w:rPr>
        <w:t>ак и почему влияет температура на ВАХ диода?</w:t>
      </w:r>
    </w:p>
    <w:p w:rsidR="00593639" w:rsidRPr="005430DD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  <w:sectPr w:rsidR="00593639" w:rsidRPr="005430DD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3. К</w:t>
      </w:r>
      <w:r w:rsidRPr="008741A3">
        <w:rPr>
          <w:rFonts w:ascii="Times New Roman" w:hAnsi="Times New Roman" w:cs="Times New Roman"/>
          <w:sz w:val="28"/>
          <w:szCs w:val="28"/>
        </w:rPr>
        <w:t>ак влияет полярность включения диода на выходное напряжение выпрямителя?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9B1A5B" w:rsidRDefault="008741A3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работы, с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LESO3</w:t>
      </w:r>
      <w:r>
        <w:rPr>
          <w:rFonts w:ascii="Times New Roman" w:eastAsia="Times New Roman" w:hAnsi="Times New Roman" w:cs="Times New Roman"/>
          <w:sz w:val="28"/>
          <w:szCs w:val="28"/>
        </w:rPr>
        <w:t>, были исследованы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вольтамперные характеристики (ВАХ) полупроводниковых дио</w:t>
      </w:r>
      <w:r>
        <w:rPr>
          <w:rFonts w:ascii="Times New Roman" w:eastAsia="Times New Roman" w:hAnsi="Times New Roman" w:cs="Times New Roman"/>
          <w:sz w:val="28"/>
          <w:szCs w:val="28"/>
        </w:rPr>
        <w:t>дов различных типов. Исследована работа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однополупериодного выпрямителя.</w:t>
      </w:r>
    </w:p>
    <w:p w:rsidR="008741A3" w:rsidRDefault="002D0610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8741A3">
        <w:rPr>
          <w:rFonts w:ascii="Times New Roman" w:eastAsia="Times New Roman" w:hAnsi="Times New Roman" w:cs="Times New Roman"/>
          <w:sz w:val="28"/>
          <w:szCs w:val="28"/>
        </w:rPr>
        <w:t>деланы выводы о влиянии материала (у кремниевого диода выше амплитуда выходного напряжения, чем у германиевого) и температуры</w:t>
      </w:r>
      <w:r w:rsidR="00565B19">
        <w:rPr>
          <w:rFonts w:ascii="Times New Roman" w:eastAsia="Times New Roman" w:hAnsi="Times New Roman" w:cs="Times New Roman"/>
          <w:sz w:val="28"/>
          <w:szCs w:val="28"/>
        </w:rPr>
        <w:t xml:space="preserve"> (у нагретого диода выше амплитуда пропускаемого тока)</w:t>
      </w:r>
      <w:r w:rsidR="008741A3">
        <w:rPr>
          <w:rFonts w:ascii="Times New Roman" w:eastAsia="Times New Roman" w:hAnsi="Times New Roman" w:cs="Times New Roman"/>
          <w:sz w:val="28"/>
          <w:szCs w:val="28"/>
        </w:rPr>
        <w:t xml:space="preserve"> диода на его характеристики.</w:t>
      </w:r>
      <w:proofErr w:type="gramEnd"/>
    </w:p>
    <w:p w:rsidR="002D0610" w:rsidRPr="009B1A5B" w:rsidRDefault="002D0610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изучено, что выходное напряжение выпрямителя меньше по амплитуде, чем входное.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1A7BE0"/>
    <w:rsid w:val="001C2DFE"/>
    <w:rsid w:val="00204C63"/>
    <w:rsid w:val="00206DBA"/>
    <w:rsid w:val="00207823"/>
    <w:rsid w:val="00216397"/>
    <w:rsid w:val="0022101D"/>
    <w:rsid w:val="002B6A51"/>
    <w:rsid w:val="002D0610"/>
    <w:rsid w:val="002F205D"/>
    <w:rsid w:val="002F7ED2"/>
    <w:rsid w:val="00314FF0"/>
    <w:rsid w:val="003666A4"/>
    <w:rsid w:val="0038600B"/>
    <w:rsid w:val="003B7875"/>
    <w:rsid w:val="003C6860"/>
    <w:rsid w:val="003D6E4E"/>
    <w:rsid w:val="004336F8"/>
    <w:rsid w:val="00454361"/>
    <w:rsid w:val="00482CDE"/>
    <w:rsid w:val="004906D1"/>
    <w:rsid w:val="0049785C"/>
    <w:rsid w:val="004B5D43"/>
    <w:rsid w:val="004D4099"/>
    <w:rsid w:val="00514F95"/>
    <w:rsid w:val="00530E65"/>
    <w:rsid w:val="005430DD"/>
    <w:rsid w:val="00554941"/>
    <w:rsid w:val="00565B19"/>
    <w:rsid w:val="00593639"/>
    <w:rsid w:val="005A6510"/>
    <w:rsid w:val="005F7EAC"/>
    <w:rsid w:val="006F3F00"/>
    <w:rsid w:val="00710109"/>
    <w:rsid w:val="007159C7"/>
    <w:rsid w:val="007339F3"/>
    <w:rsid w:val="00734C87"/>
    <w:rsid w:val="007863DF"/>
    <w:rsid w:val="007B6E5F"/>
    <w:rsid w:val="008741A3"/>
    <w:rsid w:val="008C5654"/>
    <w:rsid w:val="00916A56"/>
    <w:rsid w:val="009320ED"/>
    <w:rsid w:val="009428BF"/>
    <w:rsid w:val="00952538"/>
    <w:rsid w:val="0095761D"/>
    <w:rsid w:val="00957BF0"/>
    <w:rsid w:val="00963348"/>
    <w:rsid w:val="00994D64"/>
    <w:rsid w:val="009A1232"/>
    <w:rsid w:val="009A7398"/>
    <w:rsid w:val="009B022C"/>
    <w:rsid w:val="009B1A5B"/>
    <w:rsid w:val="009D28AD"/>
    <w:rsid w:val="00A12798"/>
    <w:rsid w:val="00A267C6"/>
    <w:rsid w:val="00A73E28"/>
    <w:rsid w:val="00B275D3"/>
    <w:rsid w:val="00B27D73"/>
    <w:rsid w:val="00B30BBD"/>
    <w:rsid w:val="00B678C8"/>
    <w:rsid w:val="00BA0344"/>
    <w:rsid w:val="00C05A92"/>
    <w:rsid w:val="00C12E47"/>
    <w:rsid w:val="00C27357"/>
    <w:rsid w:val="00C850C0"/>
    <w:rsid w:val="00CB4ADC"/>
    <w:rsid w:val="00D0191C"/>
    <w:rsid w:val="00D84621"/>
    <w:rsid w:val="00DA59C4"/>
    <w:rsid w:val="00DB5A59"/>
    <w:rsid w:val="00DC5F50"/>
    <w:rsid w:val="00E15985"/>
    <w:rsid w:val="00E30293"/>
    <w:rsid w:val="00E3097D"/>
    <w:rsid w:val="00E65A3B"/>
    <w:rsid w:val="00E807C8"/>
    <w:rsid w:val="00EC00F3"/>
    <w:rsid w:val="00EE75F0"/>
    <w:rsid w:val="00F75789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abfor.ru/sites/default/files/img/guidance/leso3_metod/1.4_hq.png" TargetMode="External"/><Relationship Id="rId18" Type="http://schemas.openxmlformats.org/officeDocument/2006/relationships/image" Target="media/image10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abfor.ru/sites/default/files/img/guidance/leso3_metod/1.1_hq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abfor.ru/sites/default/files/img/guidance/leso3_metod/1.5_hq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13</cp:revision>
  <dcterms:created xsi:type="dcterms:W3CDTF">2016-11-08T08:40:00Z</dcterms:created>
  <dcterms:modified xsi:type="dcterms:W3CDTF">2016-11-18T06:45:00Z</dcterms:modified>
</cp:coreProperties>
</file>