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6597" w14:textId="63D72C1A" w:rsidR="00AE6DD9" w:rsidRDefault="00000000">
      <w:pPr>
        <w:spacing w:after="0" w:line="259" w:lineRule="auto"/>
        <w:ind w:right="0" w:firstLine="0"/>
        <w:jc w:val="left"/>
      </w:pPr>
      <w:r>
        <w:rPr>
          <w:b/>
        </w:rPr>
        <w:t xml:space="preserve">Эссе: Анализ монтажа музыкального клипа </w:t>
      </w:r>
      <w:r w:rsidR="00244CF9" w:rsidRPr="00244CF9">
        <w:rPr>
          <w:b/>
        </w:rPr>
        <w:t>Stray Kids «</w:t>
      </w:r>
      <w:r w:rsidR="00244CF9" w:rsidRPr="00244CF9">
        <w:rPr>
          <w:rFonts w:ascii="Batang" w:eastAsia="Batang" w:hAnsi="Batang" w:cs="Batang" w:hint="eastAsia"/>
          <w:b/>
        </w:rPr>
        <w:t>신선놀음</w:t>
      </w:r>
      <w:r w:rsidR="00244CF9" w:rsidRPr="00244CF9">
        <w:rPr>
          <w:b/>
        </w:rPr>
        <w:t xml:space="preserve"> (DIVINE)»</w:t>
      </w:r>
    </w:p>
    <w:p w14:paraId="76603D60" w14:textId="77777777" w:rsidR="00AE6DD9" w:rsidRDefault="00000000">
      <w:pPr>
        <w:spacing w:after="0" w:line="259" w:lineRule="auto"/>
        <w:ind w:right="0" w:firstLine="0"/>
        <w:jc w:val="left"/>
      </w:pPr>
      <w:r>
        <w:rPr>
          <w:b/>
        </w:rPr>
        <w:t xml:space="preserve"> </w:t>
      </w:r>
    </w:p>
    <w:p w14:paraId="651F7ED0" w14:textId="037CC8F0" w:rsidR="00AE6DD9" w:rsidRDefault="00244CF9">
      <w:pPr>
        <w:spacing w:after="0" w:line="259" w:lineRule="auto"/>
        <w:ind w:right="0" w:firstLine="0"/>
        <w:jc w:val="right"/>
      </w:pPr>
      <w:r w:rsidRPr="00244CF9">
        <w:rPr>
          <w:b/>
          <w:sz w:val="24"/>
        </w:rPr>
        <w:drawing>
          <wp:inline distT="0" distB="0" distL="0" distR="0" wp14:anchorId="65355C1A" wp14:editId="34550257">
            <wp:extent cx="6553200" cy="3719195"/>
            <wp:effectExtent l="0" t="0" r="0" b="0"/>
            <wp:docPr id="87849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98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4"/>
        </w:rPr>
        <w:t xml:space="preserve"> </w:t>
      </w:r>
    </w:p>
    <w:p w14:paraId="0450E3FB" w14:textId="77777777" w:rsidR="00AE6DD9" w:rsidRDefault="00000000">
      <w:pPr>
        <w:spacing w:after="15" w:line="259" w:lineRule="auto"/>
        <w:ind w:right="55" w:firstLine="0"/>
        <w:jc w:val="center"/>
      </w:pPr>
      <w:r>
        <w:rPr>
          <w:b/>
          <w:sz w:val="24"/>
        </w:rPr>
        <w:t xml:space="preserve"> </w:t>
      </w:r>
    </w:p>
    <w:p w14:paraId="1C02B79A" w14:textId="77777777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Клип</w:t>
      </w:r>
      <w:r>
        <w:t xml:space="preserve"> Stray Kids «</w:t>
      </w:r>
      <w:r>
        <w:rPr>
          <w:rFonts w:ascii="Batang" w:eastAsia="Batang" w:hAnsi="Batang" w:cs="Batang" w:hint="eastAsia"/>
        </w:rPr>
        <w:t>신선놀음</w:t>
      </w:r>
      <w:r>
        <w:t xml:space="preserve"> (DIVINE)» представляет собой сложное аудиовизуальное полотно, где монтаж выступает не просто техническим инструментом склейки, а фундаментальным языком повествования, структурным каркасом и философским высказыванием. На протяжении все</w:t>
      </w:r>
      <w:r>
        <w:rPr>
          <w:rFonts w:hint="eastAsia"/>
        </w:rPr>
        <w:t>го</w:t>
      </w:r>
      <w:r>
        <w:t xml:space="preserve"> видео режиссер (Версанч) и монтажер используют монтажные принципы для раскрытия центральных тем судьбы, памяти, двойственности и наблюдения, трансформируя линейную историю в многослойную мифологическую притчу. Анализ монтажа позволяет выявить, как именн</w:t>
      </w:r>
      <w:r>
        <w:rPr>
          <w:rFonts w:hint="eastAsia"/>
        </w:rPr>
        <w:t>о</w:t>
      </w:r>
      <w:r>
        <w:t xml:space="preserve"> создается этот эффект глубины и эмоционального вовлечения.</w:t>
      </w:r>
    </w:p>
    <w:p w14:paraId="49545BE0" w14:textId="658BA637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Весь</w:t>
      </w:r>
      <w:r>
        <w:t xml:space="preserve"> клип построен на жесткой, но плодотворной дихотомии, которую монтаж визуализирует через технику параллельного монтажа. Две реальности — божественная и смертная — существуют одновременно, и их постоянное чередование формирует ритм и смысл. Сцены с </w:t>
      </w:r>
      <w:r>
        <w:rPr>
          <w:rFonts w:hint="eastAsia"/>
        </w:rPr>
        <w:t>восемью</w:t>
      </w:r>
      <w:r>
        <w:t xml:space="preserve"> богами (членами группы в белых одеждах) сняты статично, с использованием плавных движений камеры, длинных планов и холодной, стерильной цветовой палитры (белый, золото, мрамор). Это мир вне времени, пространства и эмоций, мир чистого наблюдения. На</w:t>
      </w:r>
      <w:r>
        <w:rPr>
          <w:rFonts w:hint="eastAsia"/>
        </w:rPr>
        <w:t>против</w:t>
      </w:r>
      <w:r>
        <w:t>, история двух смертных — Хана и Ли Ноу — смонтирована с использованием динамичной, почти документальной камеры (дрожание, резкие наезды), быстрой смены планов и теплой, но постепенно угасающей цветовой гаммы (коричневый, зеленый, тусклый желтый). Мо</w:t>
      </w:r>
      <w:r>
        <w:rPr>
          <w:rFonts w:hint="eastAsia"/>
        </w:rPr>
        <w:t>нтаж</w:t>
      </w:r>
      <w:r>
        <w:t xml:space="preserve"> здесь подчеркивает хаос, чувственность и трагическую скоротечность жизни. Ключевая задача редактора — не просто чередовать эти миры, а создавать между ними монтажные мостики-указатели. Например, взгляд бога, направленный в камеру, часто разрешаетс</w:t>
      </w:r>
      <w:r>
        <w:rPr>
          <w:rFonts w:hint="eastAsia"/>
        </w:rPr>
        <w:t>я</w:t>
      </w:r>
      <w:r>
        <w:t xml:space="preserve"> сценой с участием смертных, </w:t>
      </w:r>
      <w:r>
        <w:lastRenderedPageBreak/>
        <w:t>визуализируя акт наблюдения. Шахматная фигура, сброшенная с доски, монтируется с общим планом города, буквально обозначая городское пространство как игровое поле для высших сил. Такое построение с первых секунд устанавливает и</w:t>
      </w:r>
      <w:r>
        <w:rPr>
          <w:rFonts w:hint="eastAsia"/>
        </w:rPr>
        <w:t>ерархию</w:t>
      </w:r>
      <w:r>
        <w:t>: боги — субъекты повествования, смертные — их объекты, а зритель, благодаря монтажу, занимает двойственную позицию, попеременно идентифицируя себя то с всевидящими наблюдателями, то с запутанными персонажами.</w:t>
      </w:r>
    </w:p>
    <w:p w14:paraId="3C769D08" w14:textId="25E8E449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Темпоритм</w:t>
      </w:r>
      <w:r>
        <w:t xml:space="preserve"> клипа строго подчинен эмоциональной дуге и является главным проводником напряжения. Его можно разделить на три четких акта. Первый акт (экспозиция и завязка) отличается относительно спокойным, размеренным ритмом. Склейки плавные или четкие, н</w:t>
      </w:r>
      <w:r>
        <w:rPr>
          <w:rFonts w:hint="eastAsia"/>
        </w:rPr>
        <w:t>о</w:t>
      </w:r>
      <w:r>
        <w:t xml:space="preserve"> не учащенные. Здесь монтаж выполняет экспозиционную работу: устанавливает локации (храм, город, лес), знакомит с персонажами-богами и их «игрой», намекает на связь между молодыми людьми через короткие, почти подсознательные вставки-воспоминания (два-три </w:t>
      </w:r>
      <w:r>
        <w:rPr>
          <w:rFonts w:hint="eastAsia"/>
        </w:rPr>
        <w:t>кадра</w:t>
      </w:r>
      <w:r>
        <w:t xml:space="preserve"> совместного времяпрепровождения). Важен прием контрапункта: на фоне эпичной, возвышенной музыки нам показывают эти обрывки будущего конфликта — ссору, агрессию, падение. Это создает мощный эффект драматической иронии и тревожного предчувствия, за</w:t>
      </w:r>
      <w:r>
        <w:rPr>
          <w:rFonts w:hint="eastAsia"/>
        </w:rPr>
        <w:t>ставляя</w:t>
      </w:r>
      <w:r>
        <w:t xml:space="preserve"> зрителя с самого начала осознавать предопределенность трагедии.</w:t>
      </w:r>
    </w:p>
    <w:p w14:paraId="31C5C131" w14:textId="2006FA25" w:rsidR="00244CF9" w:rsidRDefault="00244CF9" w:rsidP="00244CF9">
      <w:pPr>
        <w:spacing w:after="0" w:line="259" w:lineRule="auto"/>
        <w:ind w:right="0" w:firstLine="709"/>
        <w:jc w:val="left"/>
      </w:pPr>
      <w:r>
        <w:t>Второй акт (развитие и кульминация) характеризуется резким ускорением монтажного темпа. Воспоминания Хана становятся более навязчивыми и продолжительными, вторгаясь в настоящее. Используется техника дробного монтажа, особенно в ключевой сцене драки и падения. Момент фатального толчка показан не линейно, а разобран на составные части с разных ракурсов и в разном временном масштабе: крупный план переплетенных рук, резкий поворот головы, медленное падение тела, отражение в луже, реакция свидетелей. Эти кадры, смонтированные в быстрой, почти хаотичной последовательности, растягивают единый миг, превращая его в вечность. Этот монтажный прием имитирует работу травмированной памяти, которая возвращается к роковому событию снова и снова, и передает шок и ужа</w:t>
      </w:r>
      <w:r>
        <w:rPr>
          <w:rFonts w:hint="eastAsia"/>
        </w:rPr>
        <w:t>с</w:t>
      </w:r>
      <w:r>
        <w:t xml:space="preserve"> самого персонажа. Звук здесь работает в жесткой синхронности со сменой кадров: каждый резкий удар в аранжировке или тишина сопровождают новую вспышку-картинку, создавая ощущение ударов по сознанию.</w:t>
      </w:r>
    </w:p>
    <w:p w14:paraId="00F6389C" w14:textId="06D26C66" w:rsidR="00244CF9" w:rsidRDefault="00244CF9" w:rsidP="00244CF9">
      <w:pPr>
        <w:spacing w:after="0" w:line="259" w:lineRule="auto"/>
        <w:ind w:right="0" w:firstLine="709"/>
        <w:jc w:val="left"/>
      </w:pPr>
      <w:r>
        <w:t>Третий акт (развязка и эпилог) знаменуется кардинальным замедлением. После кульминационного падения в воду ритм обрушивается. Появляются длинные, затяжные, почти статичные планы: текущая вода, пустые локации, неподвижные лица богов. Используется мощный прием эллипсиса — пропуска значительного промежутка времени. Мы не видим, как героя достают из воды, как приезжает полиция. Вместо этого одна склейка совершает огромный временной прыжок: с плавной панорамы по богам в белом, стоящим на поле, мы попадае</w:t>
      </w:r>
      <w:r>
        <w:rPr>
          <w:rFonts w:hint="eastAsia"/>
        </w:rPr>
        <w:t>м</w:t>
      </w:r>
      <w:r>
        <w:t xml:space="preserve"> на ту же локацию, где они теперь стоят уже в черных одеждах среди полицейской ленты и следов происшествия. Эта смена костюма, смонтированная как мгновенный переход, — гениальный монтажный символ. Белое — цвет невмешательства, игры. Черное — цвет траура, </w:t>
      </w:r>
      <w:r>
        <w:rPr>
          <w:rFonts w:hint="eastAsia"/>
        </w:rPr>
        <w:t>завершения</w:t>
      </w:r>
      <w:r>
        <w:t xml:space="preserve">, окончательного суждения. Боги покинули свой пьедестал и </w:t>
      </w:r>
      <w:r>
        <w:lastRenderedPageBreak/>
        <w:t>пришли в мир смертных как участники финального акта, стирая последнюю границу между мирами. Темп монтажа здесь становится ритуально медленным, давая зрителю пространство для осмысления и э</w:t>
      </w:r>
      <w:r>
        <w:rPr>
          <w:rFonts w:hint="eastAsia"/>
        </w:rPr>
        <w:t>моционального</w:t>
      </w:r>
      <w:r>
        <w:t xml:space="preserve"> отклика.</w:t>
      </w:r>
    </w:p>
    <w:p w14:paraId="5D7A9153" w14:textId="4C2D336B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Монтаж</w:t>
      </w:r>
      <w:r>
        <w:t xml:space="preserve"> в «DIVINE» активнейшим образом создает смыслы через сопоставление визуально несвязанных, но символически перекликающихся кадров. Это метафорический или интеллектуальный монтаж в чистом виде. Центральная метафора «жизнь как игра богов» реализуетс</w:t>
      </w:r>
      <w:r>
        <w:rPr>
          <w:rFonts w:hint="eastAsia"/>
        </w:rPr>
        <w:t>я</w:t>
      </w:r>
      <w:r>
        <w:t xml:space="preserve"> через прямые параллели: композиция кадра с богами, склонившимися над столом, идентична композиции кадра с молодыми людьми за столом в закусочной; падающая шахматная фигура монтируется с падающим телом. Но есть и более тонкие связи. Вода — ключевой символ клипа — предстает в разных ипостасях благодаря монтажу: всплеск от падения в реку (смерть, погружение), вода в ритуальном сосуде у богов (память, хранение судьбы), капли дождя (очищение, печаль). Сопоставление этих кадров заставляет зрителя воспринимать в</w:t>
      </w:r>
      <w:r>
        <w:rPr>
          <w:rFonts w:hint="eastAsia"/>
        </w:rPr>
        <w:t>оду</w:t>
      </w:r>
      <w:r>
        <w:t xml:space="preserve"> как единый мифологический поток, соединяющий все события.</w:t>
      </w:r>
    </w:p>
    <w:p w14:paraId="477C9915" w14:textId="78DD8238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Особое</w:t>
      </w:r>
      <w:r>
        <w:t xml:space="preserve"> внимание уделяется крупным планам деталей, которые служат эмоциональными и смысловыми якорями. Глаза богов, лишенные эмоций, но полные знания, монтируются с глазами Хана, полными ужаса и непонимания. Руки — еще один лейтмотив: руки, тянущиеся др</w:t>
      </w:r>
      <w:r>
        <w:rPr>
          <w:rFonts w:hint="eastAsia"/>
        </w:rPr>
        <w:t>уг</w:t>
      </w:r>
      <w:r>
        <w:t xml:space="preserve"> к другу в воспоминании; руки, отталкивающие в гневе; руки, бессильно падающие в воде. Монтаж создает между этими образами диалог, показывая, как один жест любви может быть перечеркнут жестом ненависти, как тактильность связи оборачивается физикой разруш</w:t>
      </w:r>
      <w:r>
        <w:rPr>
          <w:rFonts w:hint="eastAsia"/>
        </w:rPr>
        <w:t>ения</w:t>
      </w:r>
      <w:r>
        <w:t>.</w:t>
      </w:r>
    </w:p>
    <w:p w14:paraId="66B17A97" w14:textId="31A4EA51" w:rsidR="00244CF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Монтаж</w:t>
      </w:r>
      <w:r>
        <w:t xml:space="preserve"> мастерски передает субъективное, искаженное восприятие травмированного сознания Хана. Для этого используются приемы, нарушающие классическую непрерывность. Jump-cuts (скачки) в сценах его блужданий по городу создают ощущение спутанности, выпаден</w:t>
      </w:r>
      <w:r>
        <w:rPr>
          <w:rFonts w:hint="eastAsia"/>
        </w:rPr>
        <w:t>ия</w:t>
      </w:r>
      <w:r>
        <w:t xml:space="preserve"> кусков времени, дезориентации. Воспоминания вклиниваются в настоящее не как цельные флешбэки, а как вспышки — один-два кадра, смонтированные так резко, что они похожи на удар. Часто эти кадры имеют другую, более насыщенную цветокоррекцию (золотой час), </w:t>
      </w:r>
      <w:r>
        <w:rPr>
          <w:rFonts w:hint="eastAsia"/>
        </w:rPr>
        <w:t>что</w:t>
      </w:r>
      <w:r>
        <w:t xml:space="preserve"> визуально отделяет прошлое, идеализированное, от серого и мрачного настоящего. В финале, когда боги в черном смотрят прямо в камеру, а их взгляды монтируются с последним кадром Хана, происходит окончательный слом. Точка зрения сливается: мы больше не з</w:t>
      </w:r>
      <w:r>
        <w:rPr>
          <w:rFonts w:hint="eastAsia"/>
        </w:rPr>
        <w:t>наем</w:t>
      </w:r>
      <w:r>
        <w:t>, чьими глазами смотрим — богов, которые все видели, Хана, который все потерял, или нашего собственного, потрясенного зрительского «я». Монтаж завершает свою работу, соединив все уровни повествования в одной финальной, безмолвной точке сосредоточения.</w:t>
      </w:r>
    </w:p>
    <w:p w14:paraId="1FDBE2B3" w14:textId="6BC7E0DB" w:rsidR="00AE6DD9" w:rsidRDefault="00244CF9" w:rsidP="00244CF9">
      <w:pPr>
        <w:spacing w:after="0" w:line="259" w:lineRule="auto"/>
        <w:ind w:right="0" w:firstLine="709"/>
        <w:jc w:val="left"/>
      </w:pPr>
      <w:r>
        <w:rPr>
          <w:rFonts w:hint="eastAsia"/>
        </w:rPr>
        <w:t>Таким</w:t>
      </w:r>
      <w:r>
        <w:t xml:space="preserve"> образом, монтаж в клипе «DIVINE» — это сложно организованная система, где каждый прием, каждый ритмический выбор и каждая склейка работают на создание целостного художественного мира. Он функционирует как механизм судьбы, как поток памяти и как режис</w:t>
      </w:r>
      <w:r>
        <w:rPr>
          <w:rFonts w:hint="eastAsia"/>
        </w:rPr>
        <w:t>серская</w:t>
      </w:r>
      <w:r>
        <w:t xml:space="preserve"> воля, не просто рассказывая историю, а заставляя зрителя прожить ее изнутри, ощутив на себе всю тяжесть предопределенности и всю красоту трагического катарсиса. Это пример высочайшего кинематографического мастерства в формате музыкального видео.</w:t>
      </w:r>
    </w:p>
    <w:sectPr w:rsidR="00AE6DD9">
      <w:pgSz w:w="11920" w:h="16840"/>
      <w:pgMar w:top="1060" w:right="466" w:bottom="99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DD9"/>
    <w:rsid w:val="000D07B4"/>
    <w:rsid w:val="00244CF9"/>
    <w:rsid w:val="00AE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50BE"/>
  <w15:docId w15:val="{57DA9A49-E903-42EA-A471-AA818D91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" w:line="238" w:lineRule="auto"/>
      <w:ind w:right="117" w:firstLine="695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тов5.docx</dc:title>
  <dc:subject/>
  <dc:creator>Анастасия Ахрамович</dc:creator>
  <cp:keywords/>
  <cp:lastModifiedBy>Анастасия Ахрамович</cp:lastModifiedBy>
  <cp:revision>2</cp:revision>
  <dcterms:created xsi:type="dcterms:W3CDTF">2025-12-21T17:54:00Z</dcterms:created>
  <dcterms:modified xsi:type="dcterms:W3CDTF">2025-12-21T17:54:00Z</dcterms:modified>
</cp:coreProperties>
</file>