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Як на мене використання систем тест-менеджменту є досить корисним у розробці якісного продукту. Адже програми легкі та зрозумілі у використанні. Кожен член команди може подивитись на список задач та на статуси цих задач, за допомогою цього можна легко визначити скільки ще потрібно часу для виготовлення певного продукту.Дуже зручний інтерфейс, розподіл задач, все що потрібно щоб на виході був якісний продукт.Дуже добре, що можна просто відкрити доступ до перегляду замовнику,який може з легкістю відслідковувати хід розробки продукту.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2.Стартап</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030"/>
        <w:gridCol w:w="2385"/>
        <w:gridCol w:w="2190"/>
        <w:tblGridChange w:id="0">
          <w:tblGrid>
            <w:gridCol w:w="1680"/>
            <w:gridCol w:w="3030"/>
            <w:gridCol w:w="2385"/>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Система менеджменту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Що вона вміє</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Які є 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Скільки це буде коштувати проекту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Створення та управління задачами,Створення проектів,Планування робіт,Відстеження робочого процесу,Звітність і аналітика,Iнтеграція з іншими інструментами.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Складність налаштування,Навантаження на сервер,Навчання та адаптація,Не всі компанії підходять,Забезпечення безпеки та конфіденційності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(Якщо проект вдасться виконати за два місяці)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Roboto" w:cs="Roboto" w:eastAsia="Roboto" w:hAnsi="Roboto"/>
                <w:b w:val="1"/>
              </w:rPr>
            </w:pPr>
            <w:r w:rsidDel="00000000" w:rsidR="00000000" w:rsidRPr="00000000">
              <w:rPr>
                <w:rtl w:val="0"/>
              </w:rPr>
              <w:t xml:space="preserve">Дошки,Списки завдань,Карточки завдань,Чек-листи,Прикріплення файлів і посилань,Коментарі і спілкування,Інтеграції,Мобільні додатки.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Обмежена функціональність,Неможливість обробки великої кількості даних,Недостатні інструменти для складних процесів,Відсутність розширеного звітування та аналітики,Обмеження щодо інтеграцій.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Загалом для команди з 10 осіб та невеликого проекту(Стартапу) буде достатньо безкоштовної версії</w:t>
            </w:r>
          </w:p>
        </w:tc>
      </w:tr>
    </w:tbl>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