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Проектирование базы данных «Микстура»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737" w:start="0" w:end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737" w:start="0" w:end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Normal"/>
        <w:widowControl/>
        <w:bidi w:val="0"/>
        <w:spacing w:lineRule="auto" w:line="240" w:before="0" w:after="0"/>
        <w:ind w:firstLine="737" w:start="0" w:end="0"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1.1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Терминология:</w:t>
      </w:r>
    </w:p>
    <w:p>
      <w:pPr>
        <w:pStyle w:val="Normal"/>
        <w:widowControl/>
        <w:bidi w:val="0"/>
        <w:spacing w:lineRule="auto" w:line="240" w:before="0" w:after="0"/>
        <w:ind w:firstLine="737" w:start="0" w:end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Медицинский препарат – вещество или смесь веществ синтетического или природного происхождения в виде лекарственной формы, применяемые для профилактики, диагностики и лечения заболеваний.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Сертификат качества лекарственного средства – документ, подтверждающий соответствие качества лекарственного средства государственному стандарту качества лекарственных средств.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Упаковка – средство или комплекс средств, совместно обеспечивающих защиту и сохранность лекарственных средств от повреждений и потерь, а также окружающей среды от загрязнений в процессе обращения лекарственных средств.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103"/>
        <w:ind w:hanging="0" w:start="794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1.2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Анализ предметной области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2555" w:leader="none"/>
        </w:tabs>
        <w:suppressAutoHyphens w:val="true"/>
        <w:overflowPunct w:val="false"/>
        <w:bidi w:val="0"/>
        <w:spacing w:lineRule="auto" w:line="360" w:before="0" w:after="103"/>
        <w:ind w:hanging="0" w:start="1247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1.2.1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 Запросы: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Все клиенты, которые приобрели русские медицинские препараты, которые имеют сертификаты качества.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Заказы, полученные от клиентов, фамилия которых начинается на буквы «С» или «Ч».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Препараты, упакованные в баночки.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Клиенты, которые приобрели препараты без сертификата качества.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Препараты, цена которых ниже 800 руб.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Клиенты, которые заказали препараты в Санкт-Петербург за последние 6 месяцев.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Клиенты, получившие скидку 50% при заказе препаратов из Франции.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 с упаковкой «Блистер» и дороже 600 руб.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Количество препаратов из Италии с сертификатом качества.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28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Клиенты со скидкой 55% и более.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360" w:before="0" w:after="103"/>
        <w:ind w:hanging="0" w:start="1304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1.2.2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Сущности и атрибуты: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клиенты: номер заказа, код препарата, фамилия, имя, отчество, дата заказа, город, количество, скидка (%).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Препараты: Код препарата, название, страна-производитель, упаковка, цена, сертификат (есть/нет).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Сущности «Оптовые клиенты» и «Препараты» относятся друг к другу как N:N, так как один клиент может заказать несколько препаратов и один препарат может быть заказан множеством клиентов, поэтому создаем еще одну таблицу «Заказы» и изменяем таблицу «Оптовые клиенты».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клиенты: номер клиента, фамилия, имя, отчество, город.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Заказы: номер заказа, номер клиента, код препарата, дата заказа, количество, скидка.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2837" w:leader="none"/>
        </w:tabs>
        <w:suppressAutoHyphens w:val="true"/>
        <w:overflowPunct w:val="false"/>
        <w:bidi w:val="0"/>
        <w:spacing w:lineRule="auto" w:line="360" w:before="0" w:after="103"/>
        <w:ind w:hanging="0" w:start="1361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1.2.3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 Связи: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 – Делают – Заказы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1984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Препараты- Включаются (в) - Заказы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2897" w:leader="none"/>
        </w:tabs>
        <w:suppressAutoHyphens w:val="true"/>
        <w:overflowPunct w:val="false"/>
        <w:bidi w:val="0"/>
        <w:spacing w:lineRule="auto" w:line="360" w:before="0" w:after="103"/>
        <w:ind w:hanging="0" w:start="1361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1.2.4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Ключи: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2041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Оптовые клиенты: первичный ключ – номер клиента.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2041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Препараты: первичный ключ – код препарата.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103"/>
        <w:ind w:hanging="0" w:start="2041" w:end="0"/>
        <w:contextualSpacing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Заказы: первичный ключ – номер заказа, внешний ключ – номер клиента, внешний ключ – код препарата.</w:t>
      </w:r>
    </w:p>
    <w:p>
      <w:pPr>
        <w:pStyle w:val="ListParagraph"/>
        <w:bidi w:val="0"/>
        <w:spacing w:lineRule="auto" w:line="276"/>
        <w:ind w:start="108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59" w:before="0" w:after="160"/>
        <w:ind w:hanging="0" w:start="737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1.3 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ER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-Диаграмма </w:t>
      </w:r>
    </w:p>
    <w:p>
      <w:pPr>
        <w:pStyle w:val="ListParagraph"/>
        <w:widowControl/>
        <w:numPr>
          <w:ilvl w:val="0"/>
          <w:numId w:val="0"/>
        </w:numPr>
        <w:tabs>
          <w:tab w:val="clear" w:pos="709"/>
          <w:tab w:val="left" w:pos="1469" w:leader="none"/>
        </w:tabs>
        <w:suppressAutoHyphens w:val="true"/>
        <w:overflowPunct w:val="false"/>
        <w:bidi w:val="0"/>
        <w:spacing w:lineRule="auto" w:line="240" w:before="0" w:after="0"/>
        <w:ind w:hanging="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bidi w:val="0"/>
        <w:spacing w:lineRule="auto" w:line="240" w:before="0" w:after="0"/>
        <w:ind w:hanging="0" w:start="107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259" w:before="0" w:after="160"/>
        <w:ind w:hanging="0" w:start="-340" w:end="0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/>
        <w:drawing>
          <wp:inline distT="0" distB="0" distL="0" distR="0">
            <wp:extent cx="6251575" cy="1958340"/>
            <wp:effectExtent l="0" t="0" r="0" b="0"/>
            <wp:docPr id="1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3" t="-266" r="-83" b="-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suppressAutoHyphens w:val="true"/>
        <w:overflowPunct w:val="false"/>
        <w:bidi w:val="0"/>
        <w:spacing w:lineRule="auto" w:line="259" w:before="0" w:after="160"/>
        <w:ind w:hanging="0" w:start="-340" w:end="0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259" w:before="0" w:after="160"/>
        <w:ind w:hanging="0" w:start="-340" w:end="0"/>
        <w:contextualSpacing/>
        <w:jc w:val="center"/>
        <w:rPr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Рисунок 1. 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lang w:val="en-GB"/>
        </w:rPr>
        <w:t>ER-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диаграмма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0"/>
        <w:ind w:hanging="0" w:start="-340" w:end="0"/>
        <w:contextualSpacing/>
        <w:jc w:val="center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0"/>
        <w:ind w:hanging="0" w:start="-340" w:end="0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259" w:before="0" w:after="0"/>
        <w:ind w:hanging="0" w:start="737" w:end="0"/>
        <w:contextualSpacing/>
        <w:jc w:val="start"/>
        <w:rPr/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 xml:space="preserve">1.4 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Инфологическая модель</w:t>
      </w:r>
    </w:p>
    <w:p>
      <w:pPr>
        <w:pStyle w:val="ListParagraph"/>
        <w:widowControl/>
        <w:suppressAutoHyphens w:val="true"/>
        <w:overflowPunct w:val="false"/>
        <w:bidi w:val="0"/>
        <w:spacing w:lineRule="auto" w:line="240" w:before="0" w:after="0"/>
        <w:ind w:hanging="340" w:start="737" w:end="0"/>
        <w:contextualSpacing/>
        <w:jc w:val="start"/>
        <w:rPr/>
      </w:pPr>
      <w:r>
        <w:rPr/>
      </w:r>
    </w:p>
    <w:p>
      <w:pPr>
        <w:pStyle w:val="ListParagraph"/>
        <w:widowControl/>
        <w:suppressAutoHyphens w:val="true"/>
        <w:overflowPunct w:val="false"/>
        <w:bidi w:val="0"/>
        <w:spacing w:lineRule="auto" w:line="240" w:before="0" w:after="0"/>
        <w:ind w:hanging="340" w:start="737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bidi w:val="0"/>
        <w:spacing w:before="0" w:after="0"/>
        <w:contextualSpacing/>
        <w:jc w:val="center"/>
        <w:rPr/>
      </w:pPr>
      <w:r>
        <w:rPr/>
        <w:drawing>
          <wp:inline distT="0" distB="0" distL="0" distR="0">
            <wp:extent cx="3604260" cy="1922780"/>
            <wp:effectExtent l="0" t="0" r="0" b="0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34" t="-251" r="-134" b="-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26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 w:before="0" w:after="0"/>
        <w:contextualSpacing/>
        <w:jc w:val="start"/>
        <w:rPr>
          <w:lang w:val="en-GB"/>
        </w:rPr>
      </w:pPr>
      <w:r>
        <w:rPr>
          <w:lang w:val="en-GB"/>
        </w:rPr>
      </w:r>
    </w:p>
    <w:p>
      <w:pPr>
        <w:pStyle w:val="ListParagraph"/>
        <w:bidi w:val="0"/>
        <w:spacing w:lineRule="auto" w:line="276" w:before="0" w:after="0"/>
        <w:ind w:start="1080"/>
        <w:contextualSpacing/>
        <w:jc w:val="center"/>
        <w:rPr/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2. Изначальная инфологическая модель</w:t>
      </w:r>
    </w:p>
    <w:p>
      <w:pPr>
        <w:pStyle w:val="ListParagraph"/>
        <w:bidi w:val="0"/>
        <w:spacing w:lineRule="auto" w:line="360" w:before="0" w:after="0"/>
        <w:ind w:start="1080"/>
        <w:contextualSpacing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ListParagraph"/>
        <w:bidi w:val="0"/>
        <w:spacing w:lineRule="auto" w:line="360" w:before="0" w:after="0"/>
        <w:ind w:start="1080"/>
        <w:contextualSpacing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ListParagraph"/>
        <w:widowControl/>
        <w:bidi w:val="0"/>
        <w:spacing w:lineRule="auto" w:line="259" w:before="0" w:after="160"/>
        <w:ind w:hanging="227" w:start="964" w:end="0"/>
        <w:contextualSpacing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en-GB"/>
        </w:rPr>
        <w:t>1.4.1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Нормализация данных</w:t>
      </w:r>
    </w:p>
    <w:p>
      <w:pPr>
        <w:pStyle w:val="ListParagraph"/>
        <w:widowControl/>
        <w:bidi w:val="0"/>
        <w:spacing w:lineRule="auto" w:line="240" w:before="0" w:after="0"/>
        <w:ind w:hanging="227" w:start="964" w:end="0"/>
        <w:contextualSpacing/>
        <w:jc w:val="start"/>
        <w:rPr/>
      </w:pPr>
      <w:r>
        <w:rPr/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i/>
          <w:i/>
          <w:iCs/>
          <w:sz w:val="28"/>
          <w:lang w:val="ru-RU"/>
        </w:rPr>
      </w:pPr>
      <w:r>
        <w:rPr>
          <w:rFonts w:ascii="Times New Roman" w:hAnsi="Times New Roman"/>
          <w:i/>
          <w:iCs/>
          <w:sz w:val="28"/>
          <w:lang w:val="ru-RU"/>
        </w:rPr>
        <w:t>Первая нормальная форма: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Таблица находится в первой нормальной форме тогда и только тогда, когда ни одна из её строк не содержит в любом своем поле более одного значения и ни одно из её ключевых полей не пусто.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Правила:</w:t>
      </w:r>
    </w:p>
    <w:p>
      <w:pPr>
        <w:pStyle w:val="Normal"/>
        <w:widowControl/>
        <w:bidi w:val="0"/>
        <w:spacing w:lineRule="auto" w:line="360" w:before="0" w:after="0"/>
        <w:ind w:hanging="227" w:start="964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1. Уникальность строк — каждая строка идентифицируется уникально по первичному ключу.</w:t>
      </w:r>
    </w:p>
    <w:p>
      <w:pPr>
        <w:pStyle w:val="Normal"/>
        <w:widowControl/>
        <w:bidi w:val="0"/>
        <w:spacing w:lineRule="auto" w:line="360" w:before="0" w:after="0"/>
        <w:ind w:hanging="283" w:start="102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2. Хранение значений из одного и того же домена — каждый столбец должен применять ограничение типа данных и принимать значения только этого типа.</w:t>
      </w:r>
    </w:p>
    <w:p>
      <w:pPr>
        <w:pStyle w:val="Normal"/>
        <w:widowControl/>
        <w:bidi w:val="0"/>
        <w:spacing w:lineRule="auto" w:line="360" w:before="0" w:after="0"/>
        <w:ind w:hanging="227" w:start="964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3. Каждый столбец в таблице должен иметь уникальное имя — это позволяет избежать путаницы при получении, обновлении или добавлении данных.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Итог: Таблицы приведены к первой нормальной форме.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i/>
          <w:i/>
          <w:iCs/>
          <w:sz w:val="28"/>
          <w:lang w:val="ru-RU"/>
        </w:rPr>
      </w:pPr>
      <w:r>
        <w:rPr>
          <w:rFonts w:ascii="Times New Roman" w:hAnsi="Times New Roman"/>
          <w:i/>
          <w:iCs/>
          <w:sz w:val="28"/>
          <w:lang w:val="ru-RU"/>
        </w:rPr>
        <w:t>Вторая нормальная форма: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Таблица находится во второй нормальной форме, если она удовлетворяет определению первой нормальной формы и все её поля, не входящие в первичный ключ, связаны полной функциональной зависимостью с первичным ключом.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Правила: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1. Таблица должна находиться в первой нормальной форме (1NF).</w:t>
      </w:r>
    </w:p>
    <w:p>
      <w:pPr>
        <w:pStyle w:val="Normal"/>
        <w:widowControl/>
        <w:bidi w:val="0"/>
        <w:spacing w:lineRule="auto" w:line="360" w:before="0" w:after="0"/>
        <w:ind w:hanging="397" w:start="1134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2. Если ключ составной (состоит из нескольких столбцов), то все остальные неключевые столбцы должны зависеть от всего ключа (от всех столбцов в этом ключе).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3. Если первичный ключ простой (состоит из одного столбца), то второе требование не выполняется — считается, что все остальные атрибуты автоматически находятся в полной функциональной зависимости от первичного ключа.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Итог: Таблицы приведены ко второй нормальной форме.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i/>
          <w:i/>
          <w:iCs/>
          <w:sz w:val="28"/>
          <w:lang w:val="ru-RU"/>
        </w:rPr>
      </w:pPr>
      <w:r>
        <w:rPr>
          <w:rFonts w:ascii="Times New Roman" w:hAnsi="Times New Roman"/>
          <w:i/>
          <w:iCs/>
          <w:sz w:val="28"/>
          <w:lang w:val="ru-RU"/>
        </w:rPr>
        <w:t>Третья нормальная форма: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Таблица находится в третьей нормальной форме, если она удовлетворяет определению второй нормальной формы и ни одно из её не ключевых полей не зависит функционально от любого другого ключевого поля.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Правила:</w:t>
      </w:r>
    </w:p>
    <w:p>
      <w:pPr>
        <w:pStyle w:val="Normal"/>
        <w:widowControl/>
        <w:bidi w:val="0"/>
        <w:spacing w:lineRule="auto" w:line="360" w:before="0" w:after="0"/>
        <w:ind w:hanging="283" w:start="102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1. Находится во второй нормальной форме (2NF). 3NF наследует правила 2NF: каждый неключевой атрибут должен полностью зависеть от всего первичного ключа, а не от его части.</w:t>
      </w:r>
    </w:p>
    <w:p>
      <w:pPr>
        <w:pStyle w:val="Normal"/>
        <w:widowControl/>
        <w:bidi w:val="0"/>
        <w:spacing w:lineRule="auto" w:line="360" w:before="0" w:after="0"/>
        <w:ind w:hanging="283" w:start="102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2. Все неключевые атрибуты зависят только от первичного ключа и не зависят от других неключевых атрибутов.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В структуре: поля «Фамилия», «Имя», «Отчество» в таблице «Оптовые клиенты» не соответствуют ключу «Номер заказа» так как должны принадлежать клиенту. Это не соответствует требованиям третьей нормальной формы.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Действия: Разбить таблицу «Оптовые клиенты», в результате создается новая таблица «Заказы»</w:t>
      </w:r>
    </w:p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Итог: Таблицы приведены к третьей нормальной форме</w:t>
      </w:r>
    </w:p>
    <w:p>
      <w:pPr>
        <w:pStyle w:val="ListParagraph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bidi w:val="0"/>
        <w:jc w:val="start"/>
        <w:rPr>
          <w:lang w:val="ru-RU"/>
        </w:rPr>
      </w:pPr>
      <w:r>
        <w:rPr/>
        <w:drawing>
          <wp:inline distT="0" distB="0" distL="0" distR="0">
            <wp:extent cx="5483225" cy="1560830"/>
            <wp:effectExtent l="0" t="0" r="0" b="0"/>
            <wp:docPr id="3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77" t="-271" r="-77" b="-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 w:before="0" w:after="0"/>
        <w:contextualSpacing/>
        <w:jc w:val="start"/>
        <w:rPr>
          <w:lang w:val="ru-RU"/>
        </w:rPr>
      </w:pPr>
      <w:r>
        <w:rPr>
          <w:lang w:val="ru-RU"/>
        </w:rPr>
      </w:r>
    </w:p>
    <w:p>
      <w:pPr>
        <w:pStyle w:val="ListParagraph"/>
        <w:bidi w:val="0"/>
        <w:spacing w:lineRule="auto" w:line="276"/>
        <w:ind w:start="108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3. Конечная инфологическая модель</w:t>
      </w:r>
    </w:p>
    <w:p>
      <w:pPr>
        <w:pStyle w:val="ListParagraph"/>
        <w:bidi w:val="0"/>
        <w:spacing w:lineRule="auto" w:line="276"/>
        <w:ind w:start="108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/>
      </w:r>
    </w:p>
    <w:p>
      <w:pPr>
        <w:pStyle w:val="ListParagraph"/>
        <w:bidi w:val="0"/>
        <w:spacing w:lineRule="auto" w:line="276"/>
        <w:ind w:start="108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drawing>
          <wp:inline distT="0" distB="0" distL="0" distR="0">
            <wp:extent cx="2333625" cy="2658110"/>
            <wp:effectExtent l="0" t="0" r="0" b="0"/>
            <wp:docPr id="4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76"/>
        <w:ind w:start="108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/>
      </w:r>
    </w:p>
    <w:p>
      <w:pPr>
        <w:pStyle w:val="ListParagraph"/>
        <w:bidi w:val="0"/>
        <w:spacing w:lineRule="auto" w:line="276"/>
        <w:ind w:start="108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 xml:space="preserve">Рисунок 3.1. Вариант для </w:t>
      </w:r>
      <w:r>
        <w:rPr>
          <w:rFonts w:ascii="Times New Roman" w:hAnsi="Times New Roman"/>
          <w:b w:val="false"/>
          <w:bCs w:val="false"/>
          <w:sz w:val="24"/>
          <w:szCs w:val="24"/>
          <w:lang w:val="en-GB"/>
        </w:rPr>
        <w:t>DBeaver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false"/>
        <w:bidi w:val="0"/>
        <w:spacing w:lineRule="auto" w:line="259" w:before="0" w:after="160"/>
        <w:ind w:hanging="227" w:start="964" w:end="0"/>
        <w:contextualSpacing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5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 xml:space="preserve"> Логическая модель</w:t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widowControl/>
        <w:suppressAutoHyphens w:val="true"/>
        <w:overflowPunct w:val="false"/>
        <w:bidi w:val="0"/>
        <w:spacing w:lineRule="auto" w:line="360" w:before="0" w:after="0"/>
        <w:ind w:firstLine="737" w:start="0" w:end="0"/>
        <w:contextualSpacing/>
        <w:jc w:val="both"/>
        <w:rPr/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База данных «Микстура» будет реализована в СУБД «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en-GB"/>
        </w:rPr>
        <w:t>DBeaver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» в соответствии с типами данных.</w:t>
      </w:r>
    </w:p>
    <w:p>
      <w:pPr>
        <w:pStyle w:val="ListParagraph"/>
        <w:bidi w:val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Сущность «Оптовые клиенты»</w:t>
      </w:r>
    </w:p>
    <w:tbl>
      <w:tblPr>
        <w:tblW w:w="5724" w:type="dxa"/>
        <w:jc w:val="start"/>
        <w:tblInd w:w="60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64"/>
        <w:gridCol w:w="2172"/>
        <w:gridCol w:w="1188"/>
      </w:tblGrid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Поле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Тип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Размер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Номер клиента</w:t>
            </w:r>
            <w:bookmarkStart w:id="0" w:name="_GoBack"/>
            <w:bookmarkEnd w:id="0"/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Фамилия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Имя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73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Отчество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85" w:hRule="atLeast"/>
        </w:trPr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Город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>
          <w:trHeight w:val="273" w:hRule="atLeast"/>
        </w:trPr>
        <w:tc>
          <w:tcPr>
            <w:tcW w:w="45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 1 запись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8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8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б</w:t>
            </w:r>
          </w:p>
        </w:tc>
      </w:tr>
      <w:tr>
        <w:trPr>
          <w:trHeight w:val="273" w:hRule="atLeast"/>
        </w:trPr>
        <w:tc>
          <w:tcPr>
            <w:tcW w:w="45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 xml:space="preserve"> 15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записей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320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</w:tbl>
    <w:p>
      <w:pPr>
        <w:pStyle w:val="ListParagraph"/>
        <w:bidi w:val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Сущность «Препараты»</w:t>
      </w:r>
    </w:p>
    <w:tbl>
      <w:tblPr>
        <w:tblW w:w="6408" w:type="dxa"/>
        <w:jc w:val="start"/>
        <w:tblInd w:w="60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5"/>
        <w:gridCol w:w="2203"/>
        <w:gridCol w:w="1260"/>
      </w:tblGrid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Поле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Тип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Размер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Код препарата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Название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Страна-производитель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Упаковка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VARCHAR(20)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21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Цена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DECIMAL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/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Сертификат (есть/нет)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TINYINT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51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 1 запись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72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  <w:tr>
        <w:trPr/>
        <w:tc>
          <w:tcPr>
            <w:tcW w:w="51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 xml:space="preserve"> 15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записей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080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</w:tbl>
    <w:p>
      <w:pPr>
        <w:pStyle w:val="ListParagraph"/>
        <w:bidi w:val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Сущность «Заказы»</w:t>
      </w:r>
    </w:p>
    <w:tbl>
      <w:tblPr>
        <w:tblW w:w="6345" w:type="dxa"/>
        <w:jc w:val="start"/>
        <w:tblInd w:w="60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675"/>
        <w:gridCol w:w="1555"/>
        <w:gridCol w:w="2115"/>
      </w:tblGrid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Поле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Тип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8"/>
                <w:szCs w:val="28"/>
                <w:lang w:val="ru-RU" w:eastAsia="en-US" w:bidi="ar-SA"/>
              </w:rPr>
              <w:t>Размер</w:t>
            </w:r>
          </w:p>
        </w:tc>
      </w:tr>
      <w:tr>
        <w:trPr>
          <w:trHeight w:val="294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Номер заказа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Номер клиента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Код препарата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294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Дата заказа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DATE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3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Количество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305" w:hRule="atLeast"/>
        </w:trPr>
        <w:tc>
          <w:tcPr>
            <w:tcW w:w="2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Скидка</w:t>
            </w:r>
          </w:p>
        </w:tc>
        <w:tc>
          <w:tcPr>
            <w:tcW w:w="15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INTEGER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sz w:val="28"/>
                <w:szCs w:val="28"/>
                <w:lang w:val="en-GB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4</w:t>
            </w:r>
          </w:p>
        </w:tc>
      </w:tr>
      <w:tr>
        <w:trPr>
          <w:trHeight w:val="294" w:hRule="atLeast"/>
        </w:trPr>
        <w:tc>
          <w:tcPr>
            <w:tcW w:w="4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 1 запись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23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  <w:tr>
        <w:trPr>
          <w:trHeight w:val="305" w:hRule="atLeast"/>
        </w:trPr>
        <w:tc>
          <w:tcPr>
            <w:tcW w:w="4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На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 xml:space="preserve"> 15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записей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widowControl/>
              <w:bidi w:val="0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GB" w:eastAsia="en-US" w:bidi="ar-SA"/>
              </w:rPr>
              <w:t>345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б</w:t>
            </w:r>
          </w:p>
        </w:tc>
      </w:tr>
    </w:tbl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Всего база данных займет: до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en-GB"/>
        </w:rPr>
        <w:t xml:space="preserve"> 2745 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байт.</w:t>
      </w:r>
    </w:p>
    <w:p>
      <w:pPr>
        <w:pStyle w:val="ListParagraph"/>
        <w:bidi w:val="0"/>
        <w:jc w:val="star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en-GB"/>
        </w:rPr>
        <w:t xml:space="preserve">1.6 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Физическая реализация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Сущность «Препараты» 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(см. рис. 4)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CREATE TABLE Препараты (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КодПрепарата INTEGER UNSIGNED NOT NULL AUTO_INCREMENT,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Название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СтранаПроизводитель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Упаковка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Цена DECIMAL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Сертификат TINYINT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PRIMARY KEY(КодПрепарата)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);</w:t>
      </w:r>
    </w:p>
    <w:p>
      <w:pPr>
        <w:pStyle w:val="ListParagraph"/>
        <w:bidi w:val="0"/>
        <w:jc w:val="start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/>
        <w:drawing>
          <wp:inline distT="0" distB="0" distL="0" distR="0">
            <wp:extent cx="5662930" cy="2149475"/>
            <wp:effectExtent l="0" t="0" r="0" b="0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4. Сущность «Препараты»</w:t>
      </w:r>
    </w:p>
    <w:p>
      <w:pPr>
        <w:pStyle w:val="ListParagraph"/>
        <w:bidi w:val="0"/>
        <w:spacing w:lineRule="auto" w:line="360" w:before="0" w:after="0"/>
        <w:contextualSpacing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Сущность «Оптовые клиенты» 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(см. рис. 5)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CREATE TABLE ОптовыеКлиенты (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НомерКлиента INTEGER UNSIGNED NOT NULL AUTO_INCREMENT,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Фамилия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Имя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Отчество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Город VARCHAR(20)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PRIMARY KEY(НомерКлиента)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);</w:t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/>
        <w:drawing>
          <wp:inline distT="0" distB="0" distL="0" distR="0">
            <wp:extent cx="5356860" cy="2217420"/>
            <wp:effectExtent l="0" t="0" r="0" b="0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86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5. Сущность «Оптовые клиенты»</w:t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Сущность «Заказы» 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(см. рис. 6)</w:t>
      </w:r>
    </w:p>
    <w:p>
      <w:pPr>
        <w:pStyle w:val="ListParagraph"/>
        <w:bidi w:val="0"/>
        <w:spacing w:lineRule="auto" w:line="24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CREATE TABLE Заказы (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НомерЗаказа INTEGER UNSIGNED NOT NULL AUTO_INCREMENT,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ОптовыеКлиенты_НомерКлиента INTEGER UNSIGNED NOT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Препараты_КодПрепарата INTEGER UNSIGNED NOT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ДатаЗаказа DATE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Количество INTEGER UNSIGNED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Скидка INTEGER UNSIGNED NULL,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PRIMARY KEY(НомерЗаказа),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INDEX Заказы_FKIndex1(Препараты_КодПрепарата),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 xml:space="preserve">  </w:t>
      </w: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INDEX Заказы_FKIndex2(ОптовыеКлиенты_НомерКлиента)</w:t>
      </w:r>
    </w:p>
    <w:p>
      <w:pPr>
        <w:pStyle w:val="ListParagraph"/>
        <w:bidi w:val="0"/>
        <w:jc w:val="start"/>
        <w:rPr>
          <w:rFonts w:ascii="Courier New" w:hAnsi="Courier New"/>
        </w:rPr>
      </w:pPr>
      <w:r>
        <w:rPr>
          <w:rFonts w:ascii="Courier New" w:hAnsi="Courier New"/>
          <w:b w:val="false"/>
          <w:bCs w:val="false"/>
          <w:sz w:val="24"/>
          <w:szCs w:val="24"/>
          <w:lang w:val="ru-RU"/>
        </w:rPr>
        <w:t>);</w:t>
      </w:r>
    </w:p>
    <w:p>
      <w:pPr>
        <w:pStyle w:val="ListParagraph"/>
        <w:bidi w:val="0"/>
        <w:jc w:val="center"/>
        <w:rPr>
          <w:rFonts w:ascii="Courier New" w:hAnsi="Courier New"/>
          <w:b w:val="false"/>
          <w:bCs w:val="false"/>
          <w:sz w:val="28"/>
          <w:szCs w:val="28"/>
          <w:lang w:val="ru-RU"/>
        </w:rPr>
      </w:pPr>
      <w:r>
        <w:rPr>
          <w:rFonts w:ascii="Courier New" w:hAnsi="Courier New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Courier New" w:hAnsi="Courier New"/>
          <w:b w:val="false"/>
          <w:bCs w:val="false"/>
          <w:sz w:val="28"/>
          <w:szCs w:val="28"/>
          <w:lang w:val="ru-RU"/>
        </w:rPr>
      </w:pPr>
      <w:r>
        <w:rPr>
          <w:rFonts w:ascii="Courier New" w:hAnsi="Courier New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/>
        <w:drawing>
          <wp:inline distT="0" distB="0" distL="0" distR="0">
            <wp:extent cx="5662930" cy="2844165"/>
            <wp:effectExtent l="0" t="0" r="0" b="0"/>
            <wp:docPr id="7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spacing w:lineRule="auto" w:line="240" w:before="0" w:after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bidi w:val="0"/>
        <w:spacing w:before="0" w:after="160"/>
        <w:contextualSpacing/>
        <w:jc w:val="center"/>
        <w:rPr>
          <w:rFonts w:ascii="Times New Roman" w:hAnsi="Times New Roman"/>
          <w:b w:val="false"/>
          <w:bCs w:val="false"/>
          <w:sz w:val="24"/>
          <w:szCs w:val="24"/>
          <w:lang w:val="ru-RU"/>
        </w:rPr>
      </w:pPr>
      <w:r>
        <w:rPr>
          <w:rFonts w:ascii="Times New Roman" w:hAnsi="Times New Roman"/>
          <w:b w:val="false"/>
          <w:bCs w:val="false"/>
          <w:sz w:val="24"/>
          <w:szCs w:val="24"/>
          <w:lang w:val="ru-RU"/>
        </w:rPr>
        <w:t>Рисунок 6. Сущность «Заказы»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ISOCPEUR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8"/>
        <w:b/>
        <w:szCs w:val="28"/>
        <w:bCs/>
        <w:rFonts w:ascii="Times New Roman" w:hAnsi="Times New Roman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1080" w:hanging="360"/>
      </w:pPr>
      <w:rPr>
        <w:sz w:val="28"/>
        <w:b/>
        <w:szCs w:val="28"/>
        <w:bCs/>
        <w:rFonts w:ascii="Times New Roman" w:hAnsi="Times New Roman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180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2160" w:hanging="72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28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3240" w:hanging="108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396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432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468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Style16">
    <w:name w:val="Чертежный"/>
    <w:qFormat/>
    <w:pPr>
      <w:widowControl/>
      <w:suppressAutoHyphens w:val="true"/>
      <w:overflowPunct w:val="false"/>
      <w:bidi w:val="0"/>
      <w:spacing w:lineRule="auto" w:line="240"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LibreOffice/7.6.4.1$Windows_X86_64 LibreOffice_project/e19e193f88cd6c0525a17fb7a176ed8e6a3e2aa1</Application>
  <AppVersion>15.0000</AppVersion>
  <Pages>8</Pages>
  <Words>872</Words>
  <Characters>5641</Characters>
  <CharactersWithSpaces>6399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2026-03-07T08:45:32Z</dcterms:created>
  <dc:creator/>
  <dc:description/>
  <dc:language>ru-RU</dc:language>
  <cp:lastModifiedBy/>
  <dcterms:modified xsi:type="dcterms:W3CDTF">2026-03-07T09:44:56Z</dcterms:modified>
  <cp:revision>7</cp:revision>
  <dc:subject/>
  <dc:title/>
</cp:coreProperties>
</file>