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BBA94" w14:textId="312A2237" w:rsidR="004201EE" w:rsidRPr="004201EE" w:rsidRDefault="004201EE" w:rsidP="009E1A83">
      <w:pPr>
        <w:pStyle w:val="a3"/>
        <w:rPr>
          <w:rStyle w:val="markdown-word"/>
          <w:sz w:val="28"/>
          <w:szCs w:val="28"/>
        </w:rPr>
      </w:pPr>
      <w:r w:rsidRPr="00B62A4E">
        <w:rPr>
          <w:rStyle w:val="markdown-word"/>
          <w:sz w:val="28"/>
          <w:szCs w:val="28"/>
        </w:rPr>
        <w:t>##</w:t>
      </w:r>
      <w:r>
        <w:rPr>
          <w:rStyle w:val="markdown-word"/>
          <w:sz w:val="28"/>
          <w:szCs w:val="28"/>
        </w:rPr>
        <w:t xml:space="preserve"> </w:t>
      </w:r>
      <w:r w:rsidRPr="00B62A4E">
        <w:rPr>
          <w:rStyle w:val="markdown-word"/>
          <w:sz w:val="28"/>
          <w:szCs w:val="28"/>
        </w:rPr>
        <w:t>**</w:t>
      </w:r>
      <w:r>
        <w:rPr>
          <w:rStyle w:val="markdown-word"/>
          <w:sz w:val="28"/>
          <w:szCs w:val="28"/>
        </w:rPr>
        <w:t>Внешнее взаимодействие</w:t>
      </w:r>
      <w:r w:rsidR="00C94B30" w:rsidRPr="00B62A4E">
        <w:rPr>
          <w:rStyle w:val="markdown-word"/>
          <w:sz w:val="28"/>
          <w:szCs w:val="28"/>
        </w:rPr>
        <w:t>**</w:t>
      </w:r>
    </w:p>
    <w:p w14:paraId="405A258D" w14:textId="28100E03" w:rsidR="009E1A83" w:rsidRPr="006C5EFD" w:rsidRDefault="009E1A83" w:rsidP="009E1A83">
      <w:pPr>
        <w:pStyle w:val="a3"/>
        <w:rPr>
          <w:rStyle w:val="markdown-word"/>
          <w:sz w:val="28"/>
          <w:szCs w:val="28"/>
        </w:rPr>
      </w:pPr>
      <w:r>
        <w:rPr>
          <w:rStyle w:val="markdown-word"/>
          <w:sz w:val="28"/>
          <w:szCs w:val="28"/>
        </w:rPr>
        <w:t xml:space="preserve">При интеграции </w:t>
      </w:r>
      <w:r>
        <w:rPr>
          <w:rStyle w:val="markdown-word"/>
          <w:sz w:val="28"/>
          <w:szCs w:val="28"/>
          <w:lang w:val="en-US"/>
        </w:rPr>
        <w:t>DSP</w:t>
      </w:r>
      <w:r>
        <w:rPr>
          <w:rStyle w:val="markdown-word"/>
          <w:sz w:val="28"/>
          <w:szCs w:val="28"/>
        </w:rPr>
        <w:t>-партнера используем п</w:t>
      </w:r>
      <w:r w:rsidRPr="009E1A83">
        <w:rPr>
          <w:rStyle w:val="markdown-word"/>
          <w:sz w:val="28"/>
          <w:szCs w:val="28"/>
        </w:rPr>
        <w:t xml:space="preserve">ротокол </w:t>
      </w:r>
      <w:r w:rsidRPr="009E1A83">
        <w:rPr>
          <w:rStyle w:val="markdown-word"/>
          <w:sz w:val="28"/>
          <w:szCs w:val="28"/>
          <w:lang w:val="en-US"/>
        </w:rPr>
        <w:t>OpenRTB</w:t>
      </w:r>
      <w:r w:rsidRPr="009E1A83">
        <w:rPr>
          <w:rStyle w:val="markdown-word"/>
          <w:sz w:val="28"/>
          <w:szCs w:val="28"/>
        </w:rPr>
        <w:t xml:space="preserve"> поверх </w:t>
      </w:r>
      <w:r w:rsidRPr="009E1A83">
        <w:rPr>
          <w:rStyle w:val="markdown-word"/>
          <w:sz w:val="28"/>
          <w:szCs w:val="28"/>
          <w:lang w:val="en-US"/>
        </w:rPr>
        <w:t>HTTPS</w:t>
      </w:r>
      <w:r>
        <w:rPr>
          <w:rStyle w:val="markdown-word"/>
          <w:sz w:val="28"/>
          <w:szCs w:val="28"/>
        </w:rPr>
        <w:t xml:space="preserve"> в</w:t>
      </w:r>
      <w:r w:rsidRPr="009E1A83">
        <w:rPr>
          <w:rStyle w:val="markdown-word"/>
          <w:sz w:val="28"/>
          <w:szCs w:val="28"/>
        </w:rPr>
        <w:t xml:space="preserve"> </w:t>
      </w:r>
      <w:r w:rsidRPr="009E1A83">
        <w:rPr>
          <w:rStyle w:val="markdown-word"/>
          <w:sz w:val="28"/>
          <w:szCs w:val="28"/>
          <w:lang w:val="en-US"/>
        </w:rPr>
        <w:t>JSON</w:t>
      </w:r>
      <w:r>
        <w:rPr>
          <w:rStyle w:val="markdown-word"/>
          <w:sz w:val="28"/>
          <w:szCs w:val="28"/>
        </w:rPr>
        <w:t xml:space="preserve"> (документация в </w:t>
      </w:r>
      <w:r>
        <w:rPr>
          <w:rStyle w:val="markdown-word"/>
          <w:sz w:val="28"/>
          <w:szCs w:val="28"/>
          <w:lang w:val="en-US"/>
        </w:rPr>
        <w:t>Swagger</w:t>
      </w:r>
      <w:r>
        <w:rPr>
          <w:rStyle w:val="markdown-word"/>
          <w:sz w:val="28"/>
          <w:szCs w:val="28"/>
        </w:rPr>
        <w:t>)</w:t>
      </w:r>
      <w:r w:rsidR="006C5EFD" w:rsidRPr="006C5EFD">
        <w:rPr>
          <w:rStyle w:val="markdown-word"/>
          <w:sz w:val="28"/>
          <w:szCs w:val="28"/>
        </w:rPr>
        <w:t xml:space="preserve"> </w:t>
      </w:r>
      <w:r w:rsidR="006C5EFD">
        <w:rPr>
          <w:rStyle w:val="markdown-word"/>
          <w:sz w:val="28"/>
          <w:szCs w:val="28"/>
        </w:rPr>
        <w:t xml:space="preserve">с дальнейшим преобразованием в </w:t>
      </w:r>
      <w:r w:rsidR="006C5EFD">
        <w:rPr>
          <w:rStyle w:val="markdown-word"/>
          <w:sz w:val="28"/>
          <w:szCs w:val="28"/>
          <w:lang w:val="en-US"/>
        </w:rPr>
        <w:t>gRPC</w:t>
      </w:r>
      <w:r w:rsidR="006C5EFD">
        <w:rPr>
          <w:rStyle w:val="markdown-word"/>
          <w:sz w:val="28"/>
          <w:szCs w:val="28"/>
        </w:rPr>
        <w:t xml:space="preserve"> для внутреннего взаимодействия.</w:t>
      </w:r>
      <w:r w:rsidRPr="009E1A83">
        <w:rPr>
          <w:rStyle w:val="markdown-word"/>
          <w:sz w:val="28"/>
          <w:szCs w:val="28"/>
        </w:rPr>
        <w:br/>
        <w:t>Эндпоинт</w:t>
      </w:r>
      <w:r w:rsidRPr="006C5EFD">
        <w:rPr>
          <w:rStyle w:val="markdown-word"/>
          <w:sz w:val="28"/>
          <w:szCs w:val="28"/>
        </w:rPr>
        <w:t xml:space="preserve">: </w:t>
      </w:r>
      <w:r w:rsidRPr="009E1A83">
        <w:rPr>
          <w:rStyle w:val="HTML"/>
          <w:rFonts w:ascii="Times New Roman" w:hAnsi="Times New Roman" w:cs="Times New Roman"/>
          <w:sz w:val="28"/>
          <w:szCs w:val="28"/>
          <w:lang w:val="en-US"/>
        </w:rPr>
        <w:t>POST</w:t>
      </w:r>
      <w:r w:rsidRPr="006C5EFD">
        <w:rPr>
          <w:rStyle w:val="HTML"/>
          <w:rFonts w:ascii="Times New Roman" w:hAnsi="Times New Roman" w:cs="Times New Roman"/>
          <w:sz w:val="28"/>
          <w:szCs w:val="28"/>
        </w:rPr>
        <w:t xml:space="preserve"> /</w:t>
      </w:r>
      <w:r w:rsidRPr="009E1A83">
        <w:rPr>
          <w:rStyle w:val="HTML"/>
          <w:rFonts w:ascii="Times New Roman" w:hAnsi="Times New Roman" w:cs="Times New Roman"/>
          <w:sz w:val="28"/>
          <w:szCs w:val="28"/>
          <w:lang w:val="en-US"/>
        </w:rPr>
        <w:t>rtb</w:t>
      </w:r>
      <w:r w:rsidRPr="006C5EFD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9E1A83">
        <w:rPr>
          <w:rStyle w:val="HTML"/>
          <w:rFonts w:ascii="Times New Roman" w:hAnsi="Times New Roman" w:cs="Times New Roman"/>
          <w:sz w:val="28"/>
          <w:szCs w:val="28"/>
          <w:lang w:val="en-US"/>
        </w:rPr>
        <w:t>bid</w:t>
      </w:r>
      <w:r w:rsidRPr="006C5EFD">
        <w:rPr>
          <w:rStyle w:val="markdown-word"/>
          <w:sz w:val="28"/>
          <w:szCs w:val="28"/>
        </w:rPr>
        <w:t xml:space="preserve"> </w:t>
      </w:r>
      <w:r w:rsidRPr="009E1A83">
        <w:rPr>
          <w:rStyle w:val="markdown-word"/>
          <w:sz w:val="28"/>
          <w:szCs w:val="28"/>
        </w:rPr>
        <w:t>через</w:t>
      </w:r>
      <w:r w:rsidRPr="006C5EFD">
        <w:rPr>
          <w:rStyle w:val="markdown-word"/>
          <w:sz w:val="28"/>
          <w:szCs w:val="28"/>
        </w:rPr>
        <w:t xml:space="preserve"> </w:t>
      </w:r>
      <w:r w:rsidRPr="009E1A83">
        <w:rPr>
          <w:rStyle w:val="markdown-word"/>
          <w:sz w:val="28"/>
          <w:szCs w:val="28"/>
          <w:lang w:val="en-US"/>
        </w:rPr>
        <w:t>API</w:t>
      </w:r>
      <w:r w:rsidRPr="006C5EFD">
        <w:rPr>
          <w:rStyle w:val="markdown-word"/>
          <w:sz w:val="28"/>
          <w:szCs w:val="28"/>
        </w:rPr>
        <w:t xml:space="preserve"> </w:t>
      </w:r>
      <w:r w:rsidRPr="009E1A83">
        <w:rPr>
          <w:rStyle w:val="markdown-word"/>
          <w:sz w:val="28"/>
          <w:szCs w:val="28"/>
          <w:lang w:val="en-US"/>
        </w:rPr>
        <w:t>Gateway</w:t>
      </w:r>
      <w:r w:rsidRPr="006C5EFD">
        <w:rPr>
          <w:rStyle w:val="markdown-word"/>
          <w:sz w:val="28"/>
          <w:szCs w:val="28"/>
        </w:rPr>
        <w:t>.</w:t>
      </w:r>
    </w:p>
    <w:p w14:paraId="7FDE53F0" w14:textId="17D7E4E9" w:rsidR="004201EE" w:rsidRDefault="00C94B30" w:rsidP="009E1A8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62A4E">
        <w:rPr>
          <w:rStyle w:val="markdown-word"/>
          <w:sz w:val="28"/>
          <w:szCs w:val="28"/>
        </w:rPr>
        <w:t>**</w:t>
      </w:r>
      <w:r w:rsidR="004201EE">
        <w:rPr>
          <w:rFonts w:ascii="Times New Roman" w:hAnsi="Times New Roman" w:cs="Times New Roman"/>
          <w:sz w:val="28"/>
          <w:szCs w:val="28"/>
          <w:shd w:val="clear" w:color="auto" w:fill="FFFFFF"/>
        </w:rPr>
        <w:t>Причина:</w:t>
      </w:r>
      <w:r w:rsidRPr="00B62A4E">
        <w:rPr>
          <w:rStyle w:val="markdown-word"/>
          <w:sz w:val="28"/>
          <w:szCs w:val="28"/>
        </w:rPr>
        <w:t>**</w:t>
      </w:r>
    </w:p>
    <w:p w14:paraId="7780428B" w14:textId="08DD4980" w:rsidR="004201EE" w:rsidRPr="004201EE" w:rsidRDefault="004201EE" w:rsidP="004201E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4201EE">
        <w:rPr>
          <w:rFonts w:ascii="Times New Roman" w:hAnsi="Times New Roman" w:cs="Times New Roman"/>
          <w:sz w:val="28"/>
          <w:szCs w:val="28"/>
          <w:shd w:val="clear" w:color="auto" w:fill="FFFFFF"/>
        </w:rPr>
        <w:t>Индустриальный стандарт. DSP/SSP‑интеграции почти всегда используют OpenRTB</w:t>
      </w:r>
    </w:p>
    <w:p w14:paraId="3D8B63E2" w14:textId="750E7AA8" w:rsidR="004201EE" w:rsidRPr="004201EE" w:rsidRDefault="004201EE" w:rsidP="004201E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4201EE">
        <w:rPr>
          <w:rFonts w:ascii="Times New Roman" w:hAnsi="Times New Roman" w:cs="Times New Roman"/>
          <w:sz w:val="28"/>
          <w:szCs w:val="28"/>
          <w:shd w:val="clear" w:color="auto" w:fill="FFFFFF"/>
        </w:rPr>
        <w:t>Простота интеграции для партнёров. HTTP + JSON легко тестировать, документировать (Swagger), отлаживать.</w:t>
      </w:r>
    </w:p>
    <w:p w14:paraId="07D0FF76" w14:textId="479FF749" w:rsidR="004201EE" w:rsidRDefault="004201EE" w:rsidP="004201E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4201EE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Поддержка rate limiting и circuit breaker на уровне API Gateway без изменения кода сервиса.</w:t>
      </w:r>
    </w:p>
    <w:p w14:paraId="5EDE8B5A" w14:textId="77777777" w:rsidR="004201EE" w:rsidRDefault="004201EE" w:rsidP="004201E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B8A2A21" w14:textId="473183B5" w:rsidR="004201EE" w:rsidRDefault="004201EE" w:rsidP="009E1A8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201EE">
        <w:rPr>
          <w:rFonts w:ascii="Times New Roman" w:hAnsi="Times New Roman" w:cs="Times New Roman"/>
          <w:sz w:val="28"/>
          <w:szCs w:val="28"/>
          <w:shd w:val="clear" w:color="auto" w:fill="FFFFFF"/>
        </w:rPr>
        <w:t>##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94B30" w:rsidRPr="00B62A4E">
        <w:rPr>
          <w:rStyle w:val="markdown-word"/>
          <w:sz w:val="28"/>
          <w:szCs w:val="28"/>
        </w:rPr>
        <w:t>**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Внутреннее взаимодействие</w:t>
      </w:r>
      <w:r w:rsidR="00C94B30" w:rsidRPr="00B62A4E">
        <w:rPr>
          <w:rStyle w:val="markdown-word"/>
          <w:sz w:val="28"/>
          <w:szCs w:val="28"/>
        </w:rPr>
        <w:t>**</w:t>
      </w:r>
    </w:p>
    <w:p w14:paraId="410C3CEF" w14:textId="51968581" w:rsidR="004201EE" w:rsidRDefault="004201EE" w:rsidP="009E1A8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интеграции со смежными внутренними сервисами используем протокол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gRPC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CE8C3C8" w14:textId="770886F8" w:rsidR="000726B1" w:rsidRPr="000726B1" w:rsidRDefault="000726B1" w:rsidP="000726B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Причины использования 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>gRPC вместо REST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3086115D" w14:textId="2FBF3205" w:rsidR="000726B1" w:rsidRPr="000726B1" w:rsidRDefault="000726B1" w:rsidP="000726B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>Низкая задержка. Бинарный формат, меньше накладных расходов.</w:t>
      </w:r>
    </w:p>
    <w:p w14:paraId="2CD47459" w14:textId="2521071A" w:rsidR="000726B1" w:rsidRPr="000726B1" w:rsidRDefault="000726B1" w:rsidP="000726B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>Строгая типизация и контракты. Protobuf‑схемы дают автогенерацию кода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B4FFA03" w14:textId="22284562" w:rsidR="000726B1" w:rsidRPr="000726B1" w:rsidRDefault="000726B1" w:rsidP="000726B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>Стриминг и flow control (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необходимости 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>потоков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ой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передач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2AB1D952" w14:textId="7C442862" w:rsidR="00B62A4E" w:rsidRDefault="000726B1" w:rsidP="000726B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0726B1">
        <w:rPr>
          <w:rFonts w:ascii="Times New Roman" w:hAnsi="Times New Roman" w:cs="Times New Roman"/>
          <w:sz w:val="28"/>
          <w:szCs w:val="28"/>
          <w:shd w:val="clear" w:color="auto" w:fill="FFFFFF"/>
        </w:rPr>
        <w:t>Метрики и трассировка «из коробки» в экосистеме gRPC.</w:t>
      </w:r>
    </w:p>
    <w:p w14:paraId="646B9709" w14:textId="5DCE2419" w:rsidR="00B62A4E" w:rsidRPr="00B62A4E" w:rsidRDefault="00B62A4E" w:rsidP="000726B1">
      <w:pPr>
        <w:rPr>
          <w:rFonts w:ascii="Times New Roman" w:hAnsi="Times New Roman" w:cs="Times New Roman"/>
          <w:sz w:val="28"/>
          <w:szCs w:val="28"/>
        </w:rPr>
      </w:pPr>
      <w:r w:rsidRPr="00C124E1">
        <w:rPr>
          <w:rFonts w:ascii="Times New Roman" w:hAnsi="Times New Roman" w:cs="Times New Roman"/>
          <w:sz w:val="28"/>
          <w:szCs w:val="28"/>
        </w:rPr>
        <w:t>Для gRPC: важно ставить таймауты на уровне вызова (deadline / timeout), чтобы не висеть в ожидании деградирующего сервиса.</w:t>
      </w:r>
      <w:bookmarkStart w:id="0" w:name="_GoBack"/>
      <w:bookmarkEnd w:id="0"/>
    </w:p>
    <w:p w14:paraId="19592296" w14:textId="7B505E05" w:rsidR="0032069E" w:rsidRDefault="0032069E">
      <w:pPr>
        <w:rPr>
          <w:rFonts w:ascii="Times New Roman" w:hAnsi="Times New Roman" w:cs="Times New Roman"/>
          <w:sz w:val="28"/>
          <w:szCs w:val="28"/>
        </w:rPr>
      </w:pPr>
    </w:p>
    <w:p w14:paraId="62266C32" w14:textId="454B7707" w:rsidR="00015D21" w:rsidRDefault="00015D21">
      <w:pPr>
        <w:rPr>
          <w:rFonts w:ascii="Times New Roman" w:hAnsi="Times New Roman" w:cs="Times New Roman"/>
          <w:sz w:val="28"/>
          <w:szCs w:val="28"/>
        </w:rPr>
      </w:pPr>
      <w:r w:rsidRPr="00015D21">
        <w:rPr>
          <w:rFonts w:ascii="Times New Roman" w:hAnsi="Times New Roman" w:cs="Times New Roman"/>
          <w:sz w:val="28"/>
          <w:szCs w:val="28"/>
        </w:rPr>
        <w:t>##</w:t>
      </w:r>
      <w:r>
        <w:rPr>
          <w:rFonts w:ascii="Times New Roman" w:hAnsi="Times New Roman" w:cs="Times New Roman"/>
          <w:sz w:val="28"/>
          <w:szCs w:val="28"/>
        </w:rPr>
        <w:t xml:space="preserve"> **Асинхронное взаимодействие в потоковых событиях посредством </w:t>
      </w:r>
      <w:r w:rsidRPr="00015D21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15D21">
        <w:rPr>
          <w:rFonts w:ascii="Times New Roman" w:hAnsi="Times New Roman" w:cs="Times New Roman"/>
          <w:sz w:val="28"/>
          <w:szCs w:val="28"/>
        </w:rPr>
        <w:t xml:space="preserve"> </w:t>
      </w:r>
      <w:r w:rsidRPr="00015D21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015D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57805ECB" w14:textId="62D8F9BD" w:rsidR="00015D21" w:rsidRPr="00015D21" w:rsidRDefault="00015D21" w:rsidP="00015D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Причина выбора</w:t>
      </w:r>
      <w:r w:rsidRPr="00015D21">
        <w:rPr>
          <w:rFonts w:ascii="Times New Roman" w:hAnsi="Times New Roman" w:cs="Times New Roman"/>
          <w:sz w:val="28"/>
          <w:szCs w:val="28"/>
        </w:rPr>
        <w:t xml:space="preserve"> Kafka, а не синхро</w:t>
      </w:r>
      <w:r>
        <w:rPr>
          <w:rFonts w:ascii="Times New Roman" w:hAnsi="Times New Roman" w:cs="Times New Roman"/>
          <w:sz w:val="28"/>
          <w:szCs w:val="28"/>
        </w:rPr>
        <w:t>нного</w:t>
      </w:r>
      <w:r w:rsidRPr="00015D21">
        <w:rPr>
          <w:rFonts w:ascii="Times New Roman" w:hAnsi="Times New Roman" w:cs="Times New Roman"/>
          <w:sz w:val="28"/>
          <w:szCs w:val="28"/>
        </w:rPr>
        <w:t xml:space="preserve"> вызов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15D21">
        <w:rPr>
          <w:rFonts w:ascii="Times New Roman" w:hAnsi="Times New Roman" w:cs="Times New Roman"/>
          <w:sz w:val="28"/>
          <w:szCs w:val="28"/>
        </w:rPr>
        <w:t>:</w:t>
      </w:r>
    </w:p>
    <w:p w14:paraId="04E6C186" w14:textId="00EB0F6D" w:rsidR="00015D21" w:rsidRPr="00015D21" w:rsidRDefault="00015D21" w:rsidP="00015D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015D21">
        <w:rPr>
          <w:rFonts w:ascii="Times New Roman" w:hAnsi="Times New Roman" w:cs="Times New Roman"/>
          <w:sz w:val="28"/>
          <w:szCs w:val="28"/>
        </w:rPr>
        <w:t>Не блокируе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15D21">
        <w:rPr>
          <w:rFonts w:ascii="Times New Roman" w:hAnsi="Times New Roman" w:cs="Times New Roman"/>
          <w:sz w:val="28"/>
          <w:szCs w:val="28"/>
        </w:rPr>
        <w:t xml:space="preserve"> SLA.</w:t>
      </w:r>
    </w:p>
    <w:p w14:paraId="33F5BC6E" w14:textId="77777777" w:rsidR="00015D21" w:rsidRDefault="00015D21" w:rsidP="00015D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015D21">
        <w:rPr>
          <w:rFonts w:ascii="Times New Roman" w:hAnsi="Times New Roman" w:cs="Times New Roman"/>
          <w:sz w:val="28"/>
          <w:szCs w:val="28"/>
        </w:rPr>
        <w:t>Масштабируемость.</w:t>
      </w:r>
    </w:p>
    <w:p w14:paraId="7B221A1C" w14:textId="0AF63F31" w:rsidR="00015D21" w:rsidRDefault="00015D21" w:rsidP="00015D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015D21">
        <w:rPr>
          <w:rFonts w:ascii="Times New Roman" w:hAnsi="Times New Roman" w:cs="Times New Roman"/>
          <w:sz w:val="28"/>
          <w:szCs w:val="28"/>
        </w:rPr>
        <w:t xml:space="preserve">Буферизация при деградации. Если </w:t>
      </w:r>
      <w:r>
        <w:rPr>
          <w:rFonts w:ascii="Times New Roman" w:hAnsi="Times New Roman" w:cs="Times New Roman"/>
          <w:sz w:val="28"/>
          <w:szCs w:val="28"/>
        </w:rPr>
        <w:t>сервис</w:t>
      </w:r>
      <w:r w:rsidRPr="00015D21">
        <w:rPr>
          <w:rFonts w:ascii="Times New Roman" w:hAnsi="Times New Roman" w:cs="Times New Roman"/>
          <w:sz w:val="28"/>
          <w:szCs w:val="28"/>
        </w:rPr>
        <w:t xml:space="preserve"> падает, события копятся в Kafka и обрабатываются после восстановления.</w:t>
      </w:r>
    </w:p>
    <w:p w14:paraId="23E2F3D3" w14:textId="54B0A1E5" w:rsidR="006C5EFD" w:rsidRDefault="006C5EFD" w:rsidP="00015D21">
      <w:pPr>
        <w:rPr>
          <w:rFonts w:ascii="Times New Roman" w:hAnsi="Times New Roman" w:cs="Times New Roman"/>
          <w:sz w:val="28"/>
          <w:szCs w:val="28"/>
        </w:rPr>
      </w:pPr>
    </w:p>
    <w:p w14:paraId="173FA988" w14:textId="0E6A61B1" w:rsidR="006C5EFD" w:rsidRPr="006C5EFD" w:rsidRDefault="006C5EFD" w:rsidP="00015D21">
      <w:pPr>
        <w:rPr>
          <w:rFonts w:ascii="Times New Roman" w:hAnsi="Times New Roman" w:cs="Times New Roman"/>
          <w:sz w:val="28"/>
          <w:szCs w:val="28"/>
        </w:rPr>
      </w:pPr>
      <w:r w:rsidRPr="00B62A4E">
        <w:rPr>
          <w:rFonts w:ascii="Times New Roman" w:hAnsi="Times New Roman" w:cs="Times New Roman"/>
          <w:sz w:val="28"/>
          <w:szCs w:val="28"/>
        </w:rPr>
        <w:t>##</w:t>
      </w:r>
      <w:r>
        <w:rPr>
          <w:rFonts w:ascii="Times New Roman" w:hAnsi="Times New Roman" w:cs="Times New Roman"/>
          <w:sz w:val="28"/>
          <w:szCs w:val="28"/>
        </w:rPr>
        <w:t xml:space="preserve"> **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62A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Gateway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31AB9F20" w14:textId="34F051BA" w:rsid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мой взгляд</w:t>
      </w:r>
      <w:r w:rsidRPr="006C5EFD">
        <w:rPr>
          <w:rFonts w:ascii="Times New Roman" w:hAnsi="Times New Roman" w:cs="Times New Roman"/>
          <w:sz w:val="28"/>
          <w:szCs w:val="28"/>
        </w:rPr>
        <w:t xml:space="preserve">, API Gateway обязателен в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Pr="006C5EFD">
        <w:rPr>
          <w:rFonts w:ascii="Times New Roman" w:hAnsi="Times New Roman" w:cs="Times New Roman"/>
          <w:sz w:val="28"/>
          <w:szCs w:val="28"/>
        </w:rPr>
        <w:t xml:space="preserve"> архитектуре.</w:t>
      </w:r>
    </w:p>
    <w:p w14:paraId="027C0D8A" w14:textId="42491C83" w:rsidR="006C5EFD" w:rsidRP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- </w:t>
      </w:r>
      <w:r w:rsidRPr="006C5EFD">
        <w:rPr>
          <w:rFonts w:ascii="Times New Roman" w:hAnsi="Times New Roman" w:cs="Times New Roman"/>
          <w:sz w:val="28"/>
          <w:szCs w:val="28"/>
        </w:rPr>
        <w:t>Envoy Proxy</w:t>
      </w:r>
      <w:r w:rsidR="00AF3F4F">
        <w:rPr>
          <w:rFonts w:ascii="Times New Roman" w:hAnsi="Times New Roman" w:cs="Times New Roman"/>
          <w:sz w:val="28"/>
          <w:szCs w:val="28"/>
        </w:rPr>
        <w:t xml:space="preserve"> с потенциальным использованием </w:t>
      </w:r>
      <w:r w:rsidR="00AF3F4F" w:rsidRPr="00AF3F4F">
        <w:rPr>
          <w:rFonts w:ascii="Times New Roman" w:hAnsi="Times New Roman" w:cs="Times New Roman"/>
          <w:sz w:val="28"/>
          <w:szCs w:val="28"/>
        </w:rPr>
        <w:t>Service Mesh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BB8AD6" w14:textId="1E65680E" w:rsidR="006C5EFD" w:rsidRP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Причина</w:t>
      </w:r>
      <w:r w:rsidRPr="006C5EFD">
        <w:rPr>
          <w:rFonts w:ascii="Times New Roman" w:hAnsi="Times New Roman" w:cs="Times New Roman"/>
          <w:sz w:val="28"/>
          <w:szCs w:val="28"/>
        </w:rPr>
        <w:t>:</w:t>
      </w:r>
    </w:p>
    <w:p w14:paraId="4D919220" w14:textId="6BD9434F" w:rsidR="006C5EFD" w:rsidRP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6C5EFD">
        <w:rPr>
          <w:rFonts w:ascii="Times New Roman" w:hAnsi="Times New Roman" w:cs="Times New Roman"/>
          <w:sz w:val="28"/>
          <w:szCs w:val="28"/>
        </w:rPr>
        <w:t>Единая точка входа для всех внешних клиентов (DSP, рекламодатели).</w:t>
      </w:r>
    </w:p>
    <w:p w14:paraId="5FC19B61" w14:textId="01191DBD" w:rsidR="006C5EFD" w:rsidRP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6C5EFD">
        <w:rPr>
          <w:rFonts w:ascii="Times New Roman" w:hAnsi="Times New Roman" w:cs="Times New Roman"/>
          <w:sz w:val="28"/>
          <w:szCs w:val="28"/>
        </w:rPr>
        <w:t>Аутентификация/авторизация (JWT, mTLS) в одном месте.</w:t>
      </w:r>
    </w:p>
    <w:p w14:paraId="4BCF90C7" w14:textId="0D00899D" w:rsidR="006C5EFD" w:rsidRP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 w:rsidRPr="006C5EFD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Единый </w:t>
      </w:r>
      <w:r w:rsidRPr="006C5EFD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6C5EFD">
        <w:rPr>
          <w:rFonts w:ascii="Times New Roman" w:hAnsi="Times New Roman" w:cs="Times New Roman"/>
          <w:sz w:val="28"/>
          <w:szCs w:val="28"/>
        </w:rPr>
        <w:t xml:space="preserve"> </w:t>
      </w:r>
      <w:r w:rsidRPr="006C5EFD">
        <w:rPr>
          <w:rFonts w:ascii="Times New Roman" w:hAnsi="Times New Roman" w:cs="Times New Roman"/>
          <w:sz w:val="28"/>
          <w:szCs w:val="28"/>
          <w:lang w:val="en-US"/>
        </w:rPr>
        <w:t>limiting</w:t>
      </w:r>
      <w:r w:rsidRPr="006C5EFD">
        <w:rPr>
          <w:rFonts w:ascii="Times New Roman" w:hAnsi="Times New Roman" w:cs="Times New Roman"/>
          <w:sz w:val="28"/>
          <w:szCs w:val="28"/>
        </w:rPr>
        <w:t xml:space="preserve"> (защита от </w:t>
      </w:r>
      <w:r w:rsidRPr="006C5EFD">
        <w:rPr>
          <w:rFonts w:ascii="Times New Roman" w:hAnsi="Times New Roman" w:cs="Times New Roman"/>
          <w:sz w:val="28"/>
          <w:szCs w:val="28"/>
          <w:lang w:val="en-US"/>
        </w:rPr>
        <w:t>DDoS</w:t>
      </w:r>
      <w:r w:rsidRPr="006C5EFD">
        <w:rPr>
          <w:rFonts w:ascii="Times New Roman" w:hAnsi="Times New Roman" w:cs="Times New Roman"/>
          <w:sz w:val="28"/>
          <w:szCs w:val="28"/>
        </w:rPr>
        <w:t>).</w:t>
      </w:r>
    </w:p>
    <w:p w14:paraId="02347819" w14:textId="2C8C358A" w:rsidR="006C5EFD" w:rsidRP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6C5EFD">
        <w:rPr>
          <w:rFonts w:ascii="Times New Roman" w:hAnsi="Times New Roman" w:cs="Times New Roman"/>
          <w:sz w:val="28"/>
          <w:szCs w:val="28"/>
        </w:rPr>
        <w:t>Circuit breaker для деградирующих сервисов.</w:t>
      </w:r>
    </w:p>
    <w:p w14:paraId="5F2874C3" w14:textId="6198E90E" w:rsidR="006C5EFD" w:rsidRP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6C5EFD">
        <w:rPr>
          <w:rFonts w:ascii="Times New Roman" w:hAnsi="Times New Roman" w:cs="Times New Roman"/>
          <w:sz w:val="28"/>
          <w:szCs w:val="28"/>
        </w:rPr>
        <w:t xml:space="preserve">Трансформация протоколов: </w:t>
      </w:r>
      <w:r>
        <w:rPr>
          <w:rFonts w:ascii="Times New Roman" w:hAnsi="Times New Roman" w:cs="Times New Roman"/>
          <w:sz w:val="28"/>
          <w:szCs w:val="28"/>
        </w:rPr>
        <w:t>внешняя интеграция через</w:t>
      </w:r>
      <w:r w:rsidRPr="006C5EFD">
        <w:rPr>
          <w:rFonts w:ascii="Times New Roman" w:hAnsi="Times New Roman" w:cs="Times New Roman"/>
          <w:sz w:val="28"/>
          <w:szCs w:val="28"/>
        </w:rPr>
        <w:t xml:space="preserve"> REST/OpenRTB, </w:t>
      </w:r>
      <w:r>
        <w:rPr>
          <w:rFonts w:ascii="Times New Roman" w:hAnsi="Times New Roman" w:cs="Times New Roman"/>
          <w:sz w:val="28"/>
          <w:szCs w:val="28"/>
        </w:rPr>
        <w:t>внутренняя -</w:t>
      </w:r>
      <w:r w:rsidRPr="006C5EFD">
        <w:rPr>
          <w:rFonts w:ascii="Times New Roman" w:hAnsi="Times New Roman" w:cs="Times New Roman"/>
          <w:sz w:val="28"/>
          <w:szCs w:val="28"/>
        </w:rPr>
        <w:t xml:space="preserve"> gRPC.</w:t>
      </w:r>
    </w:p>
    <w:p w14:paraId="5B4E42AE" w14:textId="7B2AD312" w:rsidR="006C5EFD" w:rsidRPr="006C5EFD" w:rsidRDefault="006C5EFD" w:rsidP="006C5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6C5EFD">
        <w:rPr>
          <w:rFonts w:ascii="Times New Roman" w:hAnsi="Times New Roman" w:cs="Times New Roman"/>
          <w:sz w:val="28"/>
          <w:szCs w:val="28"/>
        </w:rPr>
        <w:t>Трассировка и логирование: метрики latency, ошибки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6C5EFD" w:rsidRPr="006C5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300F8E"/>
    <w:multiLevelType w:val="multilevel"/>
    <w:tmpl w:val="CCE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3E"/>
    <w:rsid w:val="00015D21"/>
    <w:rsid w:val="000726B1"/>
    <w:rsid w:val="0032069E"/>
    <w:rsid w:val="004201EE"/>
    <w:rsid w:val="006C5EFD"/>
    <w:rsid w:val="0090423E"/>
    <w:rsid w:val="009E1A83"/>
    <w:rsid w:val="00AF3F4F"/>
    <w:rsid w:val="00B62A4E"/>
    <w:rsid w:val="00C94B30"/>
    <w:rsid w:val="00D5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88A1"/>
  <w15:chartTrackingRefBased/>
  <w15:docId w15:val="{4F151957-883A-49D2-BA32-9F6E8E5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1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9E1A83"/>
  </w:style>
  <w:style w:type="character" w:styleId="HTML">
    <w:name w:val="HTML Code"/>
    <w:basedOn w:val="a0"/>
    <w:uiPriority w:val="99"/>
    <w:semiHidden/>
    <w:unhideWhenUsed/>
    <w:rsid w:val="009E1A8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420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10</cp:revision>
  <dcterms:created xsi:type="dcterms:W3CDTF">2026-06-22T16:55:00Z</dcterms:created>
  <dcterms:modified xsi:type="dcterms:W3CDTF">2026-06-22T17:36:00Z</dcterms:modified>
</cp:coreProperties>
</file>