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AADB3" w14:textId="2730C27C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  <w:r w:rsidRPr="005C266C">
        <w:rPr>
          <w:rFonts w:ascii="Times New Roman" w:hAnsi="Times New Roman" w:cs="Times New Roman"/>
          <w:sz w:val="28"/>
          <w:szCs w:val="28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**</w:t>
      </w:r>
      <w:r w:rsidRPr="005C266C">
        <w:rPr>
          <w:rFonts w:ascii="Times New Roman" w:hAnsi="Times New Roman" w:cs="Times New Roman"/>
          <w:sz w:val="28"/>
          <w:szCs w:val="28"/>
        </w:rPr>
        <w:t>Стратегия кэширования для рекламной платформы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76D69380" w14:textId="725B7D33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Pr="005C266C">
        <w:rPr>
          <w:rFonts w:ascii="Times New Roman" w:hAnsi="Times New Roman" w:cs="Times New Roman"/>
          <w:sz w:val="28"/>
          <w:szCs w:val="28"/>
        </w:rPr>
        <w:t>Что кэшировать</w:t>
      </w:r>
      <w:r>
        <w:rPr>
          <w:rFonts w:ascii="Times New Roman" w:hAnsi="Times New Roman" w:cs="Times New Roman"/>
          <w:sz w:val="28"/>
          <w:szCs w:val="28"/>
        </w:rPr>
        <w:t xml:space="preserve"> в рамках каждого сервиса:**</w:t>
      </w:r>
    </w:p>
    <w:p w14:paraId="266D0819" w14:textId="24FDDE8A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C266C" w:rsidRPr="005C266C">
        <w:rPr>
          <w:rFonts w:ascii="Times New Roman" w:hAnsi="Times New Roman" w:cs="Times New Roman"/>
          <w:sz w:val="28"/>
          <w:szCs w:val="28"/>
        </w:rPr>
        <w:t>Сервис ставок:</w:t>
      </w:r>
      <w:r w:rsidR="00EC5E77" w:rsidRPr="005C26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A1170A" w14:textId="03E04C28" w:rsidR="005C266C" w:rsidRPr="005C266C" w:rsidRDefault="00EC5E77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креативы (тип, размеры, шаблон);</w:t>
      </w:r>
    </w:p>
    <w:p w14:paraId="6A21A43E" w14:textId="4C659751" w:rsidR="005C266C" w:rsidRPr="005C266C" w:rsidRDefault="00EC5E77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правила таргетинга (география, устройства, сегменты);</w:t>
      </w:r>
    </w:p>
    <w:p w14:paraId="27A6E09A" w14:textId="54268CB7" w:rsidR="005C266C" w:rsidRPr="005C266C" w:rsidRDefault="00EC5E77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профили пользователей (сегменты, частота показов);</w:t>
      </w:r>
    </w:p>
    <w:p w14:paraId="3DEF162E" w14:textId="4D00457F" w:rsidR="005C266C" w:rsidRPr="005C266C" w:rsidRDefault="00EC5E77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дефолтные ставки для fallback‑сценариев.</w:t>
      </w:r>
    </w:p>
    <w:p w14:paraId="1832BA4E" w14:textId="77777777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</w:p>
    <w:p w14:paraId="4CD147DC" w14:textId="274F3940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5C266C" w:rsidRPr="005C266C">
        <w:rPr>
          <w:rFonts w:ascii="Times New Roman" w:hAnsi="Times New Roman" w:cs="Times New Roman"/>
          <w:sz w:val="28"/>
          <w:szCs w:val="28"/>
        </w:rPr>
        <w:t>Сервис кампаний:</w:t>
      </w:r>
    </w:p>
    <w:p w14:paraId="14E69B9D" w14:textId="672A4FB2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 xml:space="preserve">полные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="005C266C" w:rsidRPr="005C266C">
        <w:rPr>
          <w:rFonts w:ascii="Times New Roman" w:hAnsi="Times New Roman" w:cs="Times New Roman"/>
          <w:sz w:val="28"/>
          <w:szCs w:val="28"/>
        </w:rPr>
        <w:t xml:space="preserve"> кампаний;</w:t>
      </w:r>
    </w:p>
    <w:p w14:paraId="2A18CD96" w14:textId="647C2BB7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агрегированная статистика кампаний (показы, клики, CTR);</w:t>
      </w:r>
    </w:p>
    <w:p w14:paraId="0292A613" w14:textId="1D54DEAF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истории изменений кампаний (для аудита).</w:t>
      </w:r>
    </w:p>
    <w:p w14:paraId="108194FB" w14:textId="77777777" w:rsidR="00EC5E77" w:rsidRDefault="00EC5E77" w:rsidP="005C266C">
      <w:pPr>
        <w:rPr>
          <w:rFonts w:ascii="Times New Roman" w:hAnsi="Times New Roman" w:cs="Times New Roman"/>
          <w:sz w:val="28"/>
          <w:szCs w:val="28"/>
        </w:rPr>
      </w:pPr>
    </w:p>
    <w:p w14:paraId="642FB668" w14:textId="6C5E1F32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C266C" w:rsidRPr="005C266C">
        <w:rPr>
          <w:rFonts w:ascii="Times New Roman" w:hAnsi="Times New Roman" w:cs="Times New Roman"/>
          <w:sz w:val="28"/>
          <w:szCs w:val="28"/>
        </w:rPr>
        <w:t>Сервис финансов:</w:t>
      </w:r>
    </w:p>
    <w:p w14:paraId="5EEE4312" w14:textId="2873904C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балансы рекламодателей;</w:t>
      </w:r>
    </w:p>
    <w:p w14:paraId="2FFE04C7" w14:textId="0221939B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лимиты бюджетов кампаний;</w:t>
      </w:r>
    </w:p>
    <w:p w14:paraId="7F9FAB21" w14:textId="6B1864B8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статусы финансовых операций.</w:t>
      </w:r>
    </w:p>
    <w:p w14:paraId="5122C1CE" w14:textId="77777777" w:rsidR="00EC5E77" w:rsidRDefault="00EC5E77" w:rsidP="005C266C">
      <w:pPr>
        <w:rPr>
          <w:rFonts w:ascii="Times New Roman" w:hAnsi="Times New Roman" w:cs="Times New Roman"/>
          <w:sz w:val="28"/>
          <w:szCs w:val="28"/>
        </w:rPr>
      </w:pPr>
    </w:p>
    <w:p w14:paraId="4230386E" w14:textId="2B1F5720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5C266C" w:rsidRPr="005C266C">
        <w:rPr>
          <w:rFonts w:ascii="Times New Roman" w:hAnsi="Times New Roman" w:cs="Times New Roman"/>
          <w:sz w:val="28"/>
          <w:szCs w:val="28"/>
        </w:rPr>
        <w:t>Сервис аналитики:</w:t>
      </w:r>
    </w:p>
    <w:p w14:paraId="2A742E53" w14:textId="04DE9AB1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предварительно рассчитанные агрегации;</w:t>
      </w:r>
    </w:p>
    <w:p w14:paraId="25627BBB" w14:textId="71DFA052" w:rsid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результаты сложных запросов (дашборды BI)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7CC092" w14:textId="1FE9D517" w:rsidR="00120233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</w:p>
    <w:p w14:paraId="105F8FCE" w14:textId="0B26F73F" w:rsidR="005C266C" w:rsidRPr="005C266C" w:rsidRDefault="00EC5E77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="005C266C" w:rsidRPr="005C266C">
        <w:rPr>
          <w:rFonts w:ascii="Times New Roman" w:hAnsi="Times New Roman" w:cs="Times New Roman"/>
          <w:sz w:val="28"/>
          <w:szCs w:val="28"/>
        </w:rPr>
        <w:t>Где разместить Redis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6CE5CE0D" w14:textId="535D3FFE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5C266C" w:rsidRPr="005C266C">
        <w:rPr>
          <w:rFonts w:ascii="Times New Roman" w:hAnsi="Times New Roman" w:cs="Times New Roman"/>
          <w:sz w:val="28"/>
          <w:szCs w:val="28"/>
        </w:rPr>
        <w:t>Redis:</w:t>
      </w:r>
    </w:p>
    <w:p w14:paraId="7F0FABE2" w14:textId="30558D10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автоматическое шардирование данных;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E3215" w14:textId="7DEB7198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высокая доступность;</w:t>
      </w:r>
    </w:p>
    <w:p w14:paraId="2B1443C5" w14:textId="4608E3BE" w:rsidR="005C266C" w:rsidRPr="005C266C" w:rsidRDefault="00120233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5C266C" w:rsidRPr="005C266C">
        <w:rPr>
          <w:rFonts w:ascii="Times New Roman" w:hAnsi="Times New Roman" w:cs="Times New Roman"/>
          <w:sz w:val="28"/>
          <w:szCs w:val="28"/>
        </w:rPr>
        <w:t>подходит для распределённой архитектуры.</w:t>
      </w:r>
    </w:p>
    <w:p w14:paraId="55DDBEA6" w14:textId="77777777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</w:p>
    <w:p w14:paraId="36E7C7B6" w14:textId="5E15CAAF" w:rsid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  <w:r w:rsidRPr="005C266C">
        <w:rPr>
          <w:rFonts w:ascii="Times New Roman" w:hAnsi="Times New Roman" w:cs="Times New Roman"/>
          <w:sz w:val="28"/>
          <w:szCs w:val="28"/>
        </w:rPr>
        <w:t>TTL (время жизни данных)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0233" w14:paraId="0C26A4ED" w14:textId="77777777" w:rsidTr="00120233">
        <w:tc>
          <w:tcPr>
            <w:tcW w:w="3115" w:type="dxa"/>
          </w:tcPr>
          <w:p w14:paraId="79A48BCC" w14:textId="16F159FE" w:rsidR="00120233" w:rsidRDefault="00120233" w:rsidP="00120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**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115" w:type="dxa"/>
          </w:tcPr>
          <w:p w14:paraId="3893FB22" w14:textId="210AB50B" w:rsidR="00120233" w:rsidRDefault="00120233" w:rsidP="00120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  <w:r w:rsidRPr="005C266C">
              <w:rPr>
                <w:rFonts w:ascii="Times New Roman" w:hAnsi="Times New Roman" w:cs="Times New Roman"/>
                <w:sz w:val="28"/>
                <w:szCs w:val="28"/>
              </w:rPr>
              <w:t>TTL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115" w:type="dxa"/>
          </w:tcPr>
          <w:p w14:paraId="20162218" w14:textId="3A82E1BF" w:rsidR="00120233" w:rsidRDefault="00120233" w:rsidP="00120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</w:tr>
      <w:tr w:rsidR="00120233" w14:paraId="3751CE3F" w14:textId="77777777" w:rsidTr="00120233">
        <w:tc>
          <w:tcPr>
            <w:tcW w:w="3115" w:type="dxa"/>
          </w:tcPr>
          <w:p w14:paraId="4191C009" w14:textId="6F114278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Кампании</w:t>
            </w:r>
          </w:p>
        </w:tc>
        <w:tc>
          <w:tcPr>
            <w:tcW w:w="3115" w:type="dxa"/>
          </w:tcPr>
          <w:p w14:paraId="0F80EBFE" w14:textId="67611460" w:rsidR="00120233" w:rsidRDefault="0039731F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2023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20233">
              <w:rPr>
                <w:rFonts w:ascii="Times New Roman" w:hAnsi="Times New Roman" w:cs="Times New Roman"/>
                <w:sz w:val="28"/>
                <w:szCs w:val="28"/>
              </w:rPr>
              <w:t xml:space="preserve"> минут</w:t>
            </w:r>
          </w:p>
        </w:tc>
        <w:tc>
          <w:tcPr>
            <w:tcW w:w="3115" w:type="dxa"/>
          </w:tcPr>
          <w:p w14:paraId="5FEA3721" w14:textId="0A3403C5" w:rsidR="00120233" w:rsidRPr="0039731F" w:rsidRDefault="00120233" w:rsidP="005C266C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C266C">
              <w:rPr>
                <w:rFonts w:ascii="Times New Roman" w:hAnsi="Times New Roman" w:cs="Times New Roman"/>
                <w:sz w:val="28"/>
                <w:szCs w:val="28"/>
              </w:rPr>
              <w:t>Баланс между актуальностью и нагрузкой на БД</w:t>
            </w:r>
            <w:r w:rsidR="0039731F">
              <w:rPr>
                <w:rFonts w:ascii="Times New Roman" w:hAnsi="Times New Roman" w:cs="Times New Roman"/>
                <w:sz w:val="28"/>
                <w:szCs w:val="28"/>
              </w:rPr>
              <w:t xml:space="preserve"> + зависимость от спроса</w:t>
            </w:r>
          </w:p>
        </w:tc>
      </w:tr>
      <w:tr w:rsidR="00120233" w14:paraId="65CA374E" w14:textId="77777777" w:rsidTr="00120233">
        <w:tc>
          <w:tcPr>
            <w:tcW w:w="3115" w:type="dxa"/>
          </w:tcPr>
          <w:p w14:paraId="586217E2" w14:textId="2F749E33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Бюджеты и лимиты</w:t>
            </w:r>
          </w:p>
        </w:tc>
        <w:tc>
          <w:tcPr>
            <w:tcW w:w="3115" w:type="dxa"/>
          </w:tcPr>
          <w:p w14:paraId="463B2081" w14:textId="535F06CA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1-3 минуты</w:t>
            </w:r>
          </w:p>
        </w:tc>
        <w:tc>
          <w:tcPr>
            <w:tcW w:w="3115" w:type="dxa"/>
          </w:tcPr>
          <w:p w14:paraId="655AC1D0" w14:textId="01200BDB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66C">
              <w:rPr>
                <w:rFonts w:ascii="Times New Roman" w:hAnsi="Times New Roman" w:cs="Times New Roman"/>
                <w:sz w:val="28"/>
                <w:szCs w:val="28"/>
              </w:rPr>
              <w:t>Часто меняются, требуют быстрой актуализации</w:t>
            </w:r>
          </w:p>
        </w:tc>
      </w:tr>
      <w:tr w:rsidR="00120233" w14:paraId="6FDC8DBC" w14:textId="77777777" w:rsidTr="00120233">
        <w:tc>
          <w:tcPr>
            <w:tcW w:w="3115" w:type="dxa"/>
          </w:tcPr>
          <w:p w14:paraId="19B89703" w14:textId="0889631A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Правила таргетинга</w:t>
            </w:r>
          </w:p>
        </w:tc>
        <w:tc>
          <w:tcPr>
            <w:tcW w:w="3115" w:type="dxa"/>
          </w:tcPr>
          <w:p w14:paraId="5986023D" w14:textId="11CE15BD" w:rsidR="00120233" w:rsidRP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минут –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 часа</w:t>
            </w:r>
          </w:p>
        </w:tc>
        <w:tc>
          <w:tcPr>
            <w:tcW w:w="3115" w:type="dxa"/>
          </w:tcPr>
          <w:p w14:paraId="0510C830" w14:textId="5C8B6B9C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66C">
              <w:rPr>
                <w:rFonts w:ascii="Times New Roman" w:hAnsi="Times New Roman" w:cs="Times New Roman"/>
                <w:sz w:val="28"/>
                <w:szCs w:val="28"/>
              </w:rPr>
              <w:t>Редко меняются</w:t>
            </w:r>
          </w:p>
        </w:tc>
      </w:tr>
      <w:tr w:rsidR="00120233" w14:paraId="69880AA1" w14:textId="77777777" w:rsidTr="00120233">
        <w:tc>
          <w:tcPr>
            <w:tcW w:w="3115" w:type="dxa"/>
          </w:tcPr>
          <w:p w14:paraId="7B365D41" w14:textId="6114CA96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Профили пользователей</w:t>
            </w:r>
          </w:p>
        </w:tc>
        <w:tc>
          <w:tcPr>
            <w:tcW w:w="3115" w:type="dxa"/>
          </w:tcPr>
          <w:p w14:paraId="6FA47F78" w14:textId="783ADB7C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10-30 минут</w:t>
            </w:r>
          </w:p>
        </w:tc>
        <w:tc>
          <w:tcPr>
            <w:tcW w:w="3115" w:type="dxa"/>
          </w:tcPr>
          <w:p w14:paraId="14BB1E59" w14:textId="6D1E79F6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меняются относительно редко</w:t>
            </w:r>
          </w:p>
        </w:tc>
      </w:tr>
      <w:tr w:rsidR="00120233" w14:paraId="08188DCC" w14:textId="77777777" w:rsidTr="00120233">
        <w:tc>
          <w:tcPr>
            <w:tcW w:w="3115" w:type="dxa"/>
          </w:tcPr>
          <w:p w14:paraId="230CBB93" w14:textId="6D398D8C" w:rsid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</w:p>
        </w:tc>
        <w:tc>
          <w:tcPr>
            <w:tcW w:w="3115" w:type="dxa"/>
          </w:tcPr>
          <w:p w14:paraId="3A84BE42" w14:textId="39E8C9D5" w:rsidR="00120233" w:rsidRDefault="0039731F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 часа</w:t>
            </w:r>
          </w:p>
        </w:tc>
        <w:tc>
          <w:tcPr>
            <w:tcW w:w="3115" w:type="dxa"/>
          </w:tcPr>
          <w:p w14:paraId="1183CB3D" w14:textId="19DBE894" w:rsidR="00120233" w:rsidRDefault="0039731F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Меняется нечасто + сложность расчетов</w:t>
            </w:r>
          </w:p>
        </w:tc>
      </w:tr>
      <w:tr w:rsidR="00120233" w14:paraId="00BF993C" w14:textId="77777777" w:rsidTr="00120233">
        <w:tc>
          <w:tcPr>
            <w:tcW w:w="3115" w:type="dxa"/>
          </w:tcPr>
          <w:p w14:paraId="31048C26" w14:textId="07533780" w:rsidR="00120233" w:rsidRPr="00120233" w:rsidRDefault="00120233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Дефолтные ставки</w:t>
            </w:r>
          </w:p>
        </w:tc>
        <w:tc>
          <w:tcPr>
            <w:tcW w:w="3115" w:type="dxa"/>
          </w:tcPr>
          <w:p w14:paraId="16815AC2" w14:textId="42B6A7CF" w:rsidR="00120233" w:rsidRDefault="0039731F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24-48 часов</w:t>
            </w:r>
          </w:p>
        </w:tc>
        <w:tc>
          <w:tcPr>
            <w:tcW w:w="3115" w:type="dxa"/>
          </w:tcPr>
          <w:p w14:paraId="7B838CDB" w14:textId="1AB2459F" w:rsidR="00120233" w:rsidRDefault="0039731F" w:rsidP="005C2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Меняются крайне редко</w:t>
            </w:r>
          </w:p>
        </w:tc>
      </w:tr>
    </w:tbl>
    <w:p w14:paraId="794EA91D" w14:textId="77777777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</w:p>
    <w:p w14:paraId="59BAB126" w14:textId="7EF5A299" w:rsidR="005C266C" w:rsidRDefault="0039731F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="005C266C" w:rsidRPr="005C266C">
        <w:rPr>
          <w:rFonts w:ascii="Times New Roman" w:hAnsi="Times New Roman" w:cs="Times New Roman"/>
          <w:sz w:val="28"/>
          <w:szCs w:val="28"/>
        </w:rPr>
        <w:t>Стратегия инвалидации кэша</w:t>
      </w:r>
      <w:r>
        <w:rPr>
          <w:rFonts w:ascii="Times New Roman" w:hAnsi="Times New Roman" w:cs="Times New Roman"/>
          <w:sz w:val="28"/>
          <w:szCs w:val="28"/>
        </w:rPr>
        <w:t>:**</w:t>
      </w:r>
    </w:p>
    <w:p w14:paraId="0E5AEAF2" w14:textId="0FE56403" w:rsidR="0039731F" w:rsidRDefault="0039731F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для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>
        <w:rPr>
          <w:rFonts w:ascii="Times New Roman" w:hAnsi="Times New Roman" w:cs="Times New Roman"/>
          <w:sz w:val="28"/>
          <w:szCs w:val="28"/>
        </w:rPr>
        <w:t xml:space="preserve"> меньше 10 минут я бы использовала вариант инвалидации по событиям =</w:t>
      </w:r>
      <w:r w:rsidRPr="0039731F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событие совершается</w:t>
      </w:r>
      <w:r w:rsidRPr="003973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кэш и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>
        <w:rPr>
          <w:rFonts w:ascii="Times New Roman" w:hAnsi="Times New Roman" w:cs="Times New Roman"/>
          <w:sz w:val="28"/>
          <w:szCs w:val="28"/>
        </w:rPr>
        <w:t xml:space="preserve"> сбрасывается.</w:t>
      </w:r>
    </w:p>
    <w:p w14:paraId="6E3A9144" w14:textId="09C0384C" w:rsidR="0039731F" w:rsidRPr="0039731F" w:rsidRDefault="0039731F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для более долгих операция можно использовать инвалидацию по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39731F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время 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>
        <w:rPr>
          <w:rFonts w:ascii="Times New Roman" w:hAnsi="Times New Roman" w:cs="Times New Roman"/>
          <w:sz w:val="28"/>
          <w:szCs w:val="28"/>
        </w:rPr>
        <w:t xml:space="preserve"> закончилось</w:t>
      </w:r>
      <w:r w:rsidRPr="003973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кэш сбрасывается.</w:t>
      </w:r>
    </w:p>
    <w:p w14:paraId="6127DD86" w14:textId="77777777" w:rsidR="0039731F" w:rsidRDefault="0039731F" w:rsidP="005C266C">
      <w:pPr>
        <w:rPr>
          <w:rFonts w:ascii="Times New Roman" w:hAnsi="Times New Roman" w:cs="Times New Roman"/>
          <w:sz w:val="28"/>
          <w:szCs w:val="28"/>
        </w:rPr>
      </w:pPr>
    </w:p>
    <w:p w14:paraId="43DCB008" w14:textId="0E4536C0" w:rsidR="005C266C" w:rsidRPr="00E20E71" w:rsidRDefault="005C266C" w:rsidP="005C266C">
      <w:pPr>
        <w:rPr>
          <w:rFonts w:ascii="Times New Roman" w:hAnsi="Times New Roman" w:cs="Times New Roman"/>
          <w:sz w:val="28"/>
          <w:szCs w:val="28"/>
        </w:rPr>
      </w:pPr>
      <w:r w:rsidRPr="005C266C">
        <w:rPr>
          <w:rFonts w:ascii="Times New Roman" w:hAnsi="Times New Roman" w:cs="Times New Roman"/>
          <w:sz w:val="28"/>
          <w:szCs w:val="28"/>
        </w:rPr>
        <w:t xml:space="preserve">Прогрев кэша </w:t>
      </w:r>
      <w:r w:rsidR="00E20E71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 w:rsidRPr="005C266C">
        <w:rPr>
          <w:rFonts w:ascii="Times New Roman" w:hAnsi="Times New Roman" w:cs="Times New Roman"/>
          <w:sz w:val="28"/>
          <w:szCs w:val="28"/>
        </w:rPr>
        <w:t>при запуске</w:t>
      </w:r>
      <w:r w:rsidR="00E20E71">
        <w:rPr>
          <w:rFonts w:ascii="Times New Roman" w:hAnsi="Times New Roman" w:cs="Times New Roman"/>
          <w:sz w:val="28"/>
          <w:szCs w:val="28"/>
        </w:rPr>
        <w:t xml:space="preserve"> сервиса =</w:t>
      </w:r>
      <w:r w:rsidR="00E20E71" w:rsidRPr="00E20E71">
        <w:rPr>
          <w:rFonts w:ascii="Times New Roman" w:hAnsi="Times New Roman" w:cs="Times New Roman"/>
          <w:sz w:val="28"/>
          <w:szCs w:val="28"/>
        </w:rPr>
        <w:t>&gt;</w:t>
      </w:r>
      <w:r w:rsidRPr="005C266C">
        <w:rPr>
          <w:rFonts w:ascii="Times New Roman" w:hAnsi="Times New Roman" w:cs="Times New Roman"/>
          <w:sz w:val="28"/>
          <w:szCs w:val="28"/>
        </w:rPr>
        <w:t xml:space="preserve"> загружае</w:t>
      </w:r>
      <w:r w:rsidR="00E20E71">
        <w:rPr>
          <w:rFonts w:ascii="Times New Roman" w:hAnsi="Times New Roman" w:cs="Times New Roman"/>
          <w:sz w:val="28"/>
          <w:szCs w:val="28"/>
        </w:rPr>
        <w:t>м</w:t>
      </w:r>
      <w:r w:rsidRPr="005C266C">
        <w:rPr>
          <w:rFonts w:ascii="Times New Roman" w:hAnsi="Times New Roman" w:cs="Times New Roman"/>
          <w:sz w:val="28"/>
          <w:szCs w:val="28"/>
        </w:rPr>
        <w:t xml:space="preserve"> горячие данные в Redis</w:t>
      </w:r>
      <w:r w:rsidR="00E20E71" w:rsidRPr="00E20E71">
        <w:rPr>
          <w:rFonts w:ascii="Times New Roman" w:hAnsi="Times New Roman" w:cs="Times New Roman"/>
          <w:sz w:val="28"/>
          <w:szCs w:val="28"/>
        </w:rPr>
        <w:t>,</w:t>
      </w:r>
      <w:r w:rsidR="00E20E71">
        <w:rPr>
          <w:rFonts w:ascii="Times New Roman" w:hAnsi="Times New Roman" w:cs="Times New Roman"/>
          <w:sz w:val="28"/>
          <w:szCs w:val="28"/>
        </w:rPr>
        <w:t xml:space="preserve"> где</w:t>
      </w:r>
    </w:p>
    <w:p w14:paraId="0459FBC6" w14:textId="77777777" w:rsidR="005C266C" w:rsidRPr="005C266C" w:rsidRDefault="005C266C" w:rsidP="005C266C">
      <w:pPr>
        <w:rPr>
          <w:rFonts w:ascii="Times New Roman" w:hAnsi="Times New Roman" w:cs="Times New Roman"/>
          <w:sz w:val="28"/>
          <w:szCs w:val="28"/>
        </w:rPr>
      </w:pPr>
      <w:r w:rsidRPr="005C266C">
        <w:rPr>
          <w:rFonts w:ascii="Times New Roman" w:hAnsi="Times New Roman" w:cs="Times New Roman"/>
          <w:sz w:val="28"/>
          <w:szCs w:val="28"/>
        </w:rPr>
        <w:t>критерии отбора: кампании со статусом «активна», кампании с высоким бюджетом, кампании с высокой частотой показов.</w:t>
      </w:r>
    </w:p>
    <w:p w14:paraId="695F8735" w14:textId="7564340D" w:rsidR="0032069E" w:rsidRPr="005C266C" w:rsidRDefault="00E20E71" w:rsidP="005C2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загружать в кэш по принципу касания</w:t>
      </w:r>
      <w:r w:rsidRPr="00E20E7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есть </w:t>
      </w:r>
      <w:r w:rsidR="005C266C" w:rsidRPr="005C266C">
        <w:rPr>
          <w:rFonts w:ascii="Times New Roman" w:hAnsi="Times New Roman" w:cs="Times New Roman"/>
          <w:sz w:val="28"/>
          <w:szCs w:val="28"/>
        </w:rPr>
        <w:t>при первом запросе к кампании загружаем её в кэш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5C266C" w:rsidRPr="005C266C">
        <w:rPr>
          <w:rFonts w:ascii="Times New Roman" w:hAnsi="Times New Roman" w:cs="Times New Roman"/>
          <w:sz w:val="28"/>
          <w:szCs w:val="28"/>
        </w:rPr>
        <w:t>параллельно запускаем прогрев связанных данных</w:t>
      </w:r>
      <w:bookmarkStart w:id="0" w:name="_GoBack"/>
      <w:bookmarkEnd w:id="0"/>
      <w:r w:rsidR="005C266C" w:rsidRPr="005C266C">
        <w:rPr>
          <w:rFonts w:ascii="Times New Roman" w:hAnsi="Times New Roman" w:cs="Times New Roman"/>
          <w:sz w:val="28"/>
          <w:szCs w:val="28"/>
        </w:rPr>
        <w:t>.</w:t>
      </w:r>
    </w:p>
    <w:sectPr w:rsidR="0032069E" w:rsidRPr="005C2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CF"/>
    <w:rsid w:val="00120233"/>
    <w:rsid w:val="0032069E"/>
    <w:rsid w:val="0039731F"/>
    <w:rsid w:val="005C266C"/>
    <w:rsid w:val="00D208CF"/>
    <w:rsid w:val="00D53934"/>
    <w:rsid w:val="00E20E71"/>
    <w:rsid w:val="00EC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4FADE"/>
  <w15:chartTrackingRefBased/>
  <w15:docId w15:val="{390C07F3-2BD6-47A6-A33A-683CF4A5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E77"/>
    <w:pPr>
      <w:ind w:left="720"/>
      <w:contextualSpacing/>
    </w:pPr>
  </w:style>
  <w:style w:type="table" w:styleId="a4">
    <w:name w:val="Table Grid"/>
    <w:basedOn w:val="a1"/>
    <w:uiPriority w:val="39"/>
    <w:rsid w:val="00120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5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7</cp:revision>
  <dcterms:created xsi:type="dcterms:W3CDTF">2026-06-23T15:17:00Z</dcterms:created>
  <dcterms:modified xsi:type="dcterms:W3CDTF">2026-06-23T15:44:00Z</dcterms:modified>
</cp:coreProperties>
</file>