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3B14A" w14:textId="2CB590F6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**</w:t>
      </w:r>
      <w:r w:rsidRPr="00C329F0">
        <w:rPr>
          <w:rFonts w:ascii="Times New Roman" w:hAnsi="Times New Roman" w:cs="Times New Roman"/>
          <w:sz w:val="28"/>
          <w:szCs w:val="28"/>
        </w:rPr>
        <w:t>Стратегия данных для сервисов рекламной платформы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  <w:shd w:val="clear" w:color="auto" w:fill="FFFFFF"/>
        </w:rPr>
        <w:t>AdScale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2F352E96" w14:textId="5455A227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C329F0">
        <w:rPr>
          <w:rFonts w:ascii="Times New Roman" w:hAnsi="Times New Roman" w:cs="Times New Roman"/>
          <w:sz w:val="28"/>
          <w:szCs w:val="28"/>
        </w:rPr>
        <w:t>Сервис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ставок</w:t>
      </w:r>
    </w:p>
    <w:p w14:paraId="5BAB0A36" w14:textId="743AA3FB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9F0">
        <w:rPr>
          <w:rFonts w:ascii="Times New Roman" w:hAnsi="Times New Roman" w:cs="Times New Roman"/>
          <w:sz w:val="28"/>
          <w:szCs w:val="28"/>
        </w:rPr>
        <w:t>Тип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БД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329F0">
        <w:rPr>
          <w:rFonts w:ascii="Times New Roman" w:hAnsi="Times New Roman" w:cs="Times New Roman"/>
          <w:sz w:val="28"/>
          <w:szCs w:val="28"/>
        </w:rPr>
        <w:t>комбинация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PostgreSQL + Redis.</w:t>
      </w:r>
    </w:p>
    <w:p w14:paraId="47573132" w14:textId="366645D9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68E9C01C" w14:textId="6DEC56F6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PostgreSQL — для надёжного хранения основных данных с поддержкой транзакций, сложных запросов и целостности данных.</w:t>
      </w:r>
    </w:p>
    <w:p w14:paraId="10ACC7F8" w14:textId="452E5495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Redis — для кэширования «горячих» данных (</w:t>
      </w:r>
      <w:r>
        <w:rPr>
          <w:rFonts w:ascii="Times New Roman" w:hAnsi="Times New Roman" w:cs="Times New Roman"/>
          <w:sz w:val="28"/>
          <w:szCs w:val="28"/>
        </w:rPr>
        <w:t>данные о ставках</w:t>
      </w:r>
      <w:r w:rsidRPr="00C329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правила таргетинга, профили пользователей) и быстрого доступа к ним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4F802E57" w14:textId="1A3ED359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покрываем</w:t>
      </w:r>
      <w:r w:rsidRPr="00C329F0">
        <w:rPr>
          <w:rFonts w:ascii="Times New Roman" w:hAnsi="Times New Roman" w:cs="Times New Roman"/>
          <w:sz w:val="28"/>
          <w:szCs w:val="28"/>
        </w:rPr>
        <w:t>: низкая задержка чтения, высокая доступность,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консистентность данных.</w:t>
      </w:r>
    </w:p>
    <w:p w14:paraId="037E90C2" w14:textId="77777777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</w:p>
    <w:p w14:paraId="29840B17" w14:textId="7BAD65ED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329F0">
        <w:rPr>
          <w:rFonts w:ascii="Times New Roman" w:hAnsi="Times New Roman" w:cs="Times New Roman"/>
          <w:sz w:val="28"/>
          <w:szCs w:val="28"/>
        </w:rPr>
        <w:t>Сервис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кампаний</w:t>
      </w:r>
    </w:p>
    <w:p w14:paraId="21E8F34F" w14:textId="06FD1626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Тип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БД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>: PostgreSQL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>+ Redis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56A67" w14:textId="462C3959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9F0">
        <w:rPr>
          <w:rFonts w:ascii="Times New Roman" w:hAnsi="Times New Roman" w:cs="Times New Roman"/>
          <w:sz w:val="28"/>
          <w:szCs w:val="28"/>
        </w:rPr>
        <w:t>Обоснование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D7154B" w14:textId="5D656FDF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— подходит для CRUD‑операций над сущностями кампаний</w:t>
      </w:r>
      <w:r w:rsidRPr="00C329F0">
        <w:rPr>
          <w:rFonts w:ascii="Times New Roman" w:hAnsi="Times New Roman" w:cs="Times New Roman"/>
          <w:sz w:val="28"/>
          <w:szCs w:val="28"/>
        </w:rPr>
        <w:t>,</w:t>
      </w:r>
    </w:p>
    <w:p w14:paraId="49743693" w14:textId="6612252B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обеспечивает ACID‑гарантии для операций создания/редактирования кампаний</w:t>
      </w:r>
      <w:r w:rsidRPr="00C329F0">
        <w:rPr>
          <w:rFonts w:ascii="Times New Roman" w:hAnsi="Times New Roman" w:cs="Times New Roman"/>
          <w:sz w:val="28"/>
          <w:szCs w:val="28"/>
        </w:rPr>
        <w:t>,</w:t>
      </w:r>
    </w:p>
    <w:p w14:paraId="646CD467" w14:textId="761828F3" w:rsid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позволяет строить отчёты и дашборды для рекламодателей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5B68D0" w14:textId="67E13154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Redis — для кэширования «горячих» данных (метаданные кампаний) и быстрого доступа к ним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D0BC3E" w14:textId="4D592BE0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покрываем</w:t>
      </w:r>
      <w:r w:rsidRPr="00C329F0">
        <w:rPr>
          <w:rFonts w:ascii="Times New Roman" w:hAnsi="Times New Roman" w:cs="Times New Roman"/>
          <w:sz w:val="28"/>
          <w:szCs w:val="28"/>
        </w:rPr>
        <w:t>: целостность данных, поддержка сложных JOIN, возможность аудита изменений</w:t>
      </w:r>
      <w:r>
        <w:rPr>
          <w:rFonts w:ascii="Times New Roman" w:hAnsi="Times New Roman" w:cs="Times New Roman"/>
          <w:sz w:val="28"/>
          <w:szCs w:val="28"/>
        </w:rPr>
        <w:t xml:space="preserve"> и быстрый доступ к статичным данным о кампаниях.</w:t>
      </w:r>
    </w:p>
    <w:p w14:paraId="67D277B4" w14:textId="77777777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</w:p>
    <w:p w14:paraId="104724C9" w14:textId="00A292FE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3. Сервис статистики</w:t>
      </w:r>
    </w:p>
    <w:p w14:paraId="00EFC94B" w14:textId="70F52170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Тип БД: ClickHouse.</w:t>
      </w:r>
    </w:p>
    <w:p w14:paraId="390DE3EF" w14:textId="77EDD2FE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201986B0" w14:textId="2E4D7D76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оптимизирован для агрегации больших объёмов данных (миллионы показов/кликов в час);</w:t>
      </w:r>
    </w:p>
    <w:p w14:paraId="4CDEFCBF" w14:textId="49075CCF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высокая скорость выполнения аналитических запросов</w:t>
      </w:r>
      <w:r w:rsidR="003771D9">
        <w:rPr>
          <w:rFonts w:ascii="Times New Roman" w:hAnsi="Times New Roman" w:cs="Times New Roman"/>
          <w:sz w:val="28"/>
          <w:szCs w:val="28"/>
        </w:rPr>
        <w:t>;</w:t>
      </w:r>
    </w:p>
    <w:p w14:paraId="219305D4" w14:textId="0EFF8AA7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C329F0">
        <w:rPr>
          <w:rFonts w:ascii="Times New Roman" w:hAnsi="Times New Roman" w:cs="Times New Roman"/>
          <w:sz w:val="28"/>
          <w:szCs w:val="28"/>
        </w:rPr>
        <w:t>эффективное сжатие данных;</w:t>
      </w:r>
    </w:p>
    <w:p w14:paraId="7B52275A" w14:textId="346AC279" w:rsidR="00C329F0" w:rsidRPr="00C329F0" w:rsidRDefault="003771D9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поддержка партиционирования по времени (по дням/часам);</w:t>
      </w:r>
    </w:p>
    <w:p w14:paraId="40613C2A" w14:textId="5040FAC5" w:rsidR="00C329F0" w:rsidRPr="00C329F0" w:rsidRDefault="003771D9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интеграция с Kafka для потоковой загрузки событий.</w:t>
      </w:r>
    </w:p>
    <w:p w14:paraId="6D4DF152" w14:textId="755FB71B" w:rsidR="00C329F0" w:rsidRPr="00C329F0" w:rsidRDefault="003771D9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покрываем</w:t>
      </w:r>
      <w:r w:rsidR="00C329F0" w:rsidRPr="00C329F0">
        <w:rPr>
          <w:rFonts w:ascii="Times New Roman" w:hAnsi="Times New Roman" w:cs="Times New Roman"/>
          <w:sz w:val="28"/>
          <w:szCs w:val="28"/>
        </w:rPr>
        <w:t>: высокая пропускная способность записи, быстрая агрегация, масштабируемость.</w:t>
      </w:r>
    </w:p>
    <w:p w14:paraId="622FBD5D" w14:textId="77777777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</w:p>
    <w:p w14:paraId="5C808C40" w14:textId="0B843E73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4. Сервис аналитики</w:t>
      </w:r>
    </w:p>
    <w:p w14:paraId="42C0231B" w14:textId="3C6750B7" w:rsidR="00C329F0" w:rsidRPr="00546540" w:rsidRDefault="00C329F0" w:rsidP="00C32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9F0">
        <w:rPr>
          <w:rFonts w:ascii="Times New Roman" w:hAnsi="Times New Roman" w:cs="Times New Roman"/>
          <w:sz w:val="28"/>
          <w:szCs w:val="28"/>
        </w:rPr>
        <w:t>Тип</w:t>
      </w:r>
      <w:r w:rsidRPr="005465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9F0">
        <w:rPr>
          <w:rFonts w:ascii="Times New Roman" w:hAnsi="Times New Roman" w:cs="Times New Roman"/>
          <w:sz w:val="28"/>
          <w:szCs w:val="28"/>
        </w:rPr>
        <w:t>БД</w:t>
      </w:r>
      <w:r w:rsidRPr="005465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329F0">
        <w:rPr>
          <w:rFonts w:ascii="Times New Roman" w:hAnsi="Times New Roman" w:cs="Times New Roman"/>
          <w:sz w:val="28"/>
          <w:szCs w:val="28"/>
        </w:rPr>
        <w:t>комбинация</w:t>
      </w:r>
      <w:r w:rsidRPr="00546540">
        <w:rPr>
          <w:rFonts w:ascii="Times New Roman" w:hAnsi="Times New Roman" w:cs="Times New Roman"/>
          <w:sz w:val="28"/>
          <w:szCs w:val="28"/>
          <w:lang w:val="en-US"/>
        </w:rPr>
        <w:t xml:space="preserve"> ClickHouse + Elasticsearch.</w:t>
      </w:r>
    </w:p>
    <w:p w14:paraId="522FFB85" w14:textId="53534412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0C58EEB3" w14:textId="196C91B3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ClickHouse — для сложных аналитических запросов и аналитики (ML‑модели), построения дашбордов BI;</w:t>
      </w:r>
    </w:p>
    <w:p w14:paraId="4144D9E8" w14:textId="5C309E97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Elasticsearch — для полнотекстового поиска и фильтрации данных (поиск по ID кампании/креатива, фильтрация по ошибкам/статусам), интерактивных дашбордов.</w:t>
      </w:r>
    </w:p>
    <w:p w14:paraId="1805B092" w14:textId="710D9A2C" w:rsid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покрываем</w:t>
      </w:r>
      <w:r w:rsidR="00C329F0" w:rsidRPr="00C329F0">
        <w:rPr>
          <w:rFonts w:ascii="Times New Roman" w:hAnsi="Times New Roman" w:cs="Times New Roman"/>
          <w:sz w:val="28"/>
          <w:szCs w:val="28"/>
        </w:rPr>
        <w:t>: гибкость запросов, поддержка ML, интерактивная визуализация данных.</w:t>
      </w:r>
    </w:p>
    <w:p w14:paraId="18996395" w14:textId="77777777" w:rsidR="0054654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</w:p>
    <w:p w14:paraId="2D537D66" w14:textId="3BC19A99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5. Сервис финансов</w:t>
      </w:r>
    </w:p>
    <w:p w14:paraId="1B97C0E7" w14:textId="37E5CCE3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Тип БД: PostgreSQL (с репликацией).</w:t>
      </w:r>
    </w:p>
    <w:p w14:paraId="78AA6E26" w14:textId="05F1F5E3" w:rsidR="00C329F0" w:rsidRPr="00C329F0" w:rsidRDefault="00C329F0" w:rsidP="00C329F0">
      <w:pPr>
        <w:rPr>
          <w:rFonts w:ascii="Times New Roman" w:hAnsi="Times New Roman" w:cs="Times New Roman"/>
          <w:sz w:val="28"/>
          <w:szCs w:val="28"/>
        </w:rPr>
      </w:pPr>
      <w:r w:rsidRPr="00C329F0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571F8AF1" w14:textId="02DC3E21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гарантирует ACID (атомарность, консистентность, изоляция, долговечность) для финансовых операций;</w:t>
      </w:r>
    </w:p>
    <w:p w14:paraId="69DE2459" w14:textId="760FCD40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поддерживает сложные транзакции (резервирование бюджета, списание средств, возвраты);</w:t>
      </w:r>
    </w:p>
    <w:p w14:paraId="55C2FA7B" w14:textId="18BB0F24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позволяет вести аудит финансовых операций;</w:t>
      </w:r>
    </w:p>
    <w:p w14:paraId="6F0EB43D" w14:textId="51BFE6AD" w:rsidR="00C329F0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329F0" w:rsidRPr="00C329F0">
        <w:rPr>
          <w:rFonts w:ascii="Times New Roman" w:hAnsi="Times New Roman" w:cs="Times New Roman"/>
          <w:sz w:val="28"/>
          <w:szCs w:val="28"/>
        </w:rPr>
        <w:t>обеспечивает целостность данных при параллельных операциях.</w:t>
      </w:r>
    </w:p>
    <w:p w14:paraId="01B55B43" w14:textId="5631BDBD" w:rsidR="0032069E" w:rsidRPr="00C329F0" w:rsidRDefault="00546540" w:rsidP="00C3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покрываем</w:t>
      </w:r>
      <w:r w:rsidR="00C329F0" w:rsidRPr="00C329F0">
        <w:rPr>
          <w:rFonts w:ascii="Times New Roman" w:hAnsi="Times New Roman" w:cs="Times New Roman"/>
          <w:sz w:val="28"/>
          <w:szCs w:val="28"/>
        </w:rPr>
        <w:t>: транзакционность, целостность данных, аудит, высокая надёжность.</w:t>
      </w:r>
    </w:p>
    <w:sectPr w:rsidR="0032069E" w:rsidRPr="00C32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37"/>
    <w:rsid w:val="00092AB3"/>
    <w:rsid w:val="0032069E"/>
    <w:rsid w:val="003771D9"/>
    <w:rsid w:val="00546540"/>
    <w:rsid w:val="007A7237"/>
    <w:rsid w:val="00C329F0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373B"/>
  <w15:chartTrackingRefBased/>
  <w15:docId w15:val="{1179AFFE-2F1E-448B-8CBA-2CCA3BDA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5</cp:revision>
  <dcterms:created xsi:type="dcterms:W3CDTF">2026-06-23T14:36:00Z</dcterms:created>
  <dcterms:modified xsi:type="dcterms:W3CDTF">2026-06-23T14:49:00Z</dcterms:modified>
</cp:coreProperties>
</file>