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EA" w:rsidRPr="00114D08" w:rsidRDefault="00BD48EA" w:rsidP="00BD48EA">
      <w:pPr>
        <w:pStyle w:val="CompanyName"/>
      </w:pPr>
    </w:p>
    <w:tbl>
      <w:tblPr>
        <w:tblW w:w="0" w:type="auto"/>
        <w:tblLook w:val="01E0" w:firstRow="1" w:lastRow="1" w:firstColumn="1" w:lastColumn="1" w:noHBand="0" w:noVBand="0"/>
      </w:tblPr>
      <w:tblGrid>
        <w:gridCol w:w="9072"/>
      </w:tblGrid>
      <w:tr w:rsidR="00BD48EA" w:rsidRPr="00114D08" w:rsidTr="000268EF">
        <w:trPr>
          <w:trHeight w:val="443"/>
        </w:trPr>
        <w:tc>
          <w:tcPr>
            <w:tcW w:w="9468" w:type="dxa"/>
            <w:vAlign w:val="center"/>
          </w:tcPr>
          <w:p w:rsidR="00BD48EA" w:rsidRPr="0060532A" w:rsidRDefault="00BD48EA" w:rsidP="000268EF">
            <w:pPr>
              <w:pStyle w:val="CompanyName"/>
            </w:pPr>
            <w:r>
              <w:fldChar w:fldCharType="begin"/>
            </w:r>
            <w:r>
              <w:instrText xml:space="preserve"> DOCPROPERTY  Company  \* MERGEFORMAT </w:instrText>
            </w:r>
            <w:r>
              <w:fldChar w:fldCharType="separate"/>
            </w:r>
            <w:r>
              <w:t>EPAM Systems, RD Dep.</w:t>
            </w:r>
            <w:r>
              <w:fldChar w:fldCharType="end"/>
            </w:r>
          </w:p>
        </w:tc>
      </w:tr>
      <w:tr w:rsidR="00BD48EA" w:rsidRPr="00BD48EA" w:rsidTr="000268EF">
        <w:trPr>
          <w:trHeight w:val="895"/>
        </w:trPr>
        <w:tc>
          <w:tcPr>
            <w:tcW w:w="9468" w:type="dxa"/>
          </w:tcPr>
          <w:p w:rsidR="00BD48EA" w:rsidRPr="00BD48EA" w:rsidRDefault="00BD48EA" w:rsidP="000268EF">
            <w:pPr>
              <w:rPr>
                <w:lang w:val="en-US"/>
              </w:rPr>
            </w:pPr>
          </w:p>
          <w:p w:rsidR="00BD48EA" w:rsidRPr="00114D08" w:rsidRDefault="00BD48EA" w:rsidP="000268EF">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t>MTN.BI.07 Oracle Database Architecture</w:t>
            </w:r>
            <w:r>
              <w:fldChar w:fldCharType="end"/>
            </w:r>
          </w:p>
        </w:tc>
      </w:tr>
    </w:tbl>
    <w:p w:rsidR="00BD48EA" w:rsidRPr="00114D08" w:rsidRDefault="00BD48EA" w:rsidP="00BD48EA">
      <w:pPr>
        <w:pStyle w:val="TitleSubject"/>
        <w:pBdr>
          <w:bottom w:val="single" w:sz="24" w:space="0" w:color="auto"/>
        </w:pBdr>
        <w:spacing w:line="60" w:lineRule="exact"/>
        <w:ind w:right="0"/>
        <w:rPr>
          <w:rFonts w:ascii="Times New Roman" w:hAnsi="Times New Roman"/>
          <w:sz w:val="16"/>
          <w:szCs w:val="16"/>
        </w:rPr>
      </w:pPr>
    </w:p>
    <w:p w:rsidR="00BD48EA" w:rsidRPr="00BD48EA" w:rsidRDefault="00BD48EA" w:rsidP="00BD48EA">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9"/>
        <w:gridCol w:w="1738"/>
        <w:gridCol w:w="1434"/>
        <w:gridCol w:w="1478"/>
        <w:gridCol w:w="1374"/>
      </w:tblGrid>
      <w:tr w:rsidR="00BD48EA" w:rsidRPr="00114D08" w:rsidTr="000268EF">
        <w:trPr>
          <w:cantSplit/>
        </w:trPr>
        <w:tc>
          <w:tcPr>
            <w:tcW w:w="9360" w:type="dxa"/>
            <w:gridSpan w:val="6"/>
            <w:tcBorders>
              <w:bottom w:val="single" w:sz="4" w:space="0" w:color="auto"/>
            </w:tcBorders>
            <w:shd w:val="clear" w:color="auto" w:fill="E6E6E6"/>
            <w:tcMar>
              <w:top w:w="57" w:type="dxa"/>
            </w:tcMar>
            <w:vAlign w:val="center"/>
          </w:tcPr>
          <w:p w:rsidR="00BD48EA" w:rsidRPr="00114D08" w:rsidRDefault="00BD48EA" w:rsidP="000268EF">
            <w:pPr>
              <w:pStyle w:val="TableHeading"/>
              <w:rPr>
                <w:lang w:val="en-US"/>
              </w:rPr>
            </w:pPr>
            <w:r>
              <w:rPr>
                <w:lang w:val="en-US"/>
              </w:rPr>
              <w:t>REVISION HISTORY</w:t>
            </w:r>
          </w:p>
        </w:tc>
      </w:tr>
      <w:tr w:rsidR="00BD48EA" w:rsidRPr="00114D08" w:rsidTr="000268EF">
        <w:trPr>
          <w:cantSplit/>
          <w:trHeight w:val="180"/>
        </w:trPr>
        <w:tc>
          <w:tcPr>
            <w:tcW w:w="851" w:type="dxa"/>
            <w:vMerge w:val="restart"/>
            <w:shd w:val="clear" w:color="auto" w:fill="E6E6E6"/>
            <w:vAlign w:val="center"/>
          </w:tcPr>
          <w:p w:rsidR="00BD48EA" w:rsidRPr="00114D08" w:rsidRDefault="00BD48EA" w:rsidP="000268EF">
            <w:pPr>
              <w:pStyle w:val="TableHeading"/>
              <w:rPr>
                <w:lang w:val="en-US"/>
              </w:rPr>
            </w:pPr>
            <w:r w:rsidRPr="00114D08">
              <w:rPr>
                <w:lang w:val="en-US"/>
              </w:rPr>
              <w:t>Ver.</w:t>
            </w:r>
          </w:p>
        </w:tc>
        <w:tc>
          <w:tcPr>
            <w:tcW w:w="220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Date</w:t>
            </w:r>
          </w:p>
        </w:tc>
        <w:tc>
          <w:tcPr>
            <w:tcW w:w="2981" w:type="dxa"/>
            <w:gridSpan w:val="2"/>
            <w:shd w:val="clear" w:color="auto" w:fill="E6E6E6"/>
            <w:tcMar>
              <w:top w:w="57" w:type="dxa"/>
            </w:tcMar>
            <w:vAlign w:val="center"/>
          </w:tcPr>
          <w:p w:rsidR="00BD48EA" w:rsidRPr="00114D08" w:rsidRDefault="00BD48EA" w:rsidP="000268EF">
            <w:pPr>
              <w:pStyle w:val="TableHeading"/>
              <w:rPr>
                <w:lang w:val="en-US"/>
              </w:rPr>
            </w:pPr>
            <w:r w:rsidRPr="00114D08">
              <w:rPr>
                <w:lang w:val="en-US"/>
              </w:rPr>
              <w:t>Approved</w:t>
            </w:r>
          </w:p>
        </w:tc>
      </w:tr>
      <w:tr w:rsidR="00BD48EA" w:rsidRPr="00114D08" w:rsidTr="000268EF">
        <w:trPr>
          <w:cantSplit/>
          <w:trHeight w:val="180"/>
        </w:trPr>
        <w:tc>
          <w:tcPr>
            <w:tcW w:w="851" w:type="dxa"/>
            <w:vMerge/>
            <w:shd w:val="clear" w:color="auto" w:fill="E6E6E6"/>
            <w:vAlign w:val="center"/>
          </w:tcPr>
          <w:p w:rsidR="00BD48EA" w:rsidRPr="00114D08" w:rsidRDefault="00BD48EA" w:rsidP="000268EF">
            <w:pPr>
              <w:pStyle w:val="TableText"/>
              <w:jc w:val="center"/>
              <w:rPr>
                <w:rFonts w:cs="Arial"/>
                <w:b/>
                <w:bCs/>
                <w:sz w:val="16"/>
                <w:szCs w:val="16"/>
                <w:lang w:val="en-US"/>
              </w:rPr>
            </w:pPr>
          </w:p>
        </w:tc>
        <w:tc>
          <w:tcPr>
            <w:tcW w:w="220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800"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1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59"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Name</w:t>
            </w:r>
          </w:p>
        </w:tc>
        <w:tc>
          <w:tcPr>
            <w:tcW w:w="1422"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Effective Date</w:t>
            </w:r>
          </w:p>
        </w:tc>
      </w:tr>
      <w:tr w:rsidR="00BD48EA" w:rsidRPr="00114D08" w:rsidTr="000268EF">
        <w:tc>
          <w:tcPr>
            <w:tcW w:w="851"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BD48EA" w:rsidRDefault="00BD48EA" w:rsidP="000268EF">
            <w:pPr>
              <w:pStyle w:val="TableText"/>
              <w:rPr>
                <w:rFonts w:cs="Arial"/>
                <w:sz w:val="16"/>
                <w:szCs w:val="16"/>
                <w:lang w:val="en-US"/>
              </w:rPr>
            </w:pPr>
            <w:r>
              <w:rPr>
                <w:rFonts w:cs="Arial"/>
                <w:sz w:val="16"/>
                <w:szCs w:val="16"/>
                <w:lang w:val="en-US"/>
              </w:rPr>
              <w:t>Initial status</w:t>
            </w:r>
          </w:p>
        </w:tc>
        <w:tc>
          <w:tcPr>
            <w:tcW w:w="1800" w:type="dxa"/>
            <w:tcMar>
              <w:top w:w="57" w:type="dxa"/>
            </w:tcMar>
          </w:tcPr>
          <w:p w:rsidR="00BD48EA" w:rsidRDefault="00BD48EA" w:rsidP="000268EF">
            <w:pPr>
              <w:pStyle w:val="TableText"/>
              <w:rPr>
                <w:rStyle w:val="a3"/>
              </w:rPr>
            </w:pPr>
            <w:r>
              <w:t>Arina Marchenko</w:t>
            </w:r>
          </w:p>
        </w:tc>
        <w:tc>
          <w:tcPr>
            <w:tcW w:w="1519"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01-11-2017</w:t>
            </w:r>
          </w:p>
        </w:tc>
        <w:tc>
          <w:tcPr>
            <w:tcW w:w="1559" w:type="dxa"/>
            <w:tcMar>
              <w:top w:w="57" w:type="dxa"/>
            </w:tcMar>
          </w:tcPr>
          <w:p w:rsidR="00BD48EA" w:rsidRPr="00114D08" w:rsidRDefault="00BD48EA" w:rsidP="000268EF">
            <w:pPr>
              <w:pStyle w:val="TableText"/>
              <w:rPr>
                <w:rFonts w:cs="Arial"/>
                <w:sz w:val="16"/>
                <w:szCs w:val="16"/>
                <w:lang w:val="en-US"/>
              </w:rPr>
            </w:pPr>
          </w:p>
        </w:tc>
        <w:tc>
          <w:tcPr>
            <w:tcW w:w="1422" w:type="dxa"/>
            <w:tcMar>
              <w:top w:w="57" w:type="dxa"/>
            </w:tcMar>
          </w:tcPr>
          <w:p w:rsidR="00BD48EA" w:rsidRPr="00114D08" w:rsidRDefault="00BD48EA" w:rsidP="000268EF">
            <w:pPr>
              <w:pStyle w:val="TableText"/>
              <w:jc w:val="center"/>
              <w:rPr>
                <w:rFonts w:cs="Arial"/>
                <w:sz w:val="16"/>
                <w:szCs w:val="16"/>
                <w:lang w:val="en-US"/>
              </w:rPr>
            </w:pPr>
          </w:p>
        </w:tc>
      </w:tr>
    </w:tbl>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Pr="00BD48EA" w:rsidRDefault="00BD48EA" w:rsidP="00BD48EA">
      <w:pPr>
        <w:pStyle w:val="a8"/>
        <w:ind w:hanging="720"/>
        <w:rPr>
          <w:lang w:val="ru-RU"/>
        </w:rPr>
      </w:pPr>
      <w:r w:rsidRPr="00114D08">
        <w:t>Contents</w:t>
      </w:r>
    </w:p>
    <w:p w:rsidR="0087165A" w:rsidRDefault="00BD48EA">
      <w:pPr>
        <w:pStyle w:val="11"/>
        <w:tabs>
          <w:tab w:val="right" w:leader="dot" w:pos="9062"/>
        </w:tabs>
        <w:rPr>
          <w:rFonts w:asciiTheme="minorHAnsi" w:eastAsiaTheme="minorEastAsia" w:hAnsiTheme="minorHAnsi" w:cstheme="minorBidi"/>
          <w:b w:val="0"/>
          <w:bCs w:val="0"/>
          <w:caps w:val="0"/>
          <w:noProof/>
          <w:sz w:val="22"/>
          <w:szCs w:val="22"/>
          <w:lang w:val="ru-RU" w:eastAsia="ru-RU"/>
        </w:rPr>
      </w:pPr>
      <w:r>
        <w:fldChar w:fldCharType="begin"/>
      </w:r>
      <w:r>
        <w:instrText xml:space="preserve"> TOC \o "1-3" \h \z </w:instrText>
      </w:r>
      <w:r>
        <w:fldChar w:fldCharType="separate"/>
      </w:r>
      <w:hyperlink w:anchor="_Toc497343637" w:history="1">
        <w:r w:rsidR="0087165A" w:rsidRPr="00B64342">
          <w:rPr>
            <w:rStyle w:val="a3"/>
            <w:noProof/>
          </w:rPr>
          <w:t>DATAFILES</w:t>
        </w:r>
        <w:r w:rsidR="0087165A">
          <w:rPr>
            <w:noProof/>
            <w:webHidden/>
          </w:rPr>
          <w:tab/>
        </w:r>
        <w:r w:rsidR="0087165A">
          <w:rPr>
            <w:noProof/>
            <w:webHidden/>
          </w:rPr>
          <w:fldChar w:fldCharType="begin"/>
        </w:r>
        <w:r w:rsidR="0087165A">
          <w:rPr>
            <w:noProof/>
            <w:webHidden/>
          </w:rPr>
          <w:instrText xml:space="preserve"> PAGEREF _Toc497343637 \h </w:instrText>
        </w:r>
        <w:r w:rsidR="0087165A">
          <w:rPr>
            <w:noProof/>
            <w:webHidden/>
          </w:rPr>
        </w:r>
        <w:r w:rsidR="0087165A">
          <w:rPr>
            <w:noProof/>
            <w:webHidden/>
          </w:rPr>
          <w:fldChar w:fldCharType="separate"/>
        </w:r>
        <w:r w:rsidR="0087165A">
          <w:rPr>
            <w:noProof/>
            <w:webHidden/>
          </w:rPr>
          <w:t>3</w:t>
        </w:r>
        <w:r w:rsidR="0087165A">
          <w:rPr>
            <w:noProof/>
            <w:webHidden/>
          </w:rPr>
          <w:fldChar w:fldCharType="end"/>
        </w:r>
      </w:hyperlink>
    </w:p>
    <w:p w:rsidR="0087165A" w:rsidRDefault="0087165A">
      <w:pPr>
        <w:pStyle w:val="11"/>
        <w:tabs>
          <w:tab w:val="right" w:leader="dot" w:pos="9062"/>
        </w:tabs>
        <w:rPr>
          <w:rFonts w:asciiTheme="minorHAnsi" w:eastAsiaTheme="minorEastAsia" w:hAnsiTheme="minorHAnsi" w:cstheme="minorBidi"/>
          <w:b w:val="0"/>
          <w:bCs w:val="0"/>
          <w:caps w:val="0"/>
          <w:noProof/>
          <w:sz w:val="22"/>
          <w:szCs w:val="22"/>
          <w:lang w:val="ru-RU" w:eastAsia="ru-RU"/>
        </w:rPr>
      </w:pPr>
      <w:hyperlink w:anchor="_Toc497343638" w:history="1">
        <w:r w:rsidRPr="00B64342">
          <w:rPr>
            <w:rStyle w:val="a3"/>
            <w:noProof/>
          </w:rPr>
          <w:t>BACKGROUND PROCESS SMON</w:t>
        </w:r>
        <w:r>
          <w:rPr>
            <w:noProof/>
            <w:webHidden/>
          </w:rPr>
          <w:tab/>
        </w:r>
        <w:r>
          <w:rPr>
            <w:noProof/>
            <w:webHidden/>
          </w:rPr>
          <w:fldChar w:fldCharType="begin"/>
        </w:r>
        <w:r>
          <w:rPr>
            <w:noProof/>
            <w:webHidden/>
          </w:rPr>
          <w:instrText xml:space="preserve"> PAGEREF _Toc497343638 \h </w:instrText>
        </w:r>
        <w:r>
          <w:rPr>
            <w:noProof/>
            <w:webHidden/>
          </w:rPr>
        </w:r>
        <w:r>
          <w:rPr>
            <w:noProof/>
            <w:webHidden/>
          </w:rPr>
          <w:fldChar w:fldCharType="separate"/>
        </w:r>
        <w:r>
          <w:rPr>
            <w:noProof/>
            <w:webHidden/>
          </w:rPr>
          <w:t>5</w:t>
        </w:r>
        <w:r>
          <w:rPr>
            <w:noProof/>
            <w:webHidden/>
          </w:rPr>
          <w:fldChar w:fldCharType="end"/>
        </w:r>
      </w:hyperlink>
    </w:p>
    <w:p w:rsidR="00BD48EA" w:rsidRPr="00114D08" w:rsidRDefault="00BD48EA" w:rsidP="00BD48EA">
      <w:pPr>
        <w:ind w:hanging="720"/>
      </w:pPr>
      <w:r>
        <w:fldChar w:fldCharType="end"/>
      </w:r>
    </w:p>
    <w:p w:rsidR="00BD48EA" w:rsidRPr="00114D08" w:rsidRDefault="00BD48EA" w:rsidP="00BD48EA"/>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pStyle w:val="1"/>
        <w:rPr>
          <w:color w:val="auto"/>
          <w:lang w:val="en-US"/>
        </w:rPr>
      </w:pPr>
      <w:bookmarkStart w:id="0" w:name="_Toc497343637"/>
      <w:r w:rsidRPr="00BD48EA">
        <w:rPr>
          <w:color w:val="auto"/>
          <w:lang w:val="en-US"/>
        </w:rPr>
        <w:t>DATAFILES</w:t>
      </w:r>
      <w:bookmarkEnd w:id="0"/>
    </w:p>
    <w:p w:rsidR="005E750E" w:rsidRPr="00BD48EA" w:rsidRDefault="005E750E" w:rsidP="005E750E">
      <w:pPr>
        <w:rPr>
          <w:lang w:val="en-US"/>
        </w:rPr>
      </w:pPr>
      <w:r w:rsidRPr="00BD48EA">
        <w:rPr>
          <w:lang w:val="en-US"/>
        </w:rPr>
        <w:t>Overview of Datafiles</w:t>
      </w:r>
    </w:p>
    <w:p w:rsidR="005E750E" w:rsidRDefault="005E750E" w:rsidP="005E750E">
      <w:pPr>
        <w:rPr>
          <w:lang w:val="en-US"/>
        </w:rPr>
      </w:pPr>
      <w:r w:rsidRPr="00BD48EA">
        <w:rPr>
          <w:lang w:val="en-US"/>
        </w:rPr>
        <w:t>A tablespace in an Oracle database consists of one or more physical </w:t>
      </w:r>
      <w:r w:rsidRPr="00BD48EA">
        <w:rPr>
          <w:bCs/>
          <w:lang w:val="en-US"/>
        </w:rPr>
        <w:t>datafiles</w:t>
      </w:r>
      <w:r w:rsidRPr="00BD48EA">
        <w:rPr>
          <w:lang w:val="en-US"/>
        </w:rPr>
        <w:t>. A datafile can be associated with only one tablespace and only one database.</w:t>
      </w:r>
    </w:p>
    <w:p w:rsidR="00BD48EA" w:rsidRPr="00BD48EA" w:rsidRDefault="00BD48EA" w:rsidP="005E750E">
      <w:pPr>
        <w:rPr>
          <w:lang w:val="en-US"/>
        </w:rPr>
      </w:pPr>
      <w:r w:rsidRPr="00BD48EA">
        <w:rPr>
          <w:noProof/>
          <w:lang w:eastAsia="ru-RU"/>
        </w:rPr>
        <w:drawing>
          <wp:inline distT="0" distB="0" distL="0" distR="0">
            <wp:extent cx="4975860" cy="3855720"/>
            <wp:effectExtent l="0" t="0" r="0" b="0"/>
            <wp:docPr id="2" name="Рисунок 2" descr="C:\Users\halkm\Desktop\dwh\datafi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km\Desktop\dwh\datafile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3855720"/>
                    </a:xfrm>
                    <a:prstGeom prst="rect">
                      <a:avLst/>
                    </a:prstGeom>
                    <a:noFill/>
                    <a:ln>
                      <a:noFill/>
                    </a:ln>
                  </pic:spPr>
                </pic:pic>
              </a:graphicData>
            </a:graphic>
          </wp:inline>
        </w:drawing>
      </w:r>
    </w:p>
    <w:p w:rsidR="005E750E" w:rsidRPr="00BD48EA" w:rsidRDefault="005E750E" w:rsidP="005E750E">
      <w:pPr>
        <w:rPr>
          <w:lang w:val="en-US"/>
        </w:rPr>
      </w:pPr>
      <w:r w:rsidRPr="00BD48EA">
        <w:rPr>
          <w:lang w:val="en-US"/>
        </w:rPr>
        <w:t>Oracle creates a datafile for a tablespace by allocating the specified amount of disk space plus the overhead required for the file header. When a datafile is created, the operating system under which Oracle runs is responsible for clearing old information and authorizations from a file before allocating it to Oracle. If the file is large, this process can take a significant amount of time. The first tablespace in any database is always the SYSTEM tablespace, so Oracle automatically allocates the first datafiles of any database for the SYSTEM tablespace during database creation.</w:t>
      </w:r>
    </w:p>
    <w:p w:rsidR="005E750E" w:rsidRDefault="005E750E" w:rsidP="005E750E">
      <w:pPr>
        <w:rPr>
          <w:lang w:val="en-US"/>
        </w:rPr>
      </w:pPr>
      <w:r w:rsidRPr="00BD48EA">
        <w:rPr>
          <w:lang w:val="en-US"/>
        </w:rPr>
        <w:t>Datafile Contents</w:t>
      </w:r>
    </w:p>
    <w:p w:rsidR="00BD48EA" w:rsidRPr="00BD48EA" w:rsidRDefault="00BD48EA" w:rsidP="005E750E">
      <w:pPr>
        <w:rPr>
          <w:lang w:val="en-US"/>
        </w:rPr>
      </w:pPr>
      <w:r w:rsidRPr="00BD48EA">
        <w:rPr>
          <w:noProof/>
          <w:lang w:eastAsia="ru-RU"/>
        </w:rPr>
        <w:lastRenderedPageBreak/>
        <w:drawing>
          <wp:inline distT="0" distB="0" distL="0" distR="0" wp14:anchorId="78A8B5A0" wp14:editId="7B4CAE70">
            <wp:extent cx="2537460" cy="4419600"/>
            <wp:effectExtent l="0" t="0" r="0" b="0"/>
            <wp:docPr id="1" name="Рисунок 1" descr="C:\Users\halkm\Desktop\dwh\structure granular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km\Desktop\dwh\structure granularit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4419600"/>
                    </a:xfrm>
                    <a:prstGeom prst="rect">
                      <a:avLst/>
                    </a:prstGeom>
                    <a:noFill/>
                    <a:ln>
                      <a:noFill/>
                    </a:ln>
                  </pic:spPr>
                </pic:pic>
              </a:graphicData>
            </a:graphic>
          </wp:inline>
        </w:drawing>
      </w:r>
    </w:p>
    <w:p w:rsidR="005E750E" w:rsidRPr="00BD48EA" w:rsidRDefault="005E750E" w:rsidP="005E750E">
      <w:pPr>
        <w:rPr>
          <w:lang w:val="en-US"/>
        </w:rPr>
      </w:pPr>
      <w:r w:rsidRPr="00BD48EA">
        <w:rPr>
          <w:lang w:val="en-US"/>
        </w:rPr>
        <w:t>When a datafile is first created, the allocated disk space is formatted but does not contain any user data. However, Oracle reserves the space to hold the data for future segments of the associated tablespace—it is used exclusively by Oracle. As the data grows in a tablespace, Oracle uses the free space in the associated datafiles to allocate extents for the segment.</w:t>
      </w:r>
    </w:p>
    <w:p w:rsidR="005E750E" w:rsidRPr="00BD48EA" w:rsidRDefault="005E750E" w:rsidP="005E750E">
      <w:pPr>
        <w:rPr>
          <w:lang w:val="en-US"/>
        </w:rPr>
      </w:pPr>
      <w:r w:rsidRPr="00BD48EA">
        <w:rPr>
          <w:lang w:val="en-US"/>
        </w:rPr>
        <w:t>The data associated with schema objects in a tablespace is physically stored in one or more of the datafiles that constitute the tablespace. Note that a schema object does not correspond to a specific datafile; rather, a datafile is a repository for the data of any schema object within a specific tablespace. Oracle allocates space for the data associated with a schema object in one or more datafiles of a tablespace. Therefore, a schema object can span one or more datafiles. Unless table </w:t>
      </w:r>
      <w:r w:rsidRPr="00BD48EA">
        <w:rPr>
          <w:bCs/>
          <w:lang w:val="en-US"/>
        </w:rPr>
        <w:t>striping</w:t>
      </w:r>
      <w:r w:rsidRPr="00BD48EA">
        <w:rPr>
          <w:lang w:val="en-US"/>
        </w:rPr>
        <w:t> is used (where data is spread across more than one disk), the database administrator and end users cannot control which datafile stores a schema object.</w:t>
      </w:r>
    </w:p>
    <w:p w:rsidR="005E750E" w:rsidRPr="00BD48EA" w:rsidRDefault="005E750E" w:rsidP="005E750E">
      <w:pPr>
        <w:rPr>
          <w:lang w:val="en-US"/>
        </w:rPr>
      </w:pPr>
      <w:r w:rsidRPr="00BD48EA">
        <w:rPr>
          <w:lang w:val="en-US"/>
        </w:rPr>
        <w:t>Size of Datafiles</w:t>
      </w:r>
    </w:p>
    <w:p w:rsidR="005E750E" w:rsidRPr="00BD48EA" w:rsidRDefault="005E750E" w:rsidP="005E750E">
      <w:pPr>
        <w:rPr>
          <w:lang w:val="en-US"/>
        </w:rPr>
      </w:pPr>
      <w:r w:rsidRPr="00BD48EA">
        <w:rPr>
          <w:lang w:val="en-US"/>
        </w:rPr>
        <w:t>You can alter the size of a datafile after its creation or you can specify that a datafile should dynamically grow as schema objects in the tablespace grow. This functionality enables you to have fewer datafiles for each tablespace and can simplify administration of datafiles.</w:t>
      </w:r>
    </w:p>
    <w:p w:rsidR="005E750E" w:rsidRPr="00BD48EA" w:rsidRDefault="005E750E" w:rsidP="005E750E">
      <w:pPr>
        <w:rPr>
          <w:bCs/>
          <w:lang w:val="en-US"/>
        </w:rPr>
      </w:pPr>
      <w:r w:rsidRPr="00BD48EA">
        <w:rPr>
          <w:bCs/>
          <w:lang w:val="en-US"/>
        </w:rPr>
        <w:lastRenderedPageBreak/>
        <w:t>Note:</w:t>
      </w:r>
    </w:p>
    <w:p w:rsidR="005E750E" w:rsidRPr="00BD48EA" w:rsidRDefault="005E750E" w:rsidP="005E750E">
      <w:pPr>
        <w:rPr>
          <w:lang w:val="en-US"/>
        </w:rPr>
      </w:pPr>
      <w:r w:rsidRPr="00BD48EA">
        <w:rPr>
          <w:lang w:val="en-US"/>
        </w:rPr>
        <w:t>You need sufficient space on the operating system for expansion.</w:t>
      </w:r>
    </w:p>
    <w:p w:rsidR="005E750E" w:rsidRPr="00BD48EA" w:rsidRDefault="005E750E" w:rsidP="005E750E">
      <w:pPr>
        <w:rPr>
          <w:lang w:val="en-US"/>
        </w:rPr>
      </w:pPr>
      <w:r w:rsidRPr="00BD48EA">
        <w:rPr>
          <w:lang w:val="en-US"/>
        </w:rPr>
        <w:t>Offline Datafiles</w:t>
      </w:r>
    </w:p>
    <w:p w:rsidR="005E750E" w:rsidRPr="00BD48EA" w:rsidRDefault="005E750E" w:rsidP="005E750E">
      <w:pPr>
        <w:rPr>
          <w:lang w:val="en-US"/>
        </w:rPr>
      </w:pPr>
      <w:r w:rsidRPr="00BD48EA">
        <w:rPr>
          <w:lang w:val="en-US"/>
        </w:rPr>
        <w:t>You can take tablespaces offline or bring them online at any time, except for the SYSTEM tablespace. All of the datafiles of a tablespace are taken offline or brought online as a unit when you take the tablespace offline or bring it online, respectively.</w:t>
      </w:r>
    </w:p>
    <w:p w:rsidR="005E750E" w:rsidRPr="00BD48EA" w:rsidRDefault="005E750E" w:rsidP="005E750E">
      <w:pPr>
        <w:rPr>
          <w:lang w:val="en-US"/>
        </w:rPr>
      </w:pPr>
      <w:r w:rsidRPr="00BD48EA">
        <w:rPr>
          <w:lang w:val="en-US"/>
        </w:rPr>
        <w:t>You can take individual datafiles offline. However, this is usually done only during some database recovery procedures.</w:t>
      </w:r>
    </w:p>
    <w:p w:rsidR="005E750E" w:rsidRPr="00BD48EA" w:rsidRDefault="005E750E" w:rsidP="005E750E">
      <w:pPr>
        <w:rPr>
          <w:lang w:val="en-US"/>
        </w:rPr>
      </w:pPr>
      <w:r w:rsidRPr="00BD48EA">
        <w:rPr>
          <w:lang w:val="en-US"/>
        </w:rPr>
        <w:t>Temporary Datafiles</w:t>
      </w:r>
    </w:p>
    <w:p w:rsidR="005E750E" w:rsidRPr="00BD48EA" w:rsidRDefault="005E750E" w:rsidP="005E750E">
      <w:pPr>
        <w:rPr>
          <w:lang w:val="en-US"/>
        </w:rPr>
      </w:pPr>
      <w:r w:rsidRPr="00BD48EA">
        <w:rPr>
          <w:lang w:val="en-US"/>
        </w:rPr>
        <w:t>Locally managed temporary tablespaces have temporary datafiles (</w:t>
      </w:r>
      <w:hyperlink r:id="rId9" w:anchor="i998188" w:history="1">
        <w:r w:rsidRPr="00BD48EA">
          <w:rPr>
            <w:rStyle w:val="a3"/>
            <w:bCs/>
            <w:lang w:val="en-US"/>
          </w:rPr>
          <w:t>tempfile</w:t>
        </w:r>
      </w:hyperlink>
      <w:r w:rsidRPr="00BD48EA">
        <w:rPr>
          <w:lang w:val="en-US"/>
        </w:rPr>
        <w:t>s), which are similar to ordinary datafiles, with the following exceptions:</w:t>
      </w:r>
    </w:p>
    <w:p w:rsidR="005E750E" w:rsidRPr="00BD48EA" w:rsidRDefault="005E750E" w:rsidP="005E750E">
      <w:pPr>
        <w:numPr>
          <w:ilvl w:val="0"/>
          <w:numId w:val="1"/>
        </w:numPr>
        <w:rPr>
          <w:lang w:val="en-US"/>
        </w:rPr>
      </w:pPr>
      <w:r w:rsidRPr="00BD48EA">
        <w:rPr>
          <w:lang w:val="en-US"/>
        </w:rPr>
        <w:t>Tempfiles are always set to NOLOGGING mode.</w:t>
      </w:r>
    </w:p>
    <w:p w:rsidR="005E750E" w:rsidRPr="00BD48EA" w:rsidRDefault="005E750E" w:rsidP="005E750E">
      <w:pPr>
        <w:numPr>
          <w:ilvl w:val="0"/>
          <w:numId w:val="1"/>
        </w:numPr>
        <w:rPr>
          <w:lang w:val="en-US"/>
        </w:rPr>
      </w:pPr>
      <w:r w:rsidRPr="00BD48EA">
        <w:rPr>
          <w:lang w:val="en-US"/>
        </w:rPr>
        <w:t>You cannot make a tempfile read only.</w:t>
      </w:r>
    </w:p>
    <w:p w:rsidR="005E750E" w:rsidRPr="00BD48EA" w:rsidRDefault="005E750E" w:rsidP="005E750E">
      <w:pPr>
        <w:numPr>
          <w:ilvl w:val="0"/>
          <w:numId w:val="1"/>
        </w:numPr>
        <w:rPr>
          <w:lang w:val="en-US"/>
        </w:rPr>
      </w:pPr>
      <w:r w:rsidRPr="00BD48EA">
        <w:rPr>
          <w:lang w:val="en-US"/>
        </w:rPr>
        <w:t>You cannot create a tempfile with the ALTER DATABASE statement.</w:t>
      </w:r>
    </w:p>
    <w:p w:rsidR="005E750E" w:rsidRPr="00BD48EA" w:rsidRDefault="005E750E" w:rsidP="005E750E">
      <w:pPr>
        <w:numPr>
          <w:ilvl w:val="0"/>
          <w:numId w:val="1"/>
        </w:numPr>
        <w:rPr>
          <w:lang w:val="en-US"/>
        </w:rPr>
      </w:pPr>
      <w:r w:rsidRPr="00BD48EA">
        <w:rPr>
          <w:lang w:val="en-US"/>
        </w:rPr>
        <w:t>Media recovery does not recognize tempfiles:</w:t>
      </w:r>
    </w:p>
    <w:p w:rsidR="005E750E" w:rsidRPr="00BD48EA" w:rsidRDefault="005E750E" w:rsidP="005E750E">
      <w:pPr>
        <w:numPr>
          <w:ilvl w:val="1"/>
          <w:numId w:val="1"/>
        </w:numPr>
        <w:rPr>
          <w:lang w:val="en-US"/>
        </w:rPr>
      </w:pPr>
      <w:r w:rsidRPr="00BD48EA">
        <w:rPr>
          <w:lang w:val="en-US"/>
        </w:rPr>
        <w:t>BACKUP CONTROLFILE does not generate any information for tempfiles.</w:t>
      </w:r>
    </w:p>
    <w:p w:rsidR="005E750E" w:rsidRPr="00BD48EA" w:rsidRDefault="005E750E" w:rsidP="005E750E">
      <w:pPr>
        <w:numPr>
          <w:ilvl w:val="1"/>
          <w:numId w:val="1"/>
        </w:numPr>
        <w:rPr>
          <w:lang w:val="en-US"/>
        </w:rPr>
      </w:pPr>
      <w:r w:rsidRPr="00BD48EA">
        <w:rPr>
          <w:lang w:val="en-US"/>
        </w:rPr>
        <w:t>CREATE CONTROLFILE cannot specify any information about tempfiles.</w:t>
      </w:r>
    </w:p>
    <w:p w:rsidR="005E750E" w:rsidRPr="00BD48EA" w:rsidRDefault="005E750E" w:rsidP="005E750E">
      <w:pPr>
        <w:numPr>
          <w:ilvl w:val="0"/>
          <w:numId w:val="1"/>
        </w:numPr>
        <w:rPr>
          <w:lang w:val="en-US"/>
        </w:rPr>
      </w:pPr>
      <w:r w:rsidRPr="00BD48EA">
        <w:rPr>
          <w:lang w:val="en-US"/>
        </w:rPr>
        <w:t>When you create or resize tempfiles, they are not always guaranteed allocation of disk space for the file size specified. On certain file systems (for example, UNIX) disk blocks are allocated not at file creation or resizing, but before the blocks are accessed.</w:t>
      </w:r>
    </w:p>
    <w:p w:rsidR="005E750E" w:rsidRPr="00BD48EA" w:rsidRDefault="005E750E" w:rsidP="005E750E">
      <w:pPr>
        <w:rPr>
          <w:bCs/>
          <w:lang w:val="en-US"/>
        </w:rPr>
      </w:pPr>
      <w:r w:rsidRPr="00BD48EA">
        <w:rPr>
          <w:bCs/>
          <w:lang w:val="en-US"/>
        </w:rPr>
        <w:t>Caution:</w:t>
      </w:r>
    </w:p>
    <w:p w:rsidR="005E750E" w:rsidRPr="00BD48EA" w:rsidRDefault="005E750E" w:rsidP="005E750E">
      <w:pPr>
        <w:rPr>
          <w:lang w:val="en-US"/>
        </w:rPr>
      </w:pPr>
      <w:r w:rsidRPr="00BD48EA">
        <w:rPr>
          <w:lang w:val="en-US"/>
        </w:rPr>
        <w:t>This enables fast tempfile creation and resizing; however, the disk could run of space later when the tempfiles are accessed.</w:t>
      </w:r>
    </w:p>
    <w:p w:rsidR="005E750E" w:rsidRPr="00BD48EA" w:rsidRDefault="005E750E" w:rsidP="005E750E">
      <w:pPr>
        <w:numPr>
          <w:ilvl w:val="0"/>
          <w:numId w:val="1"/>
        </w:numPr>
        <w:rPr>
          <w:lang w:val="en-US"/>
        </w:rPr>
      </w:pPr>
      <w:r w:rsidRPr="00BD48EA">
        <w:rPr>
          <w:lang w:val="en-US"/>
        </w:rPr>
        <w:t>Tempfile information is shown in the dictionary view DBA_TEMP_FILES and the dynamic performance view V$TEMPFILE, but not in DBA_DATA_FILES or the V$DATAFILE view.</w:t>
      </w:r>
    </w:p>
    <w:p w:rsidR="007E56E9" w:rsidRPr="0087165A" w:rsidRDefault="00BD48EA" w:rsidP="0087165A">
      <w:pPr>
        <w:pStyle w:val="1"/>
        <w:rPr>
          <w:color w:val="auto"/>
          <w:lang w:val="en-US"/>
        </w:rPr>
      </w:pPr>
      <w:bookmarkStart w:id="1" w:name="_Toc497343638"/>
      <w:bookmarkStart w:id="2" w:name="_GoBack"/>
      <w:bookmarkEnd w:id="2"/>
      <w:r w:rsidRPr="0087165A">
        <w:rPr>
          <w:color w:val="auto"/>
          <w:lang w:val="en-US"/>
        </w:rPr>
        <w:t>BACKGROUND PROCESS SMON</w:t>
      </w:r>
      <w:bookmarkEnd w:id="1"/>
    </w:p>
    <w:p w:rsidR="00BD48EA" w:rsidRPr="00BD48EA" w:rsidRDefault="00BD48EA" w:rsidP="00BD48EA">
      <w:pPr>
        <w:rPr>
          <w:lang w:val="en-US"/>
        </w:rPr>
      </w:pPr>
      <w:bookmarkStart w:id="3" w:name="_Toc377676939"/>
      <w:r w:rsidRPr="00BD48EA">
        <w:rPr>
          <w:b/>
          <w:lang w:val="en-US"/>
        </w:rPr>
        <w:t>System Monitor (SMON)</w:t>
      </w:r>
      <w:bookmarkEnd w:id="3"/>
      <w:r w:rsidRPr="00BD48EA">
        <w:rPr>
          <w:b/>
          <w:lang w:val="en-US"/>
        </w:rPr>
        <w:t xml:space="preserve">. </w:t>
      </w:r>
      <w:r w:rsidRPr="00BD48EA">
        <w:rPr>
          <w:lang w:val="en-US"/>
        </w:rPr>
        <w:t>Maintains overall health and safety for an Oracle instance. SMON performs crash recovery when the instance is started after a failure and coordinates and performs recovery for a failed instance when you have more than one instance accessing the same database, as with Real Application Clusters. SMON also cleans up adjacent pieces of free space in the datafiles by merging them into one piece and gets rid of space used for sorting rows when that space is no longer needed.</w:t>
      </w:r>
    </w:p>
    <w:p w:rsidR="00BD48EA" w:rsidRPr="00BD48EA" w:rsidRDefault="00BD48EA" w:rsidP="00BD48EA">
      <w:pPr>
        <w:rPr>
          <w:lang w:val="en-US"/>
        </w:rPr>
      </w:pPr>
      <w:r w:rsidRPr="00BD48EA">
        <w:rPr>
          <w:lang w:val="en-US"/>
        </w:rPr>
        <w:lastRenderedPageBreak/>
        <w:t>The </w:t>
      </w:r>
      <w:r w:rsidRPr="00BD48EA">
        <w:rPr>
          <w:b/>
          <w:bCs/>
          <w:lang w:val="en-US"/>
        </w:rPr>
        <w:t>system monitor process (SMON)</w:t>
      </w:r>
      <w:r w:rsidRPr="00BD48EA">
        <w:rPr>
          <w:lang w:val="en-US"/>
        </w:rPr>
        <w:t> performs recovery, if necessary, at instance startup. SMON is also responsible for cleaning up temporary segments that are no longer in use and for coalescing contiguous free extents within dictionary managed tablespaces. If any terminated transactions were skipped during instance recovery because of file-read or offline errors, SMON recovers them when the tablespace or file is brought back online. SMON checks regularly to see whether it is needed. Other processes can call SMON if they detect a need for it.</w:t>
      </w:r>
    </w:p>
    <w:p w:rsidR="00BD48EA" w:rsidRPr="00BD48EA" w:rsidRDefault="00BD48EA" w:rsidP="00BD48EA">
      <w:pPr>
        <w:rPr>
          <w:lang w:val="en-US"/>
        </w:rPr>
      </w:pPr>
      <w:r w:rsidRPr="00BD48EA">
        <w:rPr>
          <w:lang w:val="en-US"/>
        </w:rPr>
        <w:t>With Real Application Clusters, the SMON process of one instance can perform instance recovery for a failed CPU or instance.</w:t>
      </w:r>
    </w:p>
    <w:p w:rsidR="00BD48EA" w:rsidRPr="00BD48EA" w:rsidRDefault="00BD48EA" w:rsidP="00BD48EA">
      <w:pPr>
        <w:rPr>
          <w:lang w:val="en-US"/>
        </w:rPr>
      </w:pPr>
    </w:p>
    <w:sectPr w:rsidR="00BD48EA" w:rsidRPr="00BD48E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84A" w:rsidRDefault="0092484A" w:rsidP="00BD48EA">
      <w:pPr>
        <w:spacing w:after="0" w:line="240" w:lineRule="auto"/>
      </w:pPr>
      <w:r>
        <w:separator/>
      </w:r>
    </w:p>
  </w:endnote>
  <w:endnote w:type="continuationSeparator" w:id="0">
    <w:p w:rsidR="0092484A" w:rsidRDefault="0092484A" w:rsidP="00BD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683"/>
      <w:gridCol w:w="1651"/>
      <w:gridCol w:w="1631"/>
      <w:gridCol w:w="3983"/>
      <w:gridCol w:w="1833"/>
    </w:tblGrid>
    <w:tr w:rsidR="00BD48EA" w:rsidRPr="00BD48EA" w:rsidTr="000268EF">
      <w:trPr>
        <w:trHeight w:val="714"/>
      </w:trPr>
      <w:tc>
        <w:tcPr>
          <w:tcW w:w="705" w:type="dxa"/>
          <w:tcBorders>
            <w:top w:val="nil"/>
          </w:tcBorders>
        </w:tcPr>
        <w:p w:rsidR="00BD48EA" w:rsidRDefault="00BD48EA" w:rsidP="00BD48EA">
          <w:pPr>
            <w:pStyle w:val="TableText"/>
          </w:pPr>
        </w:p>
      </w:tc>
      <w:tc>
        <w:tcPr>
          <w:tcW w:w="1705" w:type="dxa"/>
          <w:tcBorders>
            <w:top w:val="nil"/>
          </w:tcBorders>
          <w:vAlign w:val="center"/>
        </w:tcPr>
        <w:p w:rsidR="00BD48EA" w:rsidRDefault="00BD48EA" w:rsidP="00BD48EA">
          <w:pPr>
            <w:pStyle w:val="TableText"/>
          </w:pPr>
        </w:p>
      </w:tc>
      <w:tc>
        <w:tcPr>
          <w:tcW w:w="7655" w:type="dxa"/>
          <w:gridSpan w:val="3"/>
          <w:tcBorders>
            <w:top w:val="nil"/>
          </w:tcBorders>
          <w:vAlign w:val="center"/>
        </w:tcPr>
        <w:p w:rsidR="00BD48EA" w:rsidRPr="00131A1C" w:rsidRDefault="00BD48EA" w:rsidP="00BD48EA">
          <w:pPr>
            <w:pStyle w:val="TableText"/>
          </w:pPr>
        </w:p>
      </w:tc>
    </w:tr>
    <w:tr w:rsidR="00BD48EA" w:rsidRPr="002F5D7B" w:rsidTr="000268EF">
      <w:trPr>
        <w:trHeight w:val="350"/>
      </w:trPr>
      <w:tc>
        <w:tcPr>
          <w:tcW w:w="4094" w:type="dxa"/>
          <w:gridSpan w:val="3"/>
          <w:tcBorders>
            <w:top w:val="single" w:sz="4" w:space="0" w:color="auto"/>
          </w:tcBorders>
          <w:vAlign w:val="center"/>
        </w:tcPr>
        <w:p w:rsidR="00BD48EA" w:rsidRPr="00BD48EA" w:rsidRDefault="00BD48EA" w:rsidP="00BD48EA">
          <w:pPr>
            <w:pStyle w:val="a4"/>
            <w:rPr>
              <w:b/>
              <w:lang w:val="en-US"/>
            </w:rPr>
          </w:pPr>
        </w:p>
      </w:tc>
      <w:tc>
        <w:tcPr>
          <w:tcW w:w="4094" w:type="dxa"/>
          <w:tcBorders>
            <w:top w:val="single" w:sz="4" w:space="0" w:color="auto"/>
          </w:tcBorders>
          <w:vAlign w:val="center"/>
        </w:tcPr>
        <w:p w:rsidR="00BD48EA" w:rsidRPr="003D1F28" w:rsidRDefault="00BD48EA" w:rsidP="00BD48EA">
          <w:pPr>
            <w:pStyle w:val="a4"/>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rsidR="00BD48EA" w:rsidRPr="002F5D7B" w:rsidRDefault="00BD48EA" w:rsidP="00BD48EA">
          <w:pPr>
            <w:jc w:val="right"/>
          </w:pPr>
          <w:r w:rsidRPr="002F5D7B">
            <w:t xml:space="preserve">Page: </w:t>
          </w:r>
          <w:r>
            <w:fldChar w:fldCharType="begin"/>
          </w:r>
          <w:r>
            <w:instrText xml:space="preserve"> PAGE </w:instrText>
          </w:r>
          <w:r>
            <w:fldChar w:fldCharType="separate"/>
          </w:r>
          <w:r w:rsidR="0087165A">
            <w:rPr>
              <w:noProof/>
            </w:rPr>
            <w:t>3</w:t>
          </w:r>
          <w:r>
            <w:rPr>
              <w:noProof/>
            </w:rPr>
            <w:fldChar w:fldCharType="end"/>
          </w:r>
          <w:r w:rsidRPr="002F5D7B">
            <w:t>/</w:t>
          </w:r>
          <w:r>
            <w:fldChar w:fldCharType="begin"/>
          </w:r>
          <w:r>
            <w:instrText xml:space="preserve"> NUMPAGES </w:instrText>
          </w:r>
          <w:r>
            <w:fldChar w:fldCharType="separate"/>
          </w:r>
          <w:r w:rsidR="0087165A">
            <w:rPr>
              <w:noProof/>
            </w:rPr>
            <w:t>6</w:t>
          </w:r>
          <w:r>
            <w:rPr>
              <w:noProof/>
            </w:rPr>
            <w:fldChar w:fldCharType="end"/>
          </w:r>
        </w:p>
      </w:tc>
    </w:tr>
  </w:tbl>
  <w:p w:rsidR="00BD48EA" w:rsidRPr="0072682A" w:rsidRDefault="00BD48EA" w:rsidP="00BD48EA">
    <w:pPr>
      <w:pStyle w:val="a6"/>
    </w:pPr>
  </w:p>
  <w:p w:rsidR="00BD48EA" w:rsidRDefault="00BD48EA">
    <w:pPr>
      <w:pStyle w:val="a6"/>
    </w:pPr>
  </w:p>
  <w:p w:rsidR="00000000" w:rsidRDefault="009248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84A" w:rsidRDefault="0092484A" w:rsidP="00BD48EA">
      <w:pPr>
        <w:spacing w:after="0" w:line="240" w:lineRule="auto"/>
      </w:pPr>
      <w:r>
        <w:separator/>
      </w:r>
    </w:p>
  </w:footnote>
  <w:footnote w:type="continuationSeparator" w:id="0">
    <w:p w:rsidR="0092484A" w:rsidRDefault="0092484A" w:rsidP="00BD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BD48EA" w:rsidRPr="00BD48EA" w:rsidTr="000268EF">
      <w:trPr>
        <w:cantSplit/>
        <w:trHeight w:val="363"/>
      </w:trPr>
      <w:tc>
        <w:tcPr>
          <w:tcW w:w="7372" w:type="dxa"/>
          <w:gridSpan w:val="2"/>
          <w:tcBorders>
            <w:bottom w:val="single" w:sz="4" w:space="0" w:color="auto"/>
          </w:tcBorders>
          <w:vAlign w:val="center"/>
        </w:tcPr>
        <w:p w:rsidR="00BD48EA" w:rsidRPr="00BD48EA" w:rsidRDefault="00BD48EA" w:rsidP="00BD48EA">
          <w:pPr>
            <w:pStyle w:val="a4"/>
            <w:rPr>
              <w:lang w:val="en-US"/>
            </w:rPr>
          </w:pPr>
          <w:r w:rsidRPr="00BD48EA">
            <w:rPr>
              <w:b/>
              <w:lang w:val="en-US"/>
            </w:rPr>
            <w:t>Title</w:t>
          </w:r>
          <w:r w:rsidRPr="00BD48EA">
            <w:rPr>
              <w:lang w:val="en-US"/>
            </w:rPr>
            <w:t>:</w:t>
          </w:r>
          <w:r w:rsidRPr="00BD48EA">
            <w:rPr>
              <w:b/>
              <w:lang w:val="en-US"/>
            </w:rPr>
            <w:t xml:space="preserve"> </w:t>
          </w:r>
          <w:r>
            <w:fldChar w:fldCharType="begin"/>
          </w:r>
          <w:r w:rsidRPr="00BD48EA">
            <w:rPr>
              <w:lang w:val="en-US"/>
            </w:rPr>
            <w:instrText xml:space="preserve"> TITLE  \* MERGEFORMAT </w:instrText>
          </w:r>
          <w:r>
            <w:fldChar w:fldCharType="separate"/>
          </w:r>
          <w:r w:rsidRPr="00BD48EA">
            <w:rPr>
              <w:b/>
              <w:lang w:val="en-US"/>
            </w:rPr>
            <w:t xml:space="preserve">MTN.BI.07 </w:t>
          </w:r>
          <w:r w:rsidRPr="00BD48EA">
            <w:rPr>
              <w:lang w:val="en-US"/>
            </w:rPr>
            <w:t>Oracle Database Architecture</w:t>
          </w:r>
          <w:r>
            <w:fldChar w:fldCharType="end"/>
          </w:r>
        </w:p>
      </w:tc>
      <w:tc>
        <w:tcPr>
          <w:tcW w:w="2693" w:type="dxa"/>
          <w:tcBorders>
            <w:bottom w:val="single" w:sz="4" w:space="0" w:color="auto"/>
          </w:tcBorders>
          <w:shd w:val="clear" w:color="auto" w:fill="auto"/>
          <w:vAlign w:val="center"/>
        </w:tcPr>
        <w:p w:rsidR="00BD48EA" w:rsidRPr="00BD48EA" w:rsidRDefault="00BD48EA" w:rsidP="00BD48EA">
          <w:pPr>
            <w:pStyle w:val="a4"/>
            <w:jc w:val="center"/>
            <w:rPr>
              <w:b/>
              <w:lang w:val="en-US"/>
            </w:rPr>
          </w:pPr>
        </w:p>
      </w:tc>
    </w:tr>
    <w:tr w:rsidR="00BD48EA" w:rsidTr="000268EF">
      <w:trPr>
        <w:cantSplit/>
        <w:trHeight w:val="238"/>
      </w:trPr>
      <w:tc>
        <w:tcPr>
          <w:tcW w:w="3229" w:type="dxa"/>
          <w:tcBorders>
            <w:top w:val="single" w:sz="4" w:space="0" w:color="auto"/>
          </w:tcBorders>
          <w:vAlign w:val="center"/>
        </w:tcPr>
        <w:p w:rsidR="00BD48EA" w:rsidRPr="00BD48EA" w:rsidRDefault="00BD48EA" w:rsidP="00BD48EA">
          <w:pPr>
            <w:pStyle w:val="a4"/>
            <w:rPr>
              <w:sz w:val="16"/>
              <w:szCs w:val="16"/>
              <w:lang w:val="en-US"/>
            </w:rPr>
          </w:pPr>
        </w:p>
      </w:tc>
      <w:tc>
        <w:tcPr>
          <w:tcW w:w="4143" w:type="dxa"/>
          <w:tcBorders>
            <w:top w:val="single" w:sz="4" w:space="0" w:color="auto"/>
          </w:tcBorders>
          <w:vAlign w:val="center"/>
        </w:tcPr>
        <w:p w:rsidR="00BD48EA" w:rsidRPr="00BD48EA" w:rsidRDefault="00BD48EA" w:rsidP="00BD48EA">
          <w:pPr>
            <w:pStyle w:val="a4"/>
            <w:rPr>
              <w:sz w:val="16"/>
              <w:szCs w:val="16"/>
              <w:lang w:val="en-US"/>
            </w:rPr>
          </w:pPr>
        </w:p>
      </w:tc>
      <w:tc>
        <w:tcPr>
          <w:tcW w:w="2693" w:type="dxa"/>
          <w:tcBorders>
            <w:top w:val="single" w:sz="4" w:space="0" w:color="auto"/>
          </w:tcBorders>
          <w:shd w:val="clear" w:color="auto" w:fill="auto"/>
        </w:tcPr>
        <w:p w:rsidR="00BD48EA" w:rsidRPr="00D639FE" w:rsidRDefault="00BD48EA" w:rsidP="00BD48EA">
          <w:pPr>
            <w:pStyle w:val="a4"/>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01-Nov-2017 23:22</w:t>
          </w:r>
          <w:r w:rsidRPr="00D639FE">
            <w:rPr>
              <w:sz w:val="16"/>
              <w:szCs w:val="16"/>
            </w:rPr>
            <w:fldChar w:fldCharType="end"/>
          </w:r>
        </w:p>
      </w:tc>
    </w:tr>
  </w:tbl>
  <w:p w:rsidR="00BD48EA" w:rsidRDefault="00BD48E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60E8C"/>
    <w:multiLevelType w:val="multilevel"/>
    <w:tmpl w:val="77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0E"/>
    <w:rsid w:val="005E750E"/>
    <w:rsid w:val="007E56E9"/>
    <w:rsid w:val="0087165A"/>
    <w:rsid w:val="0092484A"/>
    <w:rsid w:val="00BD4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FF3B3-0BD5-4DB3-8AAF-DD4250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4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4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750E"/>
    <w:rPr>
      <w:color w:val="0563C1" w:themeColor="hyperlink"/>
      <w:u w:val="single"/>
    </w:rPr>
  </w:style>
  <w:style w:type="paragraph" w:customStyle="1" w:styleId="CompanyName">
    <w:name w:val="Company Name"/>
    <w:basedOn w:val="a"/>
    <w:rsid w:val="00BD48E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customStyle="1" w:styleId="TitleSubject">
    <w:name w:val="Title Subject"/>
    <w:basedOn w:val="a"/>
    <w:next w:val="a"/>
    <w:rsid w:val="00BD48E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TableText">
    <w:name w:val="Table_Text"/>
    <w:basedOn w:val="a"/>
    <w:qFormat/>
    <w:rsid w:val="00BD48E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customStyle="1" w:styleId="TableHeading">
    <w:name w:val="Table_Heading"/>
    <w:basedOn w:val="TableText"/>
    <w:rsid w:val="00BD48EA"/>
    <w:pPr>
      <w:spacing w:after="80"/>
      <w:jc w:val="center"/>
    </w:pPr>
    <w:rPr>
      <w:rFonts w:cs="Arial"/>
      <w:b/>
      <w:bCs/>
      <w:sz w:val="16"/>
      <w:szCs w:val="16"/>
    </w:rPr>
  </w:style>
  <w:style w:type="paragraph" w:styleId="a4">
    <w:name w:val="header"/>
    <w:basedOn w:val="a"/>
    <w:link w:val="a5"/>
    <w:unhideWhenUsed/>
    <w:rsid w:val="00BD48EA"/>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BD48EA"/>
  </w:style>
  <w:style w:type="paragraph" w:styleId="a6">
    <w:name w:val="footer"/>
    <w:basedOn w:val="a"/>
    <w:link w:val="a7"/>
    <w:unhideWhenUsed/>
    <w:rsid w:val="00BD48EA"/>
    <w:pPr>
      <w:tabs>
        <w:tab w:val="center" w:pos="4536"/>
        <w:tab w:val="right" w:pos="9072"/>
      </w:tabs>
      <w:spacing w:after="0" w:line="240" w:lineRule="auto"/>
    </w:pPr>
  </w:style>
  <w:style w:type="character" w:customStyle="1" w:styleId="a7">
    <w:name w:val="Нижний колонтитул Знак"/>
    <w:basedOn w:val="a0"/>
    <w:link w:val="a6"/>
    <w:uiPriority w:val="99"/>
    <w:rsid w:val="00BD48EA"/>
  </w:style>
  <w:style w:type="paragraph" w:styleId="a8">
    <w:name w:val="Title"/>
    <w:basedOn w:val="a"/>
    <w:next w:val="a9"/>
    <w:link w:val="aa"/>
    <w:rsid w:val="00BD48EA"/>
    <w:pPr>
      <w:widowControl w:val="0"/>
      <w:spacing w:after="0" w:line="240" w:lineRule="auto"/>
      <w:jc w:val="center"/>
    </w:pPr>
    <w:rPr>
      <w:rFonts w:ascii="Helvetica" w:eastAsia="Times New Roman" w:hAnsi="Helvetica" w:cs="Times New Roman"/>
      <w:b/>
      <w:sz w:val="36"/>
      <w:szCs w:val="20"/>
      <w:lang w:val="en-US"/>
    </w:rPr>
  </w:style>
  <w:style w:type="character" w:customStyle="1" w:styleId="aa">
    <w:name w:val="Название Знак"/>
    <w:basedOn w:val="a0"/>
    <w:link w:val="a8"/>
    <w:rsid w:val="00BD48EA"/>
    <w:rPr>
      <w:rFonts w:ascii="Helvetica" w:eastAsia="Times New Roman" w:hAnsi="Helvetica" w:cs="Times New Roman"/>
      <w:b/>
      <w:sz w:val="36"/>
      <w:szCs w:val="20"/>
      <w:lang w:val="en-US"/>
    </w:rPr>
  </w:style>
  <w:style w:type="paragraph" w:styleId="11">
    <w:name w:val="toc 1"/>
    <w:basedOn w:val="a"/>
    <w:next w:val="a"/>
    <w:uiPriority w:val="39"/>
    <w:rsid w:val="00BD48E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a9">
    <w:name w:val="Body Text"/>
    <w:basedOn w:val="a"/>
    <w:link w:val="ab"/>
    <w:uiPriority w:val="99"/>
    <w:semiHidden/>
    <w:unhideWhenUsed/>
    <w:rsid w:val="00BD48EA"/>
    <w:pPr>
      <w:spacing w:after="120"/>
    </w:pPr>
  </w:style>
  <w:style w:type="character" w:customStyle="1" w:styleId="ab">
    <w:name w:val="Основной текст Знак"/>
    <w:basedOn w:val="a0"/>
    <w:link w:val="a9"/>
    <w:uiPriority w:val="99"/>
    <w:semiHidden/>
    <w:rsid w:val="00BD48EA"/>
  </w:style>
  <w:style w:type="character" w:customStyle="1" w:styleId="10">
    <w:name w:val="Заголовок 1 Знак"/>
    <w:basedOn w:val="a0"/>
    <w:link w:val="1"/>
    <w:uiPriority w:val="9"/>
    <w:rsid w:val="00BD48E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D48E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BD48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5694">
      <w:bodyDiv w:val="1"/>
      <w:marLeft w:val="0"/>
      <w:marRight w:val="0"/>
      <w:marTop w:val="0"/>
      <w:marBottom w:val="0"/>
      <w:divBdr>
        <w:top w:val="none" w:sz="0" w:space="0" w:color="auto"/>
        <w:left w:val="none" w:sz="0" w:space="0" w:color="auto"/>
        <w:bottom w:val="none" w:sz="0" w:space="0" w:color="auto"/>
        <w:right w:val="none" w:sz="0" w:space="0" w:color="auto"/>
      </w:divBdr>
    </w:div>
    <w:div w:id="588540720">
      <w:bodyDiv w:val="1"/>
      <w:marLeft w:val="0"/>
      <w:marRight w:val="0"/>
      <w:marTop w:val="0"/>
      <w:marBottom w:val="0"/>
      <w:divBdr>
        <w:top w:val="none" w:sz="0" w:space="0" w:color="auto"/>
        <w:left w:val="none" w:sz="0" w:space="0" w:color="auto"/>
        <w:bottom w:val="none" w:sz="0" w:space="0" w:color="auto"/>
        <w:right w:val="none" w:sz="0" w:space="0" w:color="auto"/>
      </w:divBdr>
      <w:divsChild>
        <w:div w:id="1490516343">
          <w:marLeft w:val="0"/>
          <w:marRight w:val="0"/>
          <w:marTop w:val="0"/>
          <w:marBottom w:val="0"/>
          <w:divBdr>
            <w:top w:val="none" w:sz="0" w:space="0" w:color="auto"/>
            <w:left w:val="none" w:sz="0" w:space="0" w:color="auto"/>
            <w:bottom w:val="none" w:sz="0" w:space="0" w:color="auto"/>
            <w:right w:val="none" w:sz="0" w:space="0" w:color="auto"/>
          </w:divBdr>
          <w:divsChild>
            <w:div w:id="1946422903">
              <w:marLeft w:val="0"/>
              <w:marRight w:val="0"/>
              <w:marTop w:val="150"/>
              <w:marBottom w:val="150"/>
              <w:divBdr>
                <w:top w:val="none" w:sz="0" w:space="0" w:color="auto"/>
                <w:left w:val="single" w:sz="18" w:space="26" w:color="1C59AA"/>
                <w:bottom w:val="none" w:sz="0" w:space="0" w:color="auto"/>
                <w:right w:val="none" w:sz="0" w:space="0" w:color="auto"/>
              </w:divBdr>
            </w:div>
            <w:div w:id="114717283">
              <w:marLeft w:val="0"/>
              <w:marRight w:val="0"/>
              <w:marTop w:val="0"/>
              <w:marBottom w:val="0"/>
              <w:divBdr>
                <w:top w:val="none" w:sz="0" w:space="0" w:color="auto"/>
                <w:left w:val="none" w:sz="0" w:space="0" w:color="auto"/>
                <w:bottom w:val="none" w:sz="0" w:space="0" w:color="auto"/>
                <w:right w:val="none" w:sz="0" w:space="0" w:color="auto"/>
              </w:divBdr>
              <w:divsChild>
                <w:div w:id="2098208447">
                  <w:marLeft w:val="0"/>
                  <w:marRight w:val="0"/>
                  <w:marTop w:val="150"/>
                  <w:marBottom w:val="150"/>
                  <w:divBdr>
                    <w:top w:val="none" w:sz="0" w:space="0" w:color="auto"/>
                    <w:left w:val="single" w:sz="18" w:space="26" w:color="1C59AA"/>
                    <w:bottom w:val="none" w:sz="0" w:space="0" w:color="auto"/>
                    <w:right w:val="none" w:sz="0" w:space="0" w:color="auto"/>
                  </w:divBdr>
                </w:div>
              </w:divsChild>
            </w:div>
            <w:div w:id="95637810">
              <w:marLeft w:val="0"/>
              <w:marRight w:val="0"/>
              <w:marTop w:val="0"/>
              <w:marBottom w:val="0"/>
              <w:divBdr>
                <w:top w:val="none" w:sz="0" w:space="0" w:color="auto"/>
                <w:left w:val="none" w:sz="0" w:space="0" w:color="auto"/>
                <w:bottom w:val="none" w:sz="0" w:space="0" w:color="auto"/>
                <w:right w:val="none" w:sz="0" w:space="0" w:color="auto"/>
              </w:divBdr>
              <w:divsChild>
                <w:div w:id="1671521762">
                  <w:marLeft w:val="0"/>
                  <w:marRight w:val="0"/>
                  <w:marTop w:val="150"/>
                  <w:marBottom w:val="150"/>
                  <w:divBdr>
                    <w:top w:val="none" w:sz="0" w:space="0" w:color="auto"/>
                    <w:left w:val="single" w:sz="18" w:space="26" w:color="1C59AA"/>
                    <w:bottom w:val="none" w:sz="0" w:space="0" w:color="auto"/>
                    <w:right w:val="none" w:sz="0" w:space="0" w:color="auto"/>
                  </w:divBdr>
                </w:div>
                <w:div w:id="1179193639">
                  <w:marLeft w:val="0"/>
                  <w:marRight w:val="0"/>
                  <w:marTop w:val="150"/>
                  <w:marBottom w:val="150"/>
                  <w:divBdr>
                    <w:top w:val="none" w:sz="0" w:space="0" w:color="auto"/>
                    <w:left w:val="single" w:sz="18" w:space="26" w:color="1C59AA"/>
                    <w:bottom w:val="none" w:sz="0" w:space="0" w:color="auto"/>
                    <w:right w:val="none" w:sz="0" w:space="0" w:color="auto"/>
                  </w:divBdr>
                </w:div>
              </w:divsChild>
            </w:div>
            <w:div w:id="2061855871">
              <w:marLeft w:val="0"/>
              <w:marRight w:val="0"/>
              <w:marTop w:val="0"/>
              <w:marBottom w:val="0"/>
              <w:divBdr>
                <w:top w:val="none" w:sz="0" w:space="0" w:color="auto"/>
                <w:left w:val="none" w:sz="0" w:space="0" w:color="auto"/>
                <w:bottom w:val="none" w:sz="0" w:space="0" w:color="auto"/>
                <w:right w:val="none" w:sz="0" w:space="0" w:color="auto"/>
              </w:divBdr>
            </w:div>
            <w:div w:id="454980808">
              <w:marLeft w:val="0"/>
              <w:marRight w:val="0"/>
              <w:marTop w:val="0"/>
              <w:marBottom w:val="0"/>
              <w:divBdr>
                <w:top w:val="none" w:sz="0" w:space="0" w:color="auto"/>
                <w:left w:val="none" w:sz="0" w:space="0" w:color="auto"/>
                <w:bottom w:val="none" w:sz="0" w:space="0" w:color="auto"/>
                <w:right w:val="none" w:sz="0" w:space="0" w:color="auto"/>
              </w:divBdr>
              <w:divsChild>
                <w:div w:id="1082530971">
                  <w:marLeft w:val="0"/>
                  <w:marRight w:val="0"/>
                  <w:marTop w:val="150"/>
                  <w:marBottom w:val="150"/>
                  <w:divBdr>
                    <w:top w:val="none" w:sz="0" w:space="0" w:color="auto"/>
                    <w:left w:val="single" w:sz="18" w:space="26" w:color="1C59AA"/>
                    <w:bottom w:val="none" w:sz="0" w:space="0" w:color="auto"/>
                    <w:right w:val="none" w:sz="0" w:space="0" w:color="auto"/>
                  </w:divBdr>
                </w:div>
                <w:div w:id="18135952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2081756178">
      <w:bodyDiv w:val="1"/>
      <w:marLeft w:val="0"/>
      <w:marRight w:val="0"/>
      <w:marTop w:val="0"/>
      <w:marBottom w:val="0"/>
      <w:divBdr>
        <w:top w:val="none" w:sz="0" w:space="0" w:color="auto"/>
        <w:left w:val="none" w:sz="0" w:space="0" w:color="auto"/>
        <w:bottom w:val="none" w:sz="0" w:space="0" w:color="auto"/>
        <w:right w:val="none" w:sz="0" w:space="0" w:color="auto"/>
      </w:divBdr>
    </w:div>
    <w:div w:id="2124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cd/B19306_01/server.102/b14220/glossary.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814</Words>
  <Characters>4642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Марченко</dc:creator>
  <cp:keywords/>
  <dc:description/>
  <cp:lastModifiedBy>Арина Марченко</cp:lastModifiedBy>
  <cp:revision>1</cp:revision>
  <dcterms:created xsi:type="dcterms:W3CDTF">2017-11-01T19:05:00Z</dcterms:created>
  <dcterms:modified xsi:type="dcterms:W3CDTF">2017-11-01T20:53:00Z</dcterms:modified>
</cp:coreProperties>
</file>