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CA" w:rsidRPr="00114D08" w:rsidRDefault="004923CA" w:rsidP="004923CA">
      <w:pPr>
        <w:pStyle w:val="Title"/>
      </w:pPr>
      <w:r w:rsidRPr="00114D08">
        <w:t>Contents</w:t>
      </w:r>
    </w:p>
    <w:p w:rsidR="00FC5E2E" w:rsidRDefault="004923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377306" w:history="1">
        <w:r w:rsidR="00FC5E2E" w:rsidRPr="001014D6">
          <w:rPr>
            <w:rStyle w:val="Hyperlink"/>
            <w:noProof/>
          </w:rPr>
          <w:t>1.</w:t>
        </w:r>
        <w:r w:rsidR="00FC5E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5E2E" w:rsidRPr="001014D6">
          <w:rPr>
            <w:rStyle w:val="Hyperlink"/>
            <w:noProof/>
          </w:rPr>
          <w:t>Hands-On Task</w:t>
        </w:r>
        <w:r w:rsidR="00FC5E2E">
          <w:rPr>
            <w:noProof/>
            <w:webHidden/>
          </w:rPr>
          <w:tab/>
        </w:r>
        <w:r w:rsidR="00FC5E2E">
          <w:rPr>
            <w:noProof/>
            <w:webHidden/>
          </w:rPr>
          <w:fldChar w:fldCharType="begin"/>
        </w:r>
        <w:r w:rsidR="00FC5E2E">
          <w:rPr>
            <w:noProof/>
            <w:webHidden/>
          </w:rPr>
          <w:instrText xml:space="preserve"> PAGEREF _Toc498377306 \h </w:instrText>
        </w:r>
        <w:r w:rsidR="00FC5E2E">
          <w:rPr>
            <w:noProof/>
            <w:webHidden/>
          </w:rPr>
        </w:r>
        <w:r w:rsidR="00FC5E2E">
          <w:rPr>
            <w:noProof/>
            <w:webHidden/>
          </w:rPr>
          <w:fldChar w:fldCharType="separate"/>
        </w:r>
        <w:r w:rsidR="00FC5E2E">
          <w:rPr>
            <w:noProof/>
            <w:webHidden/>
          </w:rPr>
          <w:t>2</w:t>
        </w:r>
        <w:r w:rsidR="00FC5E2E">
          <w:rPr>
            <w:noProof/>
            <w:webHidden/>
          </w:rPr>
          <w:fldChar w:fldCharType="end"/>
        </w:r>
      </w:hyperlink>
    </w:p>
    <w:p w:rsidR="00FC5E2E" w:rsidRDefault="00FC5E2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377307" w:history="1">
        <w:r w:rsidRPr="001014D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014D6">
          <w:rPr>
            <w:rStyle w:val="Hyperlink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_Toc498377307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23CA" w:rsidRDefault="004923CA" w:rsidP="004923CA">
      <w:r>
        <w:fldChar w:fldCharType="end"/>
      </w:r>
    </w:p>
    <w:p w:rsidR="004923CA" w:rsidRPr="004923CA" w:rsidRDefault="004923CA" w:rsidP="004923CA">
      <w:pPr>
        <w:pStyle w:val="BodyText"/>
      </w:pPr>
      <w:r>
        <w:br w:type="page"/>
      </w:r>
      <w:bookmarkStart w:id="0" w:name="_GoBack"/>
      <w:bookmarkEnd w:id="0"/>
    </w:p>
    <w:p w:rsidR="004923CA" w:rsidRPr="004923CA" w:rsidRDefault="004923CA" w:rsidP="004923CA">
      <w:pPr>
        <w:pStyle w:val="Heading1"/>
        <w:numPr>
          <w:ilvl w:val="0"/>
          <w:numId w:val="2"/>
        </w:numPr>
        <w:rPr>
          <w:b/>
        </w:rPr>
      </w:pPr>
      <w:bookmarkStart w:id="1" w:name="_Toc498377306"/>
      <w:r w:rsidRPr="004923CA">
        <w:rPr>
          <w:b/>
        </w:rPr>
        <w:lastRenderedPageBreak/>
        <w:t>Hands-On Task</w:t>
      </w:r>
      <w:bookmarkEnd w:id="1"/>
    </w:p>
    <w:p w:rsidR="00615695" w:rsidRPr="0092495A" w:rsidRDefault="00615695" w:rsidP="00615695">
      <w:pPr>
        <w:rPr>
          <w:b/>
        </w:rPr>
      </w:pPr>
      <w:r w:rsidRPr="0092495A">
        <w:rPr>
          <w:b/>
        </w:rPr>
        <w:t>Table with Range Partitioning for items a,</w:t>
      </w:r>
      <w:r w:rsidR="000C1618">
        <w:rPr>
          <w:b/>
        </w:rPr>
        <w:t xml:space="preserve"> c</w:t>
      </w:r>
      <w:r w:rsidR="00776D2F">
        <w:rPr>
          <w:b/>
        </w:rPr>
        <w:t xml:space="preserve">, </w:t>
      </w:r>
      <w:r w:rsidR="00590532">
        <w:rPr>
          <w:b/>
        </w:rPr>
        <w:t>d, e, f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>CREATE TABLE DATES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(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date_id</w:t>
      </w:r>
      <w:proofErr w:type="spellEnd"/>
      <w:proofErr w:type="gramEnd"/>
      <w:r w:rsidRPr="009776F6">
        <w:rPr>
          <w:i/>
        </w:rPr>
        <w:t xml:space="preserve">                  DATE PRIMARY KEY,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dateDayMonth</w:t>
      </w:r>
      <w:proofErr w:type="spellEnd"/>
      <w:proofErr w:type="gramEnd"/>
      <w:r w:rsidRPr="009776F6">
        <w:rPr>
          <w:i/>
        </w:rPr>
        <w:t xml:space="preserve">             NUMBER,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dateDayOfWeekNameEN</w:t>
      </w:r>
      <w:proofErr w:type="spellEnd"/>
      <w:proofErr w:type="gramEnd"/>
      <w:r w:rsidRPr="009776F6">
        <w:rPr>
          <w:i/>
        </w:rPr>
        <w:t xml:space="preserve">      VARCHAR2(25),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dateMonth</w:t>
      </w:r>
      <w:proofErr w:type="spellEnd"/>
      <w:proofErr w:type="gramEnd"/>
      <w:r w:rsidRPr="009776F6">
        <w:rPr>
          <w:i/>
        </w:rPr>
        <w:t xml:space="preserve">                NUMBER,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dateQuarterYear</w:t>
      </w:r>
      <w:proofErr w:type="spellEnd"/>
      <w:proofErr w:type="gramEnd"/>
      <w:r w:rsidRPr="009776F6">
        <w:rPr>
          <w:i/>
        </w:rPr>
        <w:t xml:space="preserve">          NUMBER,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dateSemesterYear</w:t>
      </w:r>
      <w:proofErr w:type="spellEnd"/>
      <w:proofErr w:type="gramEnd"/>
      <w:r w:rsidRPr="009776F6">
        <w:rPr>
          <w:i/>
        </w:rPr>
        <w:t xml:space="preserve">         NUMBER,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dateYear</w:t>
      </w:r>
      <w:proofErr w:type="spellEnd"/>
      <w:proofErr w:type="gramEnd"/>
      <w:r w:rsidRPr="009776F6">
        <w:rPr>
          <w:i/>
        </w:rPr>
        <w:t xml:space="preserve">                 NUMBER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)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PARTITION BY RANGE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(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dateyear</w:t>
      </w:r>
      <w:proofErr w:type="spellEnd"/>
      <w:proofErr w:type="gramEnd"/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)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(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PARTITION bef2018 VALUES LESS </w:t>
      </w:r>
      <w:proofErr w:type="gramStart"/>
      <w:r w:rsidRPr="009776F6">
        <w:rPr>
          <w:i/>
        </w:rPr>
        <w:t>THAN(</w:t>
      </w:r>
      <w:proofErr w:type="gramEnd"/>
      <w:r w:rsidRPr="009776F6">
        <w:rPr>
          <w:i/>
        </w:rPr>
        <w:t>2018),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  PARTITION aft2017bef2021 VALUES LESS </w:t>
      </w:r>
      <w:proofErr w:type="gramStart"/>
      <w:r w:rsidRPr="009776F6">
        <w:rPr>
          <w:i/>
        </w:rPr>
        <w:t>THAN(</w:t>
      </w:r>
      <w:proofErr w:type="gramEnd"/>
      <w:r w:rsidRPr="009776F6">
        <w:rPr>
          <w:i/>
        </w:rPr>
        <w:t>2021)</w:t>
      </w:r>
    </w:p>
    <w:p w:rsidR="00615695" w:rsidRPr="009776F6" w:rsidRDefault="00615695" w:rsidP="00615695">
      <w:pPr>
        <w:spacing w:after="0" w:line="240" w:lineRule="auto"/>
        <w:rPr>
          <w:i/>
        </w:rPr>
      </w:pPr>
      <w:r w:rsidRPr="009776F6">
        <w:rPr>
          <w:i/>
        </w:rPr>
        <w:t xml:space="preserve">  );</w:t>
      </w:r>
    </w:p>
    <w:p w:rsidR="0092495A" w:rsidRDefault="0092495A" w:rsidP="00615695">
      <w:pPr>
        <w:spacing w:after="0" w:line="240" w:lineRule="auto"/>
      </w:pPr>
    </w:p>
    <w:p w:rsidR="0092495A" w:rsidRDefault="0092495A" w:rsidP="0092495A">
      <w:r>
        <w:rPr>
          <w:lang w:val="en"/>
        </w:rPr>
        <w:t>R</w:t>
      </w:r>
      <w:r w:rsidRPr="00615695">
        <w:rPr>
          <w:lang w:val="en"/>
        </w:rPr>
        <w:t>ows for dates up to 2020 are inserted in this table</w:t>
      </w:r>
      <w:r>
        <w:rPr>
          <w:lang w:val="en"/>
        </w:rPr>
        <w:t>.</w:t>
      </w:r>
    </w:p>
    <w:p w:rsidR="00615695" w:rsidRDefault="009D03BA" w:rsidP="00615695">
      <w:pPr>
        <w:spacing w:after="0" w:line="240" w:lineRule="auto"/>
      </w:pPr>
      <w:r>
        <w:t>Partitions:</w:t>
      </w:r>
    </w:p>
    <w:p w:rsidR="006B1F77" w:rsidRDefault="006B1F77" w:rsidP="00615695">
      <w:pPr>
        <w:spacing w:after="0" w:line="240" w:lineRule="auto"/>
      </w:pPr>
      <w:r>
        <w:rPr>
          <w:noProof/>
        </w:rPr>
        <w:drawing>
          <wp:inline distT="0" distB="0" distL="0" distR="0" wp14:anchorId="2F2F9140" wp14:editId="1D218F89">
            <wp:extent cx="46482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5A" w:rsidRDefault="009D03BA" w:rsidP="0092495A">
      <w:pPr>
        <w:rPr>
          <w:b/>
        </w:rPr>
      </w:pPr>
      <w:r>
        <w:rPr>
          <w:b/>
        </w:rPr>
        <w:t>Table with Hash</w:t>
      </w:r>
      <w:r w:rsidR="0092495A" w:rsidRPr="0092495A">
        <w:rPr>
          <w:b/>
        </w:rPr>
        <w:t xml:space="preserve"> P</w:t>
      </w:r>
      <w:r>
        <w:rPr>
          <w:b/>
        </w:rPr>
        <w:t>artitioning for items b</w:t>
      </w:r>
      <w:r w:rsidR="00590532">
        <w:rPr>
          <w:b/>
        </w:rPr>
        <w:t>, g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CREATE TABLE </w:t>
      </w:r>
      <w:proofErr w:type="spellStart"/>
      <w:r w:rsidRPr="009776F6">
        <w:rPr>
          <w:i/>
        </w:rPr>
        <w:t>dates_hash</w:t>
      </w:r>
      <w:proofErr w:type="spellEnd"/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>(</w:t>
      </w:r>
    </w:p>
    <w:p w:rsidR="009D03BA" w:rsidRPr="009776F6" w:rsidRDefault="009D03BA" w:rsidP="009D03BA">
      <w:pPr>
        <w:spacing w:after="0" w:line="240" w:lineRule="auto"/>
        <w:rPr>
          <w:i/>
        </w:rPr>
      </w:pPr>
      <w:proofErr w:type="spellStart"/>
      <w:proofErr w:type="gramStart"/>
      <w:r w:rsidRPr="009776F6">
        <w:rPr>
          <w:i/>
        </w:rPr>
        <w:t>date_id</w:t>
      </w:r>
      <w:proofErr w:type="spellEnd"/>
      <w:proofErr w:type="gramEnd"/>
      <w:r w:rsidRPr="009776F6">
        <w:rPr>
          <w:i/>
        </w:rPr>
        <w:t xml:space="preserve">                  DATE PRIMARY KEY,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dateDayMonth</w:t>
      </w:r>
      <w:proofErr w:type="spellEnd"/>
      <w:proofErr w:type="gramEnd"/>
      <w:r w:rsidRPr="009776F6">
        <w:rPr>
          <w:i/>
        </w:rPr>
        <w:t xml:space="preserve">             NUMBER,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dateDayOfWeekNameEN</w:t>
      </w:r>
      <w:proofErr w:type="spellEnd"/>
      <w:proofErr w:type="gramEnd"/>
      <w:r w:rsidRPr="009776F6">
        <w:rPr>
          <w:i/>
        </w:rPr>
        <w:t xml:space="preserve">      VARCHAR2(25),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dateMonth</w:t>
      </w:r>
      <w:proofErr w:type="spellEnd"/>
      <w:proofErr w:type="gramEnd"/>
      <w:r w:rsidRPr="009776F6">
        <w:rPr>
          <w:i/>
        </w:rPr>
        <w:t xml:space="preserve">                NUMBER,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dateQuarterYear</w:t>
      </w:r>
      <w:proofErr w:type="spellEnd"/>
      <w:proofErr w:type="gramEnd"/>
      <w:r w:rsidRPr="009776F6">
        <w:rPr>
          <w:i/>
        </w:rPr>
        <w:t xml:space="preserve">          NUMBER,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dateSemesterYear</w:t>
      </w:r>
      <w:proofErr w:type="spellEnd"/>
      <w:proofErr w:type="gramEnd"/>
      <w:r w:rsidRPr="009776F6">
        <w:rPr>
          <w:i/>
        </w:rPr>
        <w:t xml:space="preserve">         NUMBER,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dateYear</w:t>
      </w:r>
      <w:proofErr w:type="spellEnd"/>
      <w:proofErr w:type="gramEnd"/>
      <w:r w:rsidRPr="009776F6">
        <w:rPr>
          <w:i/>
        </w:rPr>
        <w:t xml:space="preserve">                 NUMBER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) 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>PARTITION BY HASH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>(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    </w:t>
      </w:r>
      <w:proofErr w:type="spellStart"/>
      <w:proofErr w:type="gramStart"/>
      <w:r w:rsidRPr="009776F6">
        <w:rPr>
          <w:i/>
        </w:rPr>
        <w:t>d</w:t>
      </w:r>
      <w:r w:rsidRPr="009776F6">
        <w:rPr>
          <w:i/>
        </w:rPr>
        <w:t>ateyear</w:t>
      </w:r>
      <w:proofErr w:type="spellEnd"/>
      <w:proofErr w:type="gramEnd"/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 xml:space="preserve">) </w:t>
      </w:r>
    </w:p>
    <w:p w:rsidR="009D03BA" w:rsidRPr="009776F6" w:rsidRDefault="009D03BA" w:rsidP="009D03BA">
      <w:pPr>
        <w:spacing w:after="0" w:line="240" w:lineRule="auto"/>
        <w:rPr>
          <w:i/>
        </w:rPr>
      </w:pPr>
      <w:r w:rsidRPr="009776F6">
        <w:rPr>
          <w:i/>
        </w:rPr>
        <w:t>PARTITIONS 4;</w:t>
      </w:r>
    </w:p>
    <w:p w:rsidR="009D03BA" w:rsidRDefault="009D03BA" w:rsidP="00615695">
      <w:pPr>
        <w:spacing w:after="0" w:line="240" w:lineRule="auto"/>
      </w:pPr>
    </w:p>
    <w:p w:rsidR="009D03BA" w:rsidRDefault="009D03BA" w:rsidP="009D03BA">
      <w:pPr>
        <w:rPr>
          <w:lang w:val="en"/>
        </w:rPr>
      </w:pPr>
      <w:r>
        <w:rPr>
          <w:lang w:val="en"/>
        </w:rPr>
        <w:t>One</w:t>
      </w:r>
      <w:r w:rsidRPr="009D03BA">
        <w:rPr>
          <w:lang w:val="en"/>
        </w:rPr>
        <w:t xml:space="preserve"> thousand </w:t>
      </w:r>
      <w:r>
        <w:t>r</w:t>
      </w:r>
      <w:proofErr w:type="spellStart"/>
      <w:r>
        <w:rPr>
          <w:lang w:val="en"/>
        </w:rPr>
        <w:t>o</w:t>
      </w:r>
      <w:r w:rsidRPr="00615695">
        <w:rPr>
          <w:lang w:val="en"/>
        </w:rPr>
        <w:t>ws</w:t>
      </w:r>
      <w:proofErr w:type="spellEnd"/>
      <w:r w:rsidRPr="00615695">
        <w:rPr>
          <w:lang w:val="en"/>
        </w:rPr>
        <w:t xml:space="preserve"> </w:t>
      </w:r>
      <w:r>
        <w:rPr>
          <w:lang w:val="en"/>
        </w:rPr>
        <w:t>are</w:t>
      </w:r>
      <w:r w:rsidRPr="00615695">
        <w:rPr>
          <w:lang w:val="en"/>
        </w:rPr>
        <w:t xml:space="preserve"> inserted in</w:t>
      </w:r>
      <w:r>
        <w:rPr>
          <w:lang w:val="en"/>
        </w:rPr>
        <w:t>to</w:t>
      </w:r>
      <w:r w:rsidRPr="00615695">
        <w:rPr>
          <w:lang w:val="en"/>
        </w:rPr>
        <w:t xml:space="preserve"> this table</w:t>
      </w:r>
      <w:r>
        <w:rPr>
          <w:lang w:val="en"/>
        </w:rPr>
        <w:t>.</w:t>
      </w:r>
    </w:p>
    <w:p w:rsidR="009D03BA" w:rsidRDefault="009D03BA" w:rsidP="009D03BA">
      <w:pPr>
        <w:rPr>
          <w:lang w:val="en"/>
        </w:rPr>
      </w:pPr>
      <w:r>
        <w:rPr>
          <w:lang w:val="en"/>
        </w:rPr>
        <w:t>Partitions:</w:t>
      </w:r>
    </w:p>
    <w:p w:rsidR="009D03BA" w:rsidRDefault="009D03BA" w:rsidP="009D03BA">
      <w:r>
        <w:rPr>
          <w:noProof/>
        </w:rPr>
        <w:drawing>
          <wp:inline distT="0" distB="0" distL="0" distR="0" wp14:anchorId="4ECD1E59" wp14:editId="0A955D5F">
            <wp:extent cx="44196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BA" w:rsidRDefault="009D03BA" w:rsidP="00615695">
      <w:pPr>
        <w:spacing w:after="0" w:line="240" w:lineRule="auto"/>
      </w:pPr>
    </w:p>
    <w:p w:rsidR="00B64AE3" w:rsidRDefault="00615695" w:rsidP="00615695">
      <w:pPr>
        <w:pStyle w:val="ListParagraph"/>
        <w:numPr>
          <w:ilvl w:val="0"/>
          <w:numId w:val="1"/>
        </w:numPr>
        <w:rPr>
          <w:b/>
        </w:rPr>
      </w:pPr>
      <w:r w:rsidRPr="000C1618">
        <w:rPr>
          <w:b/>
        </w:rPr>
        <w:t>Adding Partition</w:t>
      </w:r>
    </w:p>
    <w:p w:rsidR="004923CA" w:rsidRPr="004923CA" w:rsidRDefault="004923CA" w:rsidP="004923CA">
      <w:r>
        <w:rPr>
          <w:lang w:val="en"/>
        </w:rPr>
        <w:t xml:space="preserve">Adding Partition allows </w:t>
      </w:r>
      <w:r w:rsidRPr="004923CA">
        <w:rPr>
          <w:lang w:val="en"/>
        </w:rPr>
        <w:t>manually add new partitions to a partitioned table</w:t>
      </w:r>
      <w:r>
        <w:rPr>
          <w:lang w:val="en"/>
        </w:rPr>
        <w:t>.</w:t>
      </w:r>
    </w:p>
    <w:p w:rsidR="00615695" w:rsidRPr="00EA29F8" w:rsidRDefault="00615695" w:rsidP="00615695">
      <w:pPr>
        <w:rPr>
          <w:i/>
        </w:rPr>
      </w:pPr>
      <w:r w:rsidRPr="00EA29F8">
        <w:rPr>
          <w:i/>
        </w:rPr>
        <w:t xml:space="preserve">ALTER TABLE dates ADD PARTITION aft2020bef2030 VALUES LESS THAN </w:t>
      </w:r>
      <w:proofErr w:type="gramStart"/>
      <w:r w:rsidRPr="00EA29F8">
        <w:rPr>
          <w:i/>
        </w:rPr>
        <w:t>( 2030</w:t>
      </w:r>
      <w:proofErr w:type="gramEnd"/>
      <w:r w:rsidRPr="00EA29F8">
        <w:rPr>
          <w:i/>
        </w:rPr>
        <w:t xml:space="preserve"> );</w:t>
      </w:r>
    </w:p>
    <w:p w:rsidR="00615695" w:rsidRDefault="00615695" w:rsidP="00615695">
      <w:pPr>
        <w:rPr>
          <w:lang w:val="en"/>
        </w:rPr>
      </w:pPr>
      <w:r>
        <w:rPr>
          <w:lang w:val="en"/>
        </w:rPr>
        <w:t>R</w:t>
      </w:r>
      <w:r>
        <w:rPr>
          <w:lang w:val="en"/>
        </w:rPr>
        <w:t>ows for dates up to 2029</w:t>
      </w:r>
      <w:r w:rsidRPr="00615695">
        <w:rPr>
          <w:lang w:val="en"/>
        </w:rPr>
        <w:t xml:space="preserve"> are inserted in this table</w:t>
      </w:r>
      <w:r>
        <w:rPr>
          <w:lang w:val="en"/>
        </w:rPr>
        <w:t>.</w:t>
      </w:r>
    </w:p>
    <w:p w:rsidR="004923CA" w:rsidRDefault="004923CA" w:rsidP="00615695">
      <w:pPr>
        <w:rPr>
          <w:lang w:val="en"/>
        </w:rPr>
      </w:pPr>
      <w:r>
        <w:rPr>
          <w:lang w:val="en"/>
        </w:rPr>
        <w:t>Partitions before:</w:t>
      </w:r>
    </w:p>
    <w:p w:rsidR="004923CA" w:rsidRDefault="004923CA" w:rsidP="00615695">
      <w:pPr>
        <w:rPr>
          <w:lang w:val="en"/>
        </w:rPr>
      </w:pPr>
      <w:r>
        <w:rPr>
          <w:noProof/>
        </w:rPr>
        <w:drawing>
          <wp:inline distT="0" distB="0" distL="0" distR="0" wp14:anchorId="250BC1B0" wp14:editId="4F124C49">
            <wp:extent cx="464820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F8" w:rsidRDefault="00EA29F8" w:rsidP="00615695">
      <w:pPr>
        <w:rPr>
          <w:lang w:val="en"/>
        </w:rPr>
      </w:pPr>
      <w:r>
        <w:rPr>
          <w:lang w:val="en"/>
        </w:rPr>
        <w:t>Partitions</w:t>
      </w:r>
      <w:r w:rsidR="004923CA">
        <w:rPr>
          <w:lang w:val="en"/>
        </w:rPr>
        <w:t xml:space="preserve"> after</w:t>
      </w:r>
      <w:r>
        <w:rPr>
          <w:lang w:val="en"/>
        </w:rPr>
        <w:t>:</w:t>
      </w:r>
    </w:p>
    <w:p w:rsidR="00615695" w:rsidRDefault="00615695" w:rsidP="00615695">
      <w:r>
        <w:rPr>
          <w:noProof/>
        </w:rPr>
        <w:drawing>
          <wp:inline distT="0" distB="0" distL="0" distR="0" wp14:anchorId="5512D500" wp14:editId="78EF2F8B">
            <wp:extent cx="47053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A5" w:rsidRDefault="008B3CA5" w:rsidP="008B3CA5">
      <w:pPr>
        <w:pStyle w:val="ListParagraph"/>
        <w:numPr>
          <w:ilvl w:val="0"/>
          <w:numId w:val="1"/>
        </w:numPr>
        <w:rPr>
          <w:b/>
        </w:rPr>
      </w:pPr>
      <w:r w:rsidRPr="000C1618">
        <w:rPr>
          <w:b/>
        </w:rPr>
        <w:t>Coalescing Partition</w:t>
      </w:r>
    </w:p>
    <w:p w:rsidR="004923CA" w:rsidRPr="004923CA" w:rsidRDefault="004923CA" w:rsidP="004923CA">
      <w:r w:rsidRPr="004923CA">
        <w:rPr>
          <w:lang w:val="en"/>
        </w:rPr>
        <w:t>Coalescing partitions is a way of reducing the number of partitions in a hash-partitioned table</w:t>
      </w:r>
      <w:r>
        <w:rPr>
          <w:lang w:val="en"/>
        </w:rPr>
        <w:t xml:space="preserve">. </w:t>
      </w:r>
    </w:p>
    <w:p w:rsidR="008B3CA5" w:rsidRDefault="008B3CA5" w:rsidP="008B3CA5">
      <w:r>
        <w:t>Coalescing Partition</w:t>
      </w:r>
      <w:r w:rsidR="000C1618">
        <w:t xml:space="preserve"> can be used only with Hash P</w:t>
      </w:r>
      <w:r>
        <w:t>artitioning.</w:t>
      </w:r>
    </w:p>
    <w:p w:rsidR="008B3CA5" w:rsidRDefault="00EA29F8" w:rsidP="008B3CA5">
      <w:pPr>
        <w:rPr>
          <w:i/>
        </w:rPr>
      </w:pPr>
      <w:r w:rsidRPr="00EA29F8">
        <w:rPr>
          <w:i/>
        </w:rPr>
        <w:t>ALTER TABLE DATES_HASH COALESCE PARTITION;</w:t>
      </w:r>
    </w:p>
    <w:p w:rsidR="00FA7295" w:rsidRDefault="00FA7295" w:rsidP="008B3CA5">
      <w:r>
        <w:t>Partitions before:</w:t>
      </w:r>
    </w:p>
    <w:p w:rsidR="00FA7295" w:rsidRPr="00FA7295" w:rsidRDefault="00FA7295" w:rsidP="008B3CA5">
      <w:r>
        <w:rPr>
          <w:noProof/>
        </w:rPr>
        <w:lastRenderedPageBreak/>
        <w:drawing>
          <wp:inline distT="0" distB="0" distL="0" distR="0" wp14:anchorId="0546FA31" wp14:editId="0EF8DB2F">
            <wp:extent cx="44196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F8" w:rsidRDefault="00EA29F8" w:rsidP="008B3CA5">
      <w:r>
        <w:t>Partitions</w:t>
      </w:r>
      <w:r w:rsidR="004923CA">
        <w:t xml:space="preserve"> after</w:t>
      </w:r>
      <w:r>
        <w:t>:</w:t>
      </w:r>
    </w:p>
    <w:p w:rsidR="00EA29F8" w:rsidRDefault="00EA29F8" w:rsidP="008B3CA5">
      <w:r>
        <w:rPr>
          <w:noProof/>
        </w:rPr>
        <w:drawing>
          <wp:inline distT="0" distB="0" distL="0" distR="0" wp14:anchorId="29EFC1CD" wp14:editId="5E434E05">
            <wp:extent cx="4419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18" w:rsidRDefault="000C1618" w:rsidP="008B3CA5"/>
    <w:p w:rsidR="000C1618" w:rsidRDefault="000C1618" w:rsidP="000C1618">
      <w:pPr>
        <w:pStyle w:val="ListParagraph"/>
        <w:numPr>
          <w:ilvl w:val="0"/>
          <w:numId w:val="1"/>
        </w:numPr>
        <w:rPr>
          <w:b/>
        </w:rPr>
      </w:pPr>
      <w:r w:rsidRPr="000C1618">
        <w:rPr>
          <w:b/>
        </w:rPr>
        <w:t>Dropping Partition</w:t>
      </w:r>
    </w:p>
    <w:p w:rsidR="00FA7295" w:rsidRPr="00FA7295" w:rsidRDefault="00FA7295" w:rsidP="00FA7295">
      <w:r>
        <w:t>Dropping Partition drops partition with whole data in it.</w:t>
      </w:r>
    </w:p>
    <w:p w:rsidR="000C1618" w:rsidRDefault="000C1618" w:rsidP="000C1618">
      <w:r>
        <w:t>Dropping Partitions can</w:t>
      </w:r>
      <w:r w:rsidR="00A67B70">
        <w:t>’t be used with Hash Partitioning and Reference</w:t>
      </w:r>
      <w:r>
        <w:t xml:space="preserve"> Partitioning.</w:t>
      </w:r>
    </w:p>
    <w:p w:rsidR="000C1618" w:rsidRDefault="000C1618" w:rsidP="000C1618">
      <w:pPr>
        <w:rPr>
          <w:i/>
        </w:rPr>
      </w:pPr>
      <w:r w:rsidRPr="000C1618">
        <w:rPr>
          <w:i/>
        </w:rPr>
        <w:t>ALTER TABLE dates DROP PARTITION BEF2018 UPDATE GLOBAL INDEXES;</w:t>
      </w:r>
    </w:p>
    <w:p w:rsidR="00FA7295" w:rsidRDefault="00FA7295" w:rsidP="000C1618">
      <w:r>
        <w:t>Partitions before:</w:t>
      </w:r>
    </w:p>
    <w:p w:rsidR="00FA7295" w:rsidRPr="00FA7295" w:rsidRDefault="00FA7295" w:rsidP="000C1618">
      <w:r>
        <w:rPr>
          <w:noProof/>
        </w:rPr>
        <w:drawing>
          <wp:inline distT="0" distB="0" distL="0" distR="0" wp14:anchorId="1476B380" wp14:editId="28D0F005">
            <wp:extent cx="46482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18" w:rsidRPr="000C1618" w:rsidRDefault="000C1618" w:rsidP="000C1618">
      <w:r>
        <w:t>Partitions</w:t>
      </w:r>
      <w:r w:rsidR="00FA7295">
        <w:t xml:space="preserve"> after</w:t>
      </w:r>
      <w:r>
        <w:t>:</w:t>
      </w:r>
    </w:p>
    <w:p w:rsidR="000C1618" w:rsidRDefault="000C1618" w:rsidP="000C1618">
      <w:r>
        <w:rPr>
          <w:noProof/>
        </w:rPr>
        <w:drawing>
          <wp:inline distT="0" distB="0" distL="0" distR="0" wp14:anchorId="705AAFF1" wp14:editId="7F00ED19">
            <wp:extent cx="47434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9B" w:rsidRDefault="0094279B" w:rsidP="000C1618"/>
    <w:p w:rsidR="0094279B" w:rsidRDefault="0094279B" w:rsidP="0094279B">
      <w:pPr>
        <w:pStyle w:val="ListParagraph"/>
        <w:numPr>
          <w:ilvl w:val="0"/>
          <w:numId w:val="1"/>
        </w:numPr>
        <w:rPr>
          <w:b/>
        </w:rPr>
      </w:pPr>
      <w:r w:rsidRPr="0094279B">
        <w:rPr>
          <w:b/>
        </w:rPr>
        <w:t>Merging Partition</w:t>
      </w:r>
    </w:p>
    <w:p w:rsidR="0093503C" w:rsidRPr="0093503C" w:rsidRDefault="0093503C" w:rsidP="0093503C">
      <w:r>
        <w:rPr>
          <w:lang w:val="en"/>
        </w:rPr>
        <w:t xml:space="preserve">Merging Partitions </w:t>
      </w:r>
      <w:r w:rsidRPr="0093503C">
        <w:rPr>
          <w:lang w:val="en"/>
        </w:rPr>
        <w:t>merge</w:t>
      </w:r>
      <w:r>
        <w:rPr>
          <w:lang w:val="en"/>
        </w:rPr>
        <w:t>s</w:t>
      </w:r>
      <w:r w:rsidRPr="0093503C">
        <w:rPr>
          <w:lang w:val="en"/>
        </w:rPr>
        <w:t xml:space="preserve"> the contents of two partitions into one partition</w:t>
      </w:r>
      <w:r>
        <w:rPr>
          <w:lang w:val="en"/>
        </w:rPr>
        <w:t>.</w:t>
      </w:r>
    </w:p>
    <w:p w:rsidR="001D7177" w:rsidRDefault="001D7177" w:rsidP="001D7177">
      <w:r>
        <w:t>Dropping Partitions can’t be used with Hash Partitioning and Reference Partitioning.</w:t>
      </w:r>
    </w:p>
    <w:p w:rsidR="009B0FD1" w:rsidRPr="009B0FD1" w:rsidRDefault="009B0FD1" w:rsidP="009B0FD1">
      <w:pPr>
        <w:spacing w:after="0"/>
        <w:rPr>
          <w:i/>
        </w:rPr>
      </w:pPr>
      <w:r>
        <w:rPr>
          <w:i/>
        </w:rPr>
        <w:lastRenderedPageBreak/>
        <w:t>ALTER TABLE dates</w:t>
      </w:r>
    </w:p>
    <w:p w:rsidR="0094279B" w:rsidRDefault="009B0FD1" w:rsidP="009B0FD1">
      <w:pPr>
        <w:spacing w:after="0"/>
        <w:rPr>
          <w:i/>
        </w:rPr>
      </w:pPr>
      <w:r w:rsidRPr="009B0FD1">
        <w:rPr>
          <w:i/>
        </w:rPr>
        <w:t>MERGE PARTITIONS BEF2018, AFT2017BEF2021 INTO PARTITION ALL_YEARS;</w:t>
      </w:r>
    </w:p>
    <w:p w:rsidR="009B0FD1" w:rsidRDefault="009B0FD1" w:rsidP="009B0FD1">
      <w:pPr>
        <w:spacing w:after="0"/>
        <w:rPr>
          <w:i/>
        </w:rPr>
      </w:pPr>
    </w:p>
    <w:p w:rsidR="0093503C" w:rsidRDefault="0093503C" w:rsidP="009B0FD1">
      <w:pPr>
        <w:spacing w:after="0"/>
      </w:pPr>
      <w:r>
        <w:t>Partitions before:</w:t>
      </w:r>
    </w:p>
    <w:p w:rsidR="0093503C" w:rsidRPr="0093503C" w:rsidRDefault="0093503C" w:rsidP="009B0FD1">
      <w:pPr>
        <w:spacing w:after="0"/>
      </w:pPr>
      <w:r>
        <w:rPr>
          <w:noProof/>
        </w:rPr>
        <w:drawing>
          <wp:inline distT="0" distB="0" distL="0" distR="0" wp14:anchorId="176D3277" wp14:editId="5335B7F3">
            <wp:extent cx="464820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D1" w:rsidRDefault="009B0FD1" w:rsidP="009B0FD1">
      <w:pPr>
        <w:spacing w:after="0"/>
      </w:pPr>
      <w:r>
        <w:t>Partitions</w:t>
      </w:r>
      <w:r w:rsidR="0093503C">
        <w:t xml:space="preserve"> after</w:t>
      </w:r>
      <w:r>
        <w:t>:</w:t>
      </w:r>
    </w:p>
    <w:p w:rsidR="009B0FD1" w:rsidRDefault="009B0FD1" w:rsidP="009B0FD1">
      <w:pPr>
        <w:spacing w:after="0"/>
      </w:pPr>
      <w:r>
        <w:rPr>
          <w:noProof/>
        </w:rPr>
        <w:drawing>
          <wp:inline distT="0" distB="0" distL="0" distR="0" wp14:anchorId="3D67AD71" wp14:editId="31AE7D95">
            <wp:extent cx="47815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D1" w:rsidRDefault="009B0FD1" w:rsidP="009B0FD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B0FD1">
        <w:rPr>
          <w:b/>
        </w:rPr>
        <w:t>Moving Partition</w:t>
      </w:r>
    </w:p>
    <w:p w:rsidR="003817E3" w:rsidRPr="003817E3" w:rsidRDefault="00CD6BC4" w:rsidP="003817E3">
      <w:pPr>
        <w:spacing w:after="0"/>
      </w:pPr>
      <w:r>
        <w:t xml:space="preserve">Moving Partition can be used to reduce fragmentation, to move partition to another </w:t>
      </w:r>
      <w:proofErr w:type="spellStart"/>
      <w:r>
        <w:t>tablespace</w:t>
      </w:r>
      <w:proofErr w:type="spellEnd"/>
      <w:r>
        <w:t>, to compress data.</w:t>
      </w:r>
    </w:p>
    <w:p w:rsidR="009B0FD1" w:rsidRDefault="009B0FD1" w:rsidP="009B0FD1">
      <w:pPr>
        <w:pStyle w:val="ListParagraph"/>
        <w:spacing w:after="0"/>
        <w:rPr>
          <w:b/>
        </w:rPr>
      </w:pPr>
    </w:p>
    <w:p w:rsidR="009B0FD1" w:rsidRDefault="009B0FD1" w:rsidP="009B0FD1">
      <w:pPr>
        <w:spacing w:after="0"/>
        <w:rPr>
          <w:i/>
        </w:rPr>
      </w:pPr>
      <w:r w:rsidRPr="009B0FD1">
        <w:rPr>
          <w:i/>
        </w:rPr>
        <w:t>ALTER TABLE dates MOVE PARTITION BEF2018 TABLESPACE TBS_PDB_TEST NOLOGGING COMPRESS;</w:t>
      </w:r>
    </w:p>
    <w:p w:rsidR="009B0FD1" w:rsidRDefault="009B0FD1" w:rsidP="009B0FD1">
      <w:pPr>
        <w:spacing w:after="0"/>
        <w:rPr>
          <w:i/>
        </w:rPr>
      </w:pPr>
    </w:p>
    <w:p w:rsidR="009B0FD1" w:rsidRDefault="009B0FD1" w:rsidP="009B0FD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B0FD1">
        <w:rPr>
          <w:b/>
        </w:rPr>
        <w:t>Splitting Partition</w:t>
      </w:r>
    </w:p>
    <w:p w:rsidR="009B0FD1" w:rsidRDefault="00346AA4" w:rsidP="009B0FD1">
      <w:pPr>
        <w:spacing w:after="0"/>
      </w:pPr>
      <w:r>
        <w:t xml:space="preserve">Splitting Partition splits one partition </w:t>
      </w:r>
      <w:r w:rsidR="00FB2C5A">
        <w:t>on two partitions.</w:t>
      </w:r>
    </w:p>
    <w:p w:rsidR="009B0FD1" w:rsidRDefault="009B0FD1" w:rsidP="009B0FD1">
      <w:r>
        <w:t>Splitting</w:t>
      </w:r>
      <w:r>
        <w:t xml:space="preserve"> Partitions can’t be used with Hash Partitioning and Reference Partitioning.</w:t>
      </w:r>
    </w:p>
    <w:p w:rsidR="002F7E73" w:rsidRPr="002F7E73" w:rsidRDefault="002F7E73" w:rsidP="002F7E73">
      <w:pPr>
        <w:rPr>
          <w:i/>
        </w:rPr>
      </w:pPr>
      <w:r w:rsidRPr="002F7E73">
        <w:rPr>
          <w:i/>
        </w:rPr>
        <w:t xml:space="preserve">ALTER TABLE dates SPLIT PARTITION </w:t>
      </w:r>
    </w:p>
    <w:p w:rsidR="002F7E73" w:rsidRPr="002F7E73" w:rsidRDefault="002F7E73" w:rsidP="002F7E73">
      <w:pPr>
        <w:rPr>
          <w:i/>
        </w:rPr>
      </w:pPr>
      <w:r w:rsidRPr="002F7E73">
        <w:rPr>
          <w:i/>
        </w:rPr>
        <w:t xml:space="preserve">      </w:t>
      </w:r>
      <w:proofErr w:type="gramStart"/>
      <w:r w:rsidRPr="002F7E73">
        <w:rPr>
          <w:i/>
        </w:rPr>
        <w:t>aft2017bef2021</w:t>
      </w:r>
      <w:proofErr w:type="gramEnd"/>
      <w:r w:rsidRPr="002F7E73">
        <w:rPr>
          <w:i/>
        </w:rPr>
        <w:t xml:space="preserve"> at (2019) INTO ( PARTITION</w:t>
      </w:r>
    </w:p>
    <w:p w:rsidR="009B0FD1" w:rsidRDefault="002F7E73" w:rsidP="002F7E73">
      <w:pPr>
        <w:rPr>
          <w:i/>
        </w:rPr>
      </w:pPr>
      <w:r w:rsidRPr="002F7E73">
        <w:rPr>
          <w:i/>
        </w:rPr>
        <w:t xml:space="preserve">      aft2017bef2019, PARTITION aft2018bef2021);</w:t>
      </w:r>
    </w:p>
    <w:p w:rsidR="00C61B11" w:rsidRDefault="00C61B11" w:rsidP="002F7E73">
      <w:r>
        <w:t>Partitions before:</w:t>
      </w:r>
    </w:p>
    <w:p w:rsidR="00C61B11" w:rsidRDefault="00C61B11" w:rsidP="002F7E73">
      <w:r>
        <w:rPr>
          <w:noProof/>
        </w:rPr>
        <w:drawing>
          <wp:inline distT="0" distB="0" distL="0" distR="0" wp14:anchorId="0EBBD1A1" wp14:editId="5665BD11">
            <wp:extent cx="4648200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73" w:rsidRDefault="002F7E73" w:rsidP="002F7E73">
      <w:r>
        <w:t>Partitions</w:t>
      </w:r>
      <w:r w:rsidR="00C61B11">
        <w:t xml:space="preserve"> after</w:t>
      </w:r>
      <w:r>
        <w:t>:</w:t>
      </w:r>
    </w:p>
    <w:p w:rsidR="002F7E73" w:rsidRDefault="002F7E73" w:rsidP="002F7E73">
      <w:r>
        <w:rPr>
          <w:noProof/>
        </w:rPr>
        <w:lastRenderedPageBreak/>
        <w:drawing>
          <wp:inline distT="0" distB="0" distL="0" distR="0" wp14:anchorId="11580846" wp14:editId="76411F48">
            <wp:extent cx="46863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5" w:rsidRDefault="00590532" w:rsidP="00C45545">
      <w:pPr>
        <w:pStyle w:val="ListParagraph"/>
        <w:numPr>
          <w:ilvl w:val="0"/>
          <w:numId w:val="1"/>
        </w:numPr>
        <w:rPr>
          <w:b/>
        </w:rPr>
      </w:pPr>
      <w:r w:rsidRPr="00590532">
        <w:rPr>
          <w:b/>
        </w:rPr>
        <w:t>Truncating Partition</w:t>
      </w:r>
    </w:p>
    <w:p w:rsidR="0012302A" w:rsidRPr="0012302A" w:rsidRDefault="0012302A" w:rsidP="0012302A">
      <w:r w:rsidRPr="0012302A">
        <w:rPr>
          <w:lang w:val="en"/>
        </w:rPr>
        <w:t>Truncating a partition is similar to dropping a partition, except that the partition is emptied of its data, but not physically dropped.</w:t>
      </w:r>
    </w:p>
    <w:p w:rsidR="00590532" w:rsidRDefault="00C45545" w:rsidP="00590532">
      <w:pPr>
        <w:rPr>
          <w:i/>
        </w:rPr>
      </w:pPr>
      <w:r w:rsidRPr="00C45545">
        <w:rPr>
          <w:i/>
        </w:rPr>
        <w:t xml:space="preserve">ALTER TABLE </w:t>
      </w:r>
      <w:proofErr w:type="spellStart"/>
      <w:r w:rsidRPr="00C45545">
        <w:rPr>
          <w:i/>
        </w:rPr>
        <w:t>dates_hash</w:t>
      </w:r>
      <w:proofErr w:type="spellEnd"/>
      <w:r w:rsidRPr="00C45545">
        <w:rPr>
          <w:i/>
        </w:rPr>
        <w:t xml:space="preserve"> TRUNCATE PARTITION SYS_P841;</w:t>
      </w:r>
    </w:p>
    <w:p w:rsidR="004534CD" w:rsidRDefault="004534CD">
      <w:r>
        <w:br w:type="page"/>
      </w:r>
    </w:p>
    <w:p w:rsidR="00C45545" w:rsidRDefault="004534CD" w:rsidP="004534CD">
      <w:pPr>
        <w:pStyle w:val="Heading1"/>
        <w:numPr>
          <w:ilvl w:val="0"/>
          <w:numId w:val="2"/>
        </w:numPr>
        <w:rPr>
          <w:b/>
        </w:rPr>
      </w:pPr>
      <w:bookmarkStart w:id="2" w:name="_Toc498377307"/>
      <w:r w:rsidRPr="004534CD">
        <w:rPr>
          <w:b/>
        </w:rPr>
        <w:lastRenderedPageBreak/>
        <w:t>Analytical task</w:t>
      </w:r>
      <w:bookmarkEnd w:id="2"/>
    </w:p>
    <w:p w:rsidR="004534CD" w:rsidRPr="004534CD" w:rsidRDefault="004534CD" w:rsidP="004534CD">
      <w:pPr>
        <w:pStyle w:val="ListParagraph"/>
        <w:numPr>
          <w:ilvl w:val="1"/>
          <w:numId w:val="2"/>
        </w:numPr>
        <w:rPr>
          <w:b/>
        </w:rPr>
      </w:pPr>
      <w:r w:rsidRPr="004534CD">
        <w:rPr>
          <w:b/>
        </w:rPr>
        <w:t>Partitioning</w:t>
      </w:r>
    </w:p>
    <w:p w:rsidR="004534CD" w:rsidRDefault="00A248FD" w:rsidP="00271BC4">
      <w:pPr>
        <w:ind w:firstLine="360"/>
        <w:jc w:val="both"/>
      </w:pPr>
      <w:r>
        <w:rPr>
          <w:lang w:val="ru-RU"/>
        </w:rPr>
        <w:t>Для анализа данных о покупках авиабилетов чаще всего будут необходимы данные</w:t>
      </w:r>
      <w:r w:rsidR="00271BC4">
        <w:rPr>
          <w:lang w:val="ru-RU"/>
        </w:rPr>
        <w:t xml:space="preserve">, полученные не позднее десяти лет на момент </w:t>
      </w:r>
      <w:r>
        <w:rPr>
          <w:lang w:val="ru-RU"/>
        </w:rPr>
        <w:t xml:space="preserve">проведения анализа. Чтобы максимально эффективно извлекать необходимые данные по датам, будут созданые партиции на аттрибуте «Дата покупки билета». Партиции будут содержать в себе данные для таких временных промежутков, как </w:t>
      </w:r>
      <w:r w:rsidR="00271BC4">
        <w:rPr>
          <w:lang w:val="ru-RU"/>
        </w:rPr>
        <w:t xml:space="preserve">(А) данные полученные более чем десять лет назад, (Б) данные полученные от пяти до десяти лет назад и (В) данные полученные не позднее пяти лет назад. Вид партиционирования – </w:t>
      </w:r>
      <w:r w:rsidR="00271BC4">
        <w:t xml:space="preserve">range. </w:t>
      </w:r>
    </w:p>
    <w:p w:rsidR="00E37B4C" w:rsidRDefault="00E37B4C" w:rsidP="00E37B4C">
      <w:pPr>
        <w:pStyle w:val="ListParagraph"/>
        <w:numPr>
          <w:ilvl w:val="1"/>
          <w:numId w:val="2"/>
        </w:numPr>
        <w:jc w:val="both"/>
        <w:rPr>
          <w:b/>
        </w:rPr>
      </w:pPr>
      <w:r w:rsidRPr="00E37B4C">
        <w:rPr>
          <w:b/>
        </w:rPr>
        <w:t>Business</w:t>
      </w:r>
    </w:p>
    <w:p w:rsidR="0007017F" w:rsidRPr="0007017F" w:rsidRDefault="0007017F" w:rsidP="0007017F">
      <w:pPr>
        <w:ind w:left="360"/>
        <w:jc w:val="both"/>
        <w:rPr>
          <w:lang w:val="ru-RU"/>
        </w:rPr>
      </w:pPr>
      <w:r>
        <w:rPr>
          <w:lang w:val="ru-RU"/>
        </w:rPr>
        <w:t>Я хочу проанализировать спрос клиентов на определённые маршруты, классы обслуживания и динамику общего интерес к авиакомпанни.</w:t>
      </w:r>
    </w:p>
    <w:p w:rsidR="00E37B4C" w:rsidRDefault="0007017F" w:rsidP="00E37B4C">
      <w:pPr>
        <w:ind w:left="360"/>
        <w:jc w:val="both"/>
        <w:rPr>
          <w:lang w:val="ru-RU"/>
        </w:rPr>
      </w:pPr>
      <w:r>
        <w:rPr>
          <w:lang w:val="ru-RU"/>
        </w:rPr>
        <w:t>Для построения репортов были использованы следующие фиктивные данные: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2320"/>
        <w:gridCol w:w="3280"/>
      </w:tblGrid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Год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Количество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проданных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билетов</w:t>
            </w:r>
            <w:proofErr w:type="spellEnd"/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1387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1904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2504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2732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2726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</w:tr>
    </w:tbl>
    <w:p w:rsidR="0007017F" w:rsidRDefault="0007017F" w:rsidP="0007017F">
      <w:pPr>
        <w:jc w:val="both"/>
        <w:rPr>
          <w:lang w:val="ru-RU"/>
        </w:rPr>
      </w:pPr>
    </w:p>
    <w:tbl>
      <w:tblPr>
        <w:tblW w:w="5600" w:type="dxa"/>
        <w:tblLook w:val="04A0" w:firstRow="1" w:lastRow="0" w:firstColumn="1" w:lastColumn="0" w:noHBand="0" w:noVBand="1"/>
      </w:tblPr>
      <w:tblGrid>
        <w:gridCol w:w="2320"/>
        <w:gridCol w:w="3280"/>
      </w:tblGrid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Класс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обслуживания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Процент</w:t>
            </w:r>
            <w:proofErr w:type="spellEnd"/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Бизнес-класс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20.78%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Эконом-класс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61.80%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Вип-класс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5.60%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Другие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11.82%</w:t>
            </w:r>
          </w:p>
        </w:tc>
      </w:tr>
    </w:tbl>
    <w:p w:rsidR="0007017F" w:rsidRDefault="0007017F" w:rsidP="0007017F">
      <w:pPr>
        <w:jc w:val="both"/>
        <w:rPr>
          <w:lang w:val="ru-RU"/>
        </w:rPr>
      </w:pPr>
    </w:p>
    <w:tbl>
      <w:tblPr>
        <w:tblW w:w="5600" w:type="dxa"/>
        <w:tblLook w:val="04A0" w:firstRow="1" w:lastRow="0" w:firstColumn="1" w:lastColumn="0" w:noHBand="0" w:noVBand="1"/>
      </w:tblPr>
      <w:tblGrid>
        <w:gridCol w:w="2320"/>
        <w:gridCol w:w="3280"/>
      </w:tblGrid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Маршрут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Количество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купленных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билетов</w:t>
            </w:r>
            <w:proofErr w:type="spellEnd"/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Минск-Москва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Варшава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Питер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Киев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Рим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Москва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Токио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</w:tr>
      <w:tr w:rsidR="0007017F" w:rsidRPr="0007017F" w:rsidTr="00070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Минск</w:t>
            </w:r>
            <w:proofErr w:type="spellEnd"/>
            <w:r w:rsidRPr="0007017F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07017F">
              <w:rPr>
                <w:rFonts w:ascii="Calibri" w:eastAsia="Times New Roman" w:hAnsi="Calibri" w:cs="Calibri"/>
                <w:color w:val="000000"/>
              </w:rPr>
              <w:t>Пекин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7017F" w:rsidRPr="0007017F" w:rsidRDefault="0007017F" w:rsidP="000701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17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07017F" w:rsidRDefault="0007017F" w:rsidP="0007017F">
      <w:pPr>
        <w:jc w:val="both"/>
        <w:rPr>
          <w:lang w:val="ru-RU"/>
        </w:rPr>
      </w:pPr>
    </w:p>
    <w:p w:rsidR="00FC5E2E" w:rsidRDefault="00FC5E2E" w:rsidP="0007017F">
      <w:pPr>
        <w:jc w:val="both"/>
        <w:rPr>
          <w:lang w:val="ru-RU"/>
        </w:rPr>
      </w:pPr>
      <w:r>
        <w:rPr>
          <w:lang w:val="ru-RU"/>
        </w:rPr>
        <w:t>Дашборд:</w:t>
      </w:r>
    </w:p>
    <w:p w:rsidR="00FC5E2E" w:rsidRPr="0007017F" w:rsidRDefault="00FC5E2E" w:rsidP="0007017F">
      <w:pPr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1CA985" wp14:editId="798A7D92">
            <wp:extent cx="5943600" cy="3201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2E" w:rsidRPr="0007017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A7E" w:rsidRDefault="00CB7A7E" w:rsidP="00A97EEA">
      <w:pPr>
        <w:spacing w:after="0" w:line="240" w:lineRule="auto"/>
      </w:pPr>
      <w:r>
        <w:separator/>
      </w:r>
    </w:p>
  </w:endnote>
  <w:endnote w:type="continuationSeparator" w:id="0">
    <w:p w:rsidR="00CB7A7E" w:rsidRDefault="00CB7A7E" w:rsidP="00A9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3784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7EEA" w:rsidRDefault="00A97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E2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97EEA" w:rsidRDefault="00A97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A7E" w:rsidRDefault="00CB7A7E" w:rsidP="00A97EEA">
      <w:pPr>
        <w:spacing w:after="0" w:line="240" w:lineRule="auto"/>
      </w:pPr>
      <w:r>
        <w:separator/>
      </w:r>
    </w:p>
  </w:footnote>
  <w:footnote w:type="continuationSeparator" w:id="0">
    <w:p w:rsidR="00CB7A7E" w:rsidRDefault="00CB7A7E" w:rsidP="00A97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777FF"/>
    <w:multiLevelType w:val="hybridMultilevel"/>
    <w:tmpl w:val="5BCC1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271E"/>
    <w:multiLevelType w:val="multilevel"/>
    <w:tmpl w:val="9478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5D"/>
    <w:rsid w:val="0007017F"/>
    <w:rsid w:val="000C1618"/>
    <w:rsid w:val="0012302A"/>
    <w:rsid w:val="00145A59"/>
    <w:rsid w:val="001758BE"/>
    <w:rsid w:val="001D7177"/>
    <w:rsid w:val="00271BC4"/>
    <w:rsid w:val="002F7E73"/>
    <w:rsid w:val="00346AA4"/>
    <w:rsid w:val="003817E3"/>
    <w:rsid w:val="004534CD"/>
    <w:rsid w:val="004923CA"/>
    <w:rsid w:val="00590532"/>
    <w:rsid w:val="00615695"/>
    <w:rsid w:val="006B1F77"/>
    <w:rsid w:val="00776D2F"/>
    <w:rsid w:val="008B3CA5"/>
    <w:rsid w:val="0092495A"/>
    <w:rsid w:val="0093503C"/>
    <w:rsid w:val="0094279B"/>
    <w:rsid w:val="009776F6"/>
    <w:rsid w:val="009A4B5D"/>
    <w:rsid w:val="009B0FD1"/>
    <w:rsid w:val="009D03BA"/>
    <w:rsid w:val="00A248FD"/>
    <w:rsid w:val="00A67B70"/>
    <w:rsid w:val="00A97EEA"/>
    <w:rsid w:val="00B64AE3"/>
    <w:rsid w:val="00C45545"/>
    <w:rsid w:val="00C61B11"/>
    <w:rsid w:val="00CB7A7E"/>
    <w:rsid w:val="00CD6BC4"/>
    <w:rsid w:val="00E37B4C"/>
    <w:rsid w:val="00EA29F8"/>
    <w:rsid w:val="00FA7295"/>
    <w:rsid w:val="00FB2C5A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96B"/>
  <w15:chartTrackingRefBased/>
  <w15:docId w15:val="{2BD1D8AE-57E9-4029-9151-E60F2BA2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95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23CA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rsid w:val="004923CA"/>
    <w:pPr>
      <w:widowControl w:val="0"/>
      <w:spacing w:after="0" w:line="240" w:lineRule="auto"/>
      <w:jc w:val="center"/>
    </w:pPr>
    <w:rPr>
      <w:rFonts w:ascii="Helvetica" w:eastAsia="Times New Roman" w:hAnsi="Helvetica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923CA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4923CA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rsid w:val="004923CA"/>
    <w:pPr>
      <w:widowControl w:val="0"/>
      <w:spacing w:after="0" w:line="240" w:lineRule="atLeast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923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23CA"/>
  </w:style>
  <w:style w:type="character" w:customStyle="1" w:styleId="Heading1Char">
    <w:name w:val="Heading 1 Char"/>
    <w:basedOn w:val="DefaultParagraphFont"/>
    <w:link w:val="Heading1"/>
    <w:uiPriority w:val="9"/>
    <w:rsid w:val="00492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EA"/>
  </w:style>
  <w:style w:type="paragraph" w:styleId="Footer">
    <w:name w:val="footer"/>
    <w:basedOn w:val="Normal"/>
    <w:link w:val="FooterChar"/>
    <w:uiPriority w:val="99"/>
    <w:unhideWhenUsed/>
    <w:rsid w:val="00A9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28</cp:revision>
  <dcterms:created xsi:type="dcterms:W3CDTF">2017-11-13T09:47:00Z</dcterms:created>
  <dcterms:modified xsi:type="dcterms:W3CDTF">2017-11-13T19:59:00Z</dcterms:modified>
</cp:coreProperties>
</file>