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C3" w:rsidRPr="00114D08" w:rsidRDefault="00222DC3" w:rsidP="00222DC3">
      <w:pPr>
        <w:pStyle w:val="CompanyName"/>
      </w:pPr>
    </w:p>
    <w:tbl>
      <w:tblPr>
        <w:tblW w:w="0" w:type="auto"/>
        <w:tblLook w:val="01E0"/>
      </w:tblPr>
      <w:tblGrid>
        <w:gridCol w:w="9468"/>
      </w:tblGrid>
      <w:tr w:rsidR="008B3B7F" w:rsidRPr="00114D08" w:rsidTr="000E68BD">
        <w:trPr>
          <w:trHeight w:val="443"/>
        </w:trPr>
        <w:tc>
          <w:tcPr>
            <w:tcW w:w="9468" w:type="dxa"/>
            <w:vAlign w:val="center"/>
          </w:tcPr>
          <w:p w:rsidR="008B3B7F" w:rsidRPr="0060532A" w:rsidRDefault="0092476C" w:rsidP="006A77BC">
            <w:pPr>
              <w:pStyle w:val="CompanyName"/>
            </w:pPr>
            <w:fldSimple w:instr=" DOCPROPERTY  Company  \* MERGEFORMAT ">
              <w:r w:rsidR="00430228">
                <w:t>EPAM Systems, RD Dep.</w:t>
              </w:r>
            </w:fldSimple>
            <w:r w:rsidR="0060532A" w:rsidRPr="00430228">
              <w:t>, RD Dep.</w:t>
            </w:r>
          </w:p>
        </w:tc>
      </w:tr>
      <w:tr w:rsidR="008B3B7F" w:rsidRPr="00114D08" w:rsidTr="000E68BD">
        <w:trPr>
          <w:trHeight w:val="895"/>
        </w:trPr>
        <w:tc>
          <w:tcPr>
            <w:tcW w:w="9468" w:type="dxa"/>
          </w:tcPr>
          <w:p w:rsidR="0060532A" w:rsidRPr="0060532A" w:rsidRDefault="0060532A" w:rsidP="0060532A"/>
          <w:p w:rsidR="008B3B7F" w:rsidRDefault="0092476C" w:rsidP="000E68BD">
            <w:pPr>
              <w:pStyle w:val="TitleSubject"/>
              <w:pBdr>
                <w:bottom w:val="none" w:sz="0" w:space="0" w:color="auto"/>
              </w:pBdr>
              <w:spacing w:line="480" w:lineRule="exact"/>
            </w:pPr>
            <w:fldSimple w:instr=" DOCPROPERTY  Title  \* MERGEFORMAT ">
              <w:r w:rsidR="00430228">
                <w:t>MTN.BI.03 SQL for Analysis</w:t>
              </w:r>
            </w:fldSimple>
          </w:p>
          <w:p w:rsidR="009302FF" w:rsidRPr="009302FF" w:rsidRDefault="009302FF" w:rsidP="009302FF"/>
          <w:p w:rsidR="009302FF" w:rsidRPr="009302FF" w:rsidRDefault="00FC52B9" w:rsidP="007C343E">
            <w:pPr>
              <w:jc w:val="right"/>
              <w:rPr>
                <w:rFonts w:ascii="Arial" w:hAnsi="Arial" w:cs="Arial"/>
                <w:b/>
                <w:sz w:val="44"/>
                <w:szCs w:val="44"/>
              </w:rPr>
            </w:pPr>
            <w:r w:rsidRPr="00FC52B9">
              <w:rPr>
                <w:rFonts w:ascii="Arial" w:hAnsi="Arial" w:cs="Arial"/>
                <w:b/>
                <w:bCs/>
                <w:sz w:val="44"/>
                <w:szCs w:val="44"/>
              </w:rPr>
              <w:t xml:space="preserve">Oracle SQL for </w:t>
            </w:r>
            <w:r w:rsidR="007C343E">
              <w:rPr>
                <w:rFonts w:ascii="Arial" w:hAnsi="Arial" w:cs="Arial"/>
                <w:b/>
                <w:bCs/>
                <w:sz w:val="44"/>
                <w:szCs w:val="44"/>
              </w:rPr>
              <w:t>Analysis and Reporting</w:t>
            </w:r>
            <w:r w:rsidRPr="00FC52B9">
              <w:rPr>
                <w:rFonts w:ascii="Arial" w:hAnsi="Arial" w:cs="Arial"/>
                <w:b/>
                <w:sz w:val="44"/>
                <w:szCs w:val="44"/>
              </w:rPr>
              <w:t xml:space="preserve"> </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C720AD" w:rsidP="00A37131">
            <w:pPr>
              <w:pStyle w:val="TableText"/>
              <w:rPr>
                <w:rFonts w:cs="Arial"/>
                <w:sz w:val="16"/>
                <w:szCs w:val="16"/>
                <w:lang w:val="en-US"/>
              </w:rPr>
            </w:pPr>
            <w:r>
              <w:rPr>
                <w:rFonts w:cs="Arial"/>
                <w:sz w:val="16"/>
                <w:szCs w:val="16"/>
                <w:lang w:val="en-US"/>
              </w:rPr>
              <w:t>Volha Kutsevol</w:t>
            </w:r>
          </w:p>
        </w:tc>
        <w:tc>
          <w:tcPr>
            <w:tcW w:w="1519" w:type="dxa"/>
            <w:tcMar>
              <w:top w:w="57" w:type="dxa"/>
            </w:tcMar>
          </w:tcPr>
          <w:p w:rsidR="00222DC3" w:rsidRPr="00114D08" w:rsidRDefault="00EB2E53" w:rsidP="00925A88">
            <w:pPr>
              <w:pStyle w:val="TableText"/>
              <w:jc w:val="center"/>
              <w:rPr>
                <w:rFonts w:cs="Arial"/>
                <w:sz w:val="16"/>
                <w:szCs w:val="16"/>
                <w:lang w:val="en-US"/>
              </w:rPr>
            </w:pPr>
            <w:r>
              <w:rPr>
                <w:rFonts w:cs="Arial"/>
                <w:sz w:val="16"/>
                <w:szCs w:val="16"/>
                <w:lang w:val="en-US"/>
              </w:rPr>
              <w:t>14</w:t>
            </w:r>
            <w:r w:rsidR="00222DC3" w:rsidRPr="00114D08">
              <w:rPr>
                <w:rFonts w:cs="Arial"/>
                <w:sz w:val="16"/>
                <w:szCs w:val="16"/>
                <w:lang w:val="en-US"/>
              </w:rPr>
              <w:t>-</w:t>
            </w:r>
            <w:r w:rsidR="00925A88">
              <w:rPr>
                <w:rFonts w:cs="Arial"/>
                <w:sz w:val="16"/>
                <w:szCs w:val="16"/>
                <w:lang w:val="en-US"/>
              </w:rPr>
              <w:t>Feb</w:t>
            </w:r>
            <w:r w:rsidR="00222DC3" w:rsidRPr="00114D08">
              <w:rPr>
                <w:rFonts w:cs="Arial"/>
                <w:sz w:val="16"/>
                <w:szCs w:val="16"/>
                <w:lang w:val="en-US"/>
              </w:rPr>
              <w:t>-</w:t>
            </w:r>
            <w:r w:rsidR="00925A88">
              <w:rPr>
                <w:rFonts w:cs="Arial"/>
                <w:sz w:val="16"/>
                <w:szCs w:val="16"/>
                <w:lang w:val="en-US"/>
              </w:rPr>
              <w:t>2012</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a3"/>
        <w:sectPr w:rsidR="00FE114F"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aff5"/>
        <w:ind w:hanging="720"/>
      </w:pPr>
      <w:r w:rsidRPr="00114D08">
        <w:lastRenderedPageBreak/>
        <w:t>Contents</w:t>
      </w:r>
    </w:p>
    <w:p w:rsidR="00BD27D0" w:rsidRDefault="0092476C">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92476C">
        <w:fldChar w:fldCharType="begin"/>
      </w:r>
      <w:r w:rsidR="00222DC3" w:rsidRPr="00114D08">
        <w:instrText xml:space="preserve"> TOC \o "1-3" \h \z </w:instrText>
      </w:r>
      <w:r w:rsidRPr="0092476C">
        <w:fldChar w:fldCharType="separate"/>
      </w:r>
      <w:hyperlink w:anchor="_Toc317047317" w:history="1">
        <w:r w:rsidR="00BD27D0" w:rsidRPr="00907F42">
          <w:rPr>
            <w:rStyle w:val="af6"/>
            <w:noProof/>
          </w:rPr>
          <w:t>1.</w:t>
        </w:r>
        <w:r w:rsidR="00BD27D0">
          <w:rPr>
            <w:rFonts w:asciiTheme="minorHAnsi" w:eastAsiaTheme="minorEastAsia" w:hAnsiTheme="minorHAnsi" w:cstheme="minorBidi"/>
            <w:b w:val="0"/>
            <w:bCs w:val="0"/>
            <w:caps w:val="0"/>
            <w:noProof/>
            <w:sz w:val="22"/>
            <w:szCs w:val="22"/>
            <w:lang w:val="ru-RU" w:eastAsia="ru-RU"/>
          </w:rPr>
          <w:tab/>
        </w:r>
        <w:r w:rsidR="00BD27D0" w:rsidRPr="00907F42">
          <w:rPr>
            <w:rStyle w:val="af6"/>
            <w:noProof/>
          </w:rPr>
          <w:t>Overview of SQL for Analysis and Reporting</w:t>
        </w:r>
        <w:r w:rsidR="00BD27D0">
          <w:rPr>
            <w:noProof/>
            <w:webHidden/>
          </w:rPr>
          <w:tab/>
        </w:r>
        <w:r w:rsidR="00BD27D0">
          <w:rPr>
            <w:noProof/>
            <w:webHidden/>
          </w:rPr>
          <w:fldChar w:fldCharType="begin"/>
        </w:r>
        <w:r w:rsidR="00BD27D0">
          <w:rPr>
            <w:noProof/>
            <w:webHidden/>
          </w:rPr>
          <w:instrText xml:space="preserve"> PAGEREF _Toc317047317 \h </w:instrText>
        </w:r>
        <w:r w:rsidR="00BD27D0">
          <w:rPr>
            <w:noProof/>
            <w:webHidden/>
          </w:rPr>
        </w:r>
        <w:r w:rsidR="00BD27D0">
          <w:rPr>
            <w:noProof/>
            <w:webHidden/>
          </w:rPr>
          <w:fldChar w:fldCharType="separate"/>
        </w:r>
        <w:r w:rsidR="00BD27D0">
          <w:rPr>
            <w:noProof/>
            <w:webHidden/>
          </w:rPr>
          <w:t>3</w:t>
        </w:r>
        <w:r w:rsidR="00BD27D0">
          <w:rPr>
            <w:noProof/>
            <w:webHidden/>
          </w:rPr>
          <w:fldChar w:fldCharType="end"/>
        </w:r>
      </w:hyperlink>
    </w:p>
    <w:p w:rsidR="00BD27D0" w:rsidRDefault="00BD27D0">
      <w:pPr>
        <w:pStyle w:val="27"/>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17047318" w:history="1">
        <w:r w:rsidRPr="00907F42">
          <w:rPr>
            <w:rStyle w:val="af6"/>
            <w:noProof/>
          </w:rPr>
          <w:t>1.1.</w:t>
        </w:r>
        <w:r>
          <w:rPr>
            <w:rFonts w:asciiTheme="minorHAnsi" w:eastAsiaTheme="minorEastAsia" w:hAnsiTheme="minorHAnsi" w:cstheme="minorBidi"/>
            <w:smallCaps w:val="0"/>
            <w:noProof/>
            <w:sz w:val="22"/>
            <w:szCs w:val="22"/>
            <w:lang w:val="ru-RU" w:eastAsia="ru-RU"/>
          </w:rPr>
          <w:tab/>
        </w:r>
        <w:r w:rsidRPr="00907F42">
          <w:rPr>
            <w:rStyle w:val="af6"/>
            <w:bCs/>
            <w:noProof/>
          </w:rPr>
          <w:t>RANK and DENSE_RANK Functions</w:t>
        </w:r>
        <w:r>
          <w:rPr>
            <w:noProof/>
            <w:webHidden/>
          </w:rPr>
          <w:tab/>
        </w:r>
        <w:r>
          <w:rPr>
            <w:noProof/>
            <w:webHidden/>
          </w:rPr>
          <w:fldChar w:fldCharType="begin"/>
        </w:r>
        <w:r>
          <w:rPr>
            <w:noProof/>
            <w:webHidden/>
          </w:rPr>
          <w:instrText xml:space="preserve"> PAGEREF _Toc317047318 \h </w:instrText>
        </w:r>
        <w:r>
          <w:rPr>
            <w:noProof/>
            <w:webHidden/>
          </w:rPr>
        </w:r>
        <w:r>
          <w:rPr>
            <w:noProof/>
            <w:webHidden/>
          </w:rPr>
          <w:fldChar w:fldCharType="separate"/>
        </w:r>
        <w:r>
          <w:rPr>
            <w:noProof/>
            <w:webHidden/>
          </w:rPr>
          <w:t>3</w:t>
        </w:r>
        <w:r>
          <w:rPr>
            <w:noProof/>
            <w:webHidden/>
          </w:rPr>
          <w:fldChar w:fldCharType="end"/>
        </w:r>
      </w:hyperlink>
    </w:p>
    <w:p w:rsidR="00BD27D0" w:rsidRDefault="00BD27D0">
      <w:pPr>
        <w:pStyle w:val="27"/>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17047319" w:history="1">
        <w:r w:rsidRPr="00907F42">
          <w:rPr>
            <w:rStyle w:val="af6"/>
            <w:bCs/>
            <w:noProof/>
          </w:rPr>
          <w:t>1.2.</w:t>
        </w:r>
        <w:r>
          <w:rPr>
            <w:rFonts w:asciiTheme="minorHAnsi" w:eastAsiaTheme="minorEastAsia" w:hAnsiTheme="minorHAnsi" w:cstheme="minorBidi"/>
            <w:smallCaps w:val="0"/>
            <w:noProof/>
            <w:sz w:val="22"/>
            <w:szCs w:val="22"/>
            <w:lang w:val="ru-RU" w:eastAsia="ru-RU"/>
          </w:rPr>
          <w:tab/>
        </w:r>
        <w:r w:rsidRPr="00907F42">
          <w:rPr>
            <w:rStyle w:val="af6"/>
            <w:bCs/>
            <w:noProof/>
          </w:rPr>
          <w:t>Treatment of NULLs</w:t>
        </w:r>
        <w:r>
          <w:rPr>
            <w:noProof/>
            <w:webHidden/>
          </w:rPr>
          <w:tab/>
        </w:r>
        <w:r>
          <w:rPr>
            <w:noProof/>
            <w:webHidden/>
          </w:rPr>
          <w:fldChar w:fldCharType="begin"/>
        </w:r>
        <w:r>
          <w:rPr>
            <w:noProof/>
            <w:webHidden/>
          </w:rPr>
          <w:instrText xml:space="preserve"> PAGEREF _Toc317047319 \h </w:instrText>
        </w:r>
        <w:r>
          <w:rPr>
            <w:noProof/>
            <w:webHidden/>
          </w:rPr>
        </w:r>
        <w:r>
          <w:rPr>
            <w:noProof/>
            <w:webHidden/>
          </w:rPr>
          <w:fldChar w:fldCharType="separate"/>
        </w:r>
        <w:r>
          <w:rPr>
            <w:noProof/>
            <w:webHidden/>
          </w:rPr>
          <w:t>5</w:t>
        </w:r>
        <w:r>
          <w:rPr>
            <w:noProof/>
            <w:webHidden/>
          </w:rPr>
          <w:fldChar w:fldCharType="end"/>
        </w:r>
      </w:hyperlink>
    </w:p>
    <w:p w:rsidR="00BD27D0" w:rsidRDefault="00BD27D0">
      <w:pPr>
        <w:pStyle w:val="27"/>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17047320" w:history="1">
        <w:r w:rsidRPr="00907F42">
          <w:rPr>
            <w:rStyle w:val="af6"/>
            <w:bCs/>
            <w:noProof/>
          </w:rPr>
          <w:t>1.3.</w:t>
        </w:r>
        <w:r>
          <w:rPr>
            <w:rFonts w:asciiTheme="minorHAnsi" w:eastAsiaTheme="minorEastAsia" w:hAnsiTheme="minorHAnsi" w:cstheme="minorBidi"/>
            <w:smallCaps w:val="0"/>
            <w:noProof/>
            <w:sz w:val="22"/>
            <w:szCs w:val="22"/>
            <w:lang w:val="ru-RU" w:eastAsia="ru-RU"/>
          </w:rPr>
          <w:tab/>
        </w:r>
        <w:r w:rsidRPr="00907F42">
          <w:rPr>
            <w:rStyle w:val="af6"/>
            <w:bCs/>
            <w:noProof/>
          </w:rPr>
          <w:t>CUME_DIST Function</w:t>
        </w:r>
        <w:r>
          <w:rPr>
            <w:noProof/>
            <w:webHidden/>
          </w:rPr>
          <w:tab/>
        </w:r>
        <w:r>
          <w:rPr>
            <w:noProof/>
            <w:webHidden/>
          </w:rPr>
          <w:fldChar w:fldCharType="begin"/>
        </w:r>
        <w:r>
          <w:rPr>
            <w:noProof/>
            <w:webHidden/>
          </w:rPr>
          <w:instrText xml:space="preserve"> PAGEREF _Toc317047320 \h </w:instrText>
        </w:r>
        <w:r>
          <w:rPr>
            <w:noProof/>
            <w:webHidden/>
          </w:rPr>
        </w:r>
        <w:r>
          <w:rPr>
            <w:noProof/>
            <w:webHidden/>
          </w:rPr>
          <w:fldChar w:fldCharType="separate"/>
        </w:r>
        <w:r>
          <w:rPr>
            <w:noProof/>
            <w:webHidden/>
          </w:rPr>
          <w:t>6</w:t>
        </w:r>
        <w:r>
          <w:rPr>
            <w:noProof/>
            <w:webHidden/>
          </w:rPr>
          <w:fldChar w:fldCharType="end"/>
        </w:r>
      </w:hyperlink>
    </w:p>
    <w:p w:rsidR="00BD27D0" w:rsidRDefault="00BD27D0">
      <w:pPr>
        <w:pStyle w:val="27"/>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17047321" w:history="1">
        <w:r w:rsidRPr="00907F42">
          <w:rPr>
            <w:rStyle w:val="af6"/>
            <w:bCs/>
            <w:noProof/>
          </w:rPr>
          <w:t>1.4.</w:t>
        </w:r>
        <w:r>
          <w:rPr>
            <w:rFonts w:asciiTheme="minorHAnsi" w:eastAsiaTheme="minorEastAsia" w:hAnsiTheme="minorHAnsi" w:cstheme="minorBidi"/>
            <w:smallCaps w:val="0"/>
            <w:noProof/>
            <w:sz w:val="22"/>
            <w:szCs w:val="22"/>
            <w:lang w:val="ru-RU" w:eastAsia="ru-RU"/>
          </w:rPr>
          <w:tab/>
        </w:r>
        <w:r w:rsidRPr="00907F42">
          <w:rPr>
            <w:rStyle w:val="af6"/>
            <w:bCs/>
            <w:noProof/>
          </w:rPr>
          <w:t>PERCENT_RANK Function</w:t>
        </w:r>
        <w:r>
          <w:rPr>
            <w:noProof/>
            <w:webHidden/>
          </w:rPr>
          <w:tab/>
        </w:r>
        <w:r>
          <w:rPr>
            <w:noProof/>
            <w:webHidden/>
          </w:rPr>
          <w:fldChar w:fldCharType="begin"/>
        </w:r>
        <w:r>
          <w:rPr>
            <w:noProof/>
            <w:webHidden/>
          </w:rPr>
          <w:instrText xml:space="preserve"> PAGEREF _Toc317047321 \h </w:instrText>
        </w:r>
        <w:r>
          <w:rPr>
            <w:noProof/>
            <w:webHidden/>
          </w:rPr>
        </w:r>
        <w:r>
          <w:rPr>
            <w:noProof/>
            <w:webHidden/>
          </w:rPr>
          <w:fldChar w:fldCharType="separate"/>
        </w:r>
        <w:r>
          <w:rPr>
            <w:noProof/>
            <w:webHidden/>
          </w:rPr>
          <w:t>7</w:t>
        </w:r>
        <w:r>
          <w:rPr>
            <w:noProof/>
            <w:webHidden/>
          </w:rPr>
          <w:fldChar w:fldCharType="end"/>
        </w:r>
      </w:hyperlink>
    </w:p>
    <w:p w:rsidR="00BD27D0" w:rsidRDefault="00BD27D0">
      <w:pPr>
        <w:pStyle w:val="27"/>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17047322" w:history="1">
        <w:r w:rsidRPr="00907F42">
          <w:rPr>
            <w:rStyle w:val="af6"/>
            <w:noProof/>
          </w:rPr>
          <w:t>1.5.</w:t>
        </w:r>
        <w:r>
          <w:rPr>
            <w:rFonts w:asciiTheme="minorHAnsi" w:eastAsiaTheme="minorEastAsia" w:hAnsiTheme="minorHAnsi" w:cstheme="minorBidi"/>
            <w:smallCaps w:val="0"/>
            <w:noProof/>
            <w:sz w:val="22"/>
            <w:szCs w:val="22"/>
            <w:lang w:val="ru-RU" w:eastAsia="ru-RU"/>
          </w:rPr>
          <w:tab/>
        </w:r>
        <w:r w:rsidRPr="00907F42">
          <w:rPr>
            <w:rStyle w:val="af6"/>
            <w:bCs/>
            <w:noProof/>
          </w:rPr>
          <w:t>NTILE Function</w:t>
        </w:r>
        <w:r>
          <w:rPr>
            <w:noProof/>
            <w:webHidden/>
          </w:rPr>
          <w:tab/>
        </w:r>
        <w:r>
          <w:rPr>
            <w:noProof/>
            <w:webHidden/>
          </w:rPr>
          <w:fldChar w:fldCharType="begin"/>
        </w:r>
        <w:r>
          <w:rPr>
            <w:noProof/>
            <w:webHidden/>
          </w:rPr>
          <w:instrText xml:space="preserve"> PAGEREF _Toc317047322 \h </w:instrText>
        </w:r>
        <w:r>
          <w:rPr>
            <w:noProof/>
            <w:webHidden/>
          </w:rPr>
        </w:r>
        <w:r>
          <w:rPr>
            <w:noProof/>
            <w:webHidden/>
          </w:rPr>
          <w:fldChar w:fldCharType="separate"/>
        </w:r>
        <w:r>
          <w:rPr>
            <w:noProof/>
            <w:webHidden/>
          </w:rPr>
          <w:t>8</w:t>
        </w:r>
        <w:r>
          <w:rPr>
            <w:noProof/>
            <w:webHidden/>
          </w:rPr>
          <w:fldChar w:fldCharType="end"/>
        </w:r>
      </w:hyperlink>
    </w:p>
    <w:p w:rsidR="00BD27D0" w:rsidRDefault="00BD27D0">
      <w:pPr>
        <w:pStyle w:val="27"/>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17047323" w:history="1">
        <w:r w:rsidRPr="00907F42">
          <w:rPr>
            <w:rStyle w:val="af6"/>
            <w:noProof/>
          </w:rPr>
          <w:t>1.6.</w:t>
        </w:r>
        <w:r>
          <w:rPr>
            <w:rFonts w:asciiTheme="minorHAnsi" w:eastAsiaTheme="minorEastAsia" w:hAnsiTheme="minorHAnsi" w:cstheme="minorBidi"/>
            <w:smallCaps w:val="0"/>
            <w:noProof/>
            <w:sz w:val="22"/>
            <w:szCs w:val="22"/>
            <w:lang w:val="ru-RU" w:eastAsia="ru-RU"/>
          </w:rPr>
          <w:tab/>
        </w:r>
        <w:r w:rsidRPr="00907F42">
          <w:rPr>
            <w:rStyle w:val="af6"/>
            <w:bCs/>
            <w:noProof/>
          </w:rPr>
          <w:t>Reporting</w:t>
        </w:r>
        <w:r>
          <w:rPr>
            <w:noProof/>
            <w:webHidden/>
          </w:rPr>
          <w:tab/>
        </w:r>
        <w:r>
          <w:rPr>
            <w:noProof/>
            <w:webHidden/>
          </w:rPr>
          <w:fldChar w:fldCharType="begin"/>
        </w:r>
        <w:r>
          <w:rPr>
            <w:noProof/>
            <w:webHidden/>
          </w:rPr>
          <w:instrText xml:space="preserve"> PAGEREF _Toc317047323 \h </w:instrText>
        </w:r>
        <w:r>
          <w:rPr>
            <w:noProof/>
            <w:webHidden/>
          </w:rPr>
        </w:r>
        <w:r>
          <w:rPr>
            <w:noProof/>
            <w:webHidden/>
          </w:rPr>
          <w:fldChar w:fldCharType="separate"/>
        </w:r>
        <w:r>
          <w:rPr>
            <w:noProof/>
            <w:webHidden/>
          </w:rPr>
          <w:t>9</w:t>
        </w:r>
        <w:r>
          <w:rPr>
            <w:noProof/>
            <w:webHidden/>
          </w:rPr>
          <w:fldChar w:fldCharType="end"/>
        </w:r>
      </w:hyperlink>
    </w:p>
    <w:p w:rsidR="00BD27D0" w:rsidRDefault="00BD27D0">
      <w:pPr>
        <w:pStyle w:val="27"/>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17047324" w:history="1">
        <w:r w:rsidRPr="00907F42">
          <w:rPr>
            <w:rStyle w:val="af6"/>
            <w:noProof/>
          </w:rPr>
          <w:t>1.7.</w:t>
        </w:r>
        <w:r>
          <w:rPr>
            <w:rFonts w:asciiTheme="minorHAnsi" w:eastAsiaTheme="minorEastAsia" w:hAnsiTheme="minorHAnsi" w:cstheme="minorBidi"/>
            <w:smallCaps w:val="0"/>
            <w:noProof/>
            <w:sz w:val="22"/>
            <w:szCs w:val="22"/>
            <w:lang w:val="ru-RU" w:eastAsia="ru-RU"/>
          </w:rPr>
          <w:tab/>
        </w:r>
        <w:r w:rsidRPr="00907F42">
          <w:rPr>
            <w:rStyle w:val="af6"/>
            <w:bCs/>
            <w:noProof/>
          </w:rPr>
          <w:t>ROW_NUMBER Function</w:t>
        </w:r>
        <w:r>
          <w:rPr>
            <w:noProof/>
            <w:webHidden/>
          </w:rPr>
          <w:tab/>
        </w:r>
        <w:r>
          <w:rPr>
            <w:noProof/>
            <w:webHidden/>
          </w:rPr>
          <w:fldChar w:fldCharType="begin"/>
        </w:r>
        <w:r>
          <w:rPr>
            <w:noProof/>
            <w:webHidden/>
          </w:rPr>
          <w:instrText xml:space="preserve"> PAGEREF _Toc317047324 \h </w:instrText>
        </w:r>
        <w:r>
          <w:rPr>
            <w:noProof/>
            <w:webHidden/>
          </w:rPr>
        </w:r>
        <w:r>
          <w:rPr>
            <w:noProof/>
            <w:webHidden/>
          </w:rPr>
          <w:fldChar w:fldCharType="separate"/>
        </w:r>
        <w:r>
          <w:rPr>
            <w:noProof/>
            <w:webHidden/>
          </w:rPr>
          <w:t>9</w:t>
        </w:r>
        <w:r>
          <w:rPr>
            <w:noProof/>
            <w:webHidden/>
          </w:rPr>
          <w:fldChar w:fldCharType="end"/>
        </w:r>
      </w:hyperlink>
    </w:p>
    <w:p w:rsidR="00BD27D0" w:rsidRDefault="00BD27D0">
      <w:pPr>
        <w:pStyle w:val="27"/>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17047325" w:history="1">
        <w:r w:rsidRPr="00907F42">
          <w:rPr>
            <w:rStyle w:val="af6"/>
            <w:bCs/>
            <w:noProof/>
          </w:rPr>
          <w:t>1.8.</w:t>
        </w:r>
        <w:r>
          <w:rPr>
            <w:rFonts w:asciiTheme="minorHAnsi" w:eastAsiaTheme="minorEastAsia" w:hAnsiTheme="minorHAnsi" w:cstheme="minorBidi"/>
            <w:smallCaps w:val="0"/>
            <w:noProof/>
            <w:sz w:val="22"/>
            <w:szCs w:val="22"/>
            <w:lang w:val="ru-RU" w:eastAsia="ru-RU"/>
          </w:rPr>
          <w:tab/>
        </w:r>
        <w:r w:rsidRPr="00907F42">
          <w:rPr>
            <w:rStyle w:val="af6"/>
            <w:bCs/>
            <w:noProof/>
          </w:rPr>
          <w:t>RATIO_TO_REPORT Function</w:t>
        </w:r>
        <w:r>
          <w:rPr>
            <w:noProof/>
            <w:webHidden/>
          </w:rPr>
          <w:tab/>
        </w:r>
        <w:r>
          <w:rPr>
            <w:noProof/>
            <w:webHidden/>
          </w:rPr>
          <w:fldChar w:fldCharType="begin"/>
        </w:r>
        <w:r>
          <w:rPr>
            <w:noProof/>
            <w:webHidden/>
          </w:rPr>
          <w:instrText xml:space="preserve"> PAGEREF _Toc317047325 \h </w:instrText>
        </w:r>
        <w:r>
          <w:rPr>
            <w:noProof/>
            <w:webHidden/>
          </w:rPr>
        </w:r>
        <w:r>
          <w:rPr>
            <w:noProof/>
            <w:webHidden/>
          </w:rPr>
          <w:fldChar w:fldCharType="separate"/>
        </w:r>
        <w:r>
          <w:rPr>
            <w:noProof/>
            <w:webHidden/>
          </w:rPr>
          <w:t>10</w:t>
        </w:r>
        <w:r>
          <w:rPr>
            <w:noProof/>
            <w:webHidden/>
          </w:rPr>
          <w:fldChar w:fldCharType="end"/>
        </w:r>
      </w:hyperlink>
    </w:p>
    <w:p w:rsidR="00BD27D0" w:rsidRDefault="00BD27D0">
      <w:pPr>
        <w:pStyle w:val="27"/>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17047326" w:history="1">
        <w:r w:rsidRPr="00907F42">
          <w:rPr>
            <w:rStyle w:val="af6"/>
            <w:noProof/>
          </w:rPr>
          <w:t>1.9.</w:t>
        </w:r>
        <w:r>
          <w:rPr>
            <w:rFonts w:asciiTheme="minorHAnsi" w:eastAsiaTheme="minorEastAsia" w:hAnsiTheme="minorHAnsi" w:cstheme="minorBidi"/>
            <w:smallCaps w:val="0"/>
            <w:noProof/>
            <w:sz w:val="22"/>
            <w:szCs w:val="22"/>
            <w:lang w:val="ru-RU" w:eastAsia="ru-RU"/>
          </w:rPr>
          <w:tab/>
        </w:r>
        <w:r w:rsidRPr="00907F42">
          <w:rPr>
            <w:rStyle w:val="af6"/>
            <w:bCs/>
            <w:noProof/>
          </w:rPr>
          <w:t>LAG/LEAD Function</w:t>
        </w:r>
        <w:r>
          <w:rPr>
            <w:noProof/>
            <w:webHidden/>
          </w:rPr>
          <w:tab/>
        </w:r>
        <w:r>
          <w:rPr>
            <w:noProof/>
            <w:webHidden/>
          </w:rPr>
          <w:fldChar w:fldCharType="begin"/>
        </w:r>
        <w:r>
          <w:rPr>
            <w:noProof/>
            <w:webHidden/>
          </w:rPr>
          <w:instrText xml:space="preserve"> PAGEREF _Toc317047326 \h </w:instrText>
        </w:r>
        <w:r>
          <w:rPr>
            <w:noProof/>
            <w:webHidden/>
          </w:rPr>
        </w:r>
        <w:r>
          <w:rPr>
            <w:noProof/>
            <w:webHidden/>
          </w:rPr>
          <w:fldChar w:fldCharType="separate"/>
        </w:r>
        <w:r>
          <w:rPr>
            <w:noProof/>
            <w:webHidden/>
          </w:rPr>
          <w:t>11</w:t>
        </w:r>
        <w:r>
          <w:rPr>
            <w:noProof/>
            <w:webHidden/>
          </w:rPr>
          <w:fldChar w:fldCharType="end"/>
        </w:r>
      </w:hyperlink>
    </w:p>
    <w:p w:rsidR="00BD27D0" w:rsidRDefault="00BD27D0">
      <w:pPr>
        <w:pStyle w:val="27"/>
        <w:tabs>
          <w:tab w:val="left" w:pos="1000"/>
          <w:tab w:val="right" w:leader="dot" w:pos="9347"/>
        </w:tabs>
        <w:rPr>
          <w:rFonts w:asciiTheme="minorHAnsi" w:eastAsiaTheme="minorEastAsia" w:hAnsiTheme="minorHAnsi" w:cstheme="minorBidi"/>
          <w:smallCaps w:val="0"/>
          <w:noProof/>
          <w:sz w:val="22"/>
          <w:szCs w:val="22"/>
          <w:lang w:val="ru-RU" w:eastAsia="ru-RU"/>
        </w:rPr>
      </w:pPr>
      <w:hyperlink w:anchor="_Toc317047327" w:history="1">
        <w:r w:rsidRPr="00907F42">
          <w:rPr>
            <w:rStyle w:val="af6"/>
            <w:noProof/>
          </w:rPr>
          <w:t>1.10.</w:t>
        </w:r>
        <w:r>
          <w:rPr>
            <w:rFonts w:asciiTheme="minorHAnsi" w:eastAsiaTheme="minorEastAsia" w:hAnsiTheme="minorHAnsi" w:cstheme="minorBidi"/>
            <w:smallCaps w:val="0"/>
            <w:noProof/>
            <w:sz w:val="22"/>
            <w:szCs w:val="22"/>
            <w:lang w:eastAsia="ru-RU"/>
          </w:rPr>
          <w:t xml:space="preserve">    </w:t>
        </w:r>
        <w:r w:rsidRPr="00907F42">
          <w:rPr>
            <w:rStyle w:val="af6"/>
            <w:bCs/>
            <w:noProof/>
          </w:rPr>
          <w:t>FIRST/LAST Functions</w:t>
        </w:r>
        <w:r>
          <w:rPr>
            <w:noProof/>
            <w:webHidden/>
          </w:rPr>
          <w:tab/>
        </w:r>
        <w:r>
          <w:rPr>
            <w:noProof/>
            <w:webHidden/>
          </w:rPr>
          <w:fldChar w:fldCharType="begin"/>
        </w:r>
        <w:r>
          <w:rPr>
            <w:noProof/>
            <w:webHidden/>
          </w:rPr>
          <w:instrText xml:space="preserve"> PAGEREF _Toc317047327 \h </w:instrText>
        </w:r>
        <w:r>
          <w:rPr>
            <w:noProof/>
            <w:webHidden/>
          </w:rPr>
        </w:r>
        <w:r>
          <w:rPr>
            <w:noProof/>
            <w:webHidden/>
          </w:rPr>
          <w:fldChar w:fldCharType="separate"/>
        </w:r>
        <w:r>
          <w:rPr>
            <w:noProof/>
            <w:webHidden/>
          </w:rPr>
          <w:t>11</w:t>
        </w:r>
        <w:r>
          <w:rPr>
            <w:noProof/>
            <w:webHidden/>
          </w:rPr>
          <w:fldChar w:fldCharType="end"/>
        </w:r>
      </w:hyperlink>
    </w:p>
    <w:p w:rsidR="00222DC3" w:rsidRPr="00114D08" w:rsidRDefault="0092476C" w:rsidP="005C0966">
      <w:pPr>
        <w:ind w:hanging="720"/>
      </w:pPr>
      <w:r w:rsidRPr="00114D08">
        <w:fldChar w:fldCharType="end"/>
      </w:r>
    </w:p>
    <w:p w:rsidR="00222DC3" w:rsidRDefault="00222DC3" w:rsidP="00222DC3"/>
    <w:p w:rsidR="008661D6" w:rsidRPr="00114D08" w:rsidRDefault="008661D6" w:rsidP="00222DC3">
      <w:bookmarkStart w:id="4" w:name="_GoBack"/>
      <w:bookmarkEnd w:id="4"/>
    </w:p>
    <w:p w:rsidR="008661D6" w:rsidRDefault="00463CE5" w:rsidP="008661D6">
      <w:pPr>
        <w:pStyle w:val="1"/>
        <w:pageBreakBefore/>
      </w:pPr>
      <w:bookmarkStart w:id="5" w:name="_Toc317047317"/>
      <w:bookmarkEnd w:id="0"/>
      <w:bookmarkEnd w:id="1"/>
      <w:bookmarkEnd w:id="2"/>
      <w:bookmarkEnd w:id="3"/>
      <w:r w:rsidRPr="00463CE5">
        <w:lastRenderedPageBreak/>
        <w:t>Overview of SQL for Analysis and Reporting</w:t>
      </w:r>
      <w:bookmarkEnd w:id="5"/>
    </w:p>
    <w:p w:rsidR="00830D3C" w:rsidRDefault="00830D3C" w:rsidP="00431F4F">
      <w:pPr>
        <w:pStyle w:val="a3"/>
        <w:jc w:val="both"/>
      </w:pPr>
      <w:r>
        <w:t>Oracle has enhanced SQL's analytical processing capabilities by introducing a new family of analytic SQL functions. These analytic functions enable you to calculate:</w:t>
      </w:r>
    </w:p>
    <w:p w:rsidR="00830D3C" w:rsidRDefault="00830D3C" w:rsidP="00830D3C">
      <w:pPr>
        <w:pStyle w:val="a3"/>
        <w:numPr>
          <w:ilvl w:val="0"/>
          <w:numId w:val="22"/>
        </w:numPr>
      </w:pPr>
      <w:r>
        <w:t>Rankings and percentiles</w:t>
      </w:r>
    </w:p>
    <w:p w:rsidR="00830D3C" w:rsidRDefault="00830D3C" w:rsidP="00830D3C">
      <w:pPr>
        <w:pStyle w:val="a3"/>
        <w:numPr>
          <w:ilvl w:val="0"/>
          <w:numId w:val="22"/>
        </w:numPr>
      </w:pPr>
      <w:r>
        <w:t>Lag/lead analysis</w:t>
      </w:r>
    </w:p>
    <w:p w:rsidR="00830D3C" w:rsidRDefault="00830D3C" w:rsidP="00830D3C">
      <w:pPr>
        <w:pStyle w:val="a3"/>
        <w:numPr>
          <w:ilvl w:val="0"/>
          <w:numId w:val="22"/>
        </w:numPr>
      </w:pPr>
      <w:r>
        <w:t>First/last analysis</w:t>
      </w:r>
    </w:p>
    <w:p w:rsidR="00830D3C" w:rsidRDefault="00830D3C" w:rsidP="00830D3C">
      <w:pPr>
        <w:pStyle w:val="a3"/>
        <w:numPr>
          <w:ilvl w:val="0"/>
          <w:numId w:val="22"/>
        </w:numPr>
      </w:pPr>
      <w:r>
        <w:t>Linear regression statistics</w:t>
      </w:r>
    </w:p>
    <w:p w:rsidR="00830D3C" w:rsidRDefault="00830D3C" w:rsidP="00830D3C">
      <w:pPr>
        <w:pStyle w:val="a3"/>
      </w:pPr>
      <w:r>
        <w:t>Ranking functions include cumulative distributions, percent rank, and N-tiles. Lag/lead analysis enables direct inter-row references so you can calculate period-to-period changes. First/last analysis enables you to find the first or last value in an ordered group.</w:t>
      </w:r>
    </w:p>
    <w:p w:rsidR="00830D3C" w:rsidRPr="00830D3C" w:rsidRDefault="00830D3C" w:rsidP="00830D3C">
      <w:pPr>
        <w:pStyle w:val="a3"/>
      </w:pPr>
    </w:p>
    <w:p w:rsidR="00837BAB" w:rsidRPr="009876F0" w:rsidRDefault="009876F0" w:rsidP="00AB005D">
      <w:pPr>
        <w:pStyle w:val="21"/>
        <w:spacing w:after="160"/>
        <w:rPr>
          <w:color w:val="000000" w:themeColor="text1"/>
        </w:rPr>
      </w:pPr>
      <w:bookmarkStart w:id="6" w:name="_Toc317047318"/>
      <w:r w:rsidRPr="009876F0">
        <w:rPr>
          <w:bCs/>
          <w:color w:val="000000" w:themeColor="text1"/>
        </w:rPr>
        <w:t>RANK and DENSE_RANK Functions</w:t>
      </w:r>
      <w:bookmarkEnd w:id="6"/>
    </w:p>
    <w:p w:rsidR="00AB005D" w:rsidRPr="00AB005D" w:rsidRDefault="00AB005D" w:rsidP="00AB005D">
      <w:r w:rsidRPr="00AB005D">
        <w:t>The RANK and DENSE_RANK functions allow you to rank items in a group</w:t>
      </w:r>
      <w:r>
        <w:t xml:space="preserve">. </w:t>
      </w:r>
      <w:r w:rsidRPr="00AB005D">
        <w:t>There are two functions that perform ranking, as shown by the following syntax:</w:t>
      </w:r>
    </w:p>
    <w:p w:rsidR="00AB005D" w:rsidRDefault="00AB005D" w:rsidP="00AB00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67"/>
        <w:rPr>
          <w:color w:val="FF0000"/>
        </w:rPr>
      </w:pPr>
    </w:p>
    <w:p w:rsidR="00AB005D" w:rsidRPr="00AB005D" w:rsidRDefault="00AB005D" w:rsidP="00AB00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67"/>
        <w:rPr>
          <w:rFonts w:ascii="Courier New" w:hAnsi="Courier New" w:cs="Courier New"/>
          <w:color w:val="17365D" w:themeColor="text2" w:themeShade="BF"/>
          <w:lang w:eastAsia="ru-RU"/>
        </w:rPr>
      </w:pPr>
      <w:r w:rsidRPr="00AB005D">
        <w:rPr>
          <w:rFonts w:ascii="Courier New" w:hAnsi="Courier New" w:cs="Courier New"/>
          <w:color w:val="17365D" w:themeColor="text2" w:themeShade="BF"/>
          <w:lang w:eastAsia="ru-RU"/>
        </w:rPr>
        <w:t>RANK ( ) OVER ( [query_partition_clause] order_by_clause )</w:t>
      </w:r>
    </w:p>
    <w:p w:rsidR="00AB005D" w:rsidRPr="00AB005D" w:rsidRDefault="00AB005D" w:rsidP="00AB00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67"/>
        <w:rPr>
          <w:rFonts w:ascii="Courier New" w:hAnsi="Courier New" w:cs="Courier New"/>
          <w:color w:val="17365D" w:themeColor="text2" w:themeShade="BF"/>
          <w:lang w:eastAsia="ru-RU"/>
        </w:rPr>
      </w:pPr>
      <w:r w:rsidRPr="00AB005D">
        <w:rPr>
          <w:rFonts w:ascii="Courier New" w:hAnsi="Courier New" w:cs="Courier New"/>
          <w:color w:val="17365D" w:themeColor="text2" w:themeShade="BF"/>
          <w:lang w:eastAsia="ru-RU"/>
        </w:rPr>
        <w:t>DENSE_RANK ( ) OVER ( [query_partition_clause] order_by_clause )</w:t>
      </w:r>
    </w:p>
    <w:p w:rsidR="00AB005D" w:rsidRPr="00AB005D" w:rsidRDefault="00AB005D" w:rsidP="00DC3E47">
      <w:pPr>
        <w:pStyle w:val="a3"/>
        <w:jc w:val="both"/>
        <w:rPr>
          <w:color w:val="FF0000"/>
          <w:lang/>
        </w:rPr>
      </w:pPr>
    </w:p>
    <w:p w:rsidR="009876F0" w:rsidRPr="006B760F" w:rsidRDefault="006B760F" w:rsidP="00DC3E47">
      <w:pPr>
        <w:pStyle w:val="a3"/>
        <w:jc w:val="both"/>
      </w:pPr>
      <w:r w:rsidRPr="006B760F">
        <w:t>The difference between RANK and DENSE_RANK is that DENSE_RANK leaves no gaps in ranking sequence when there are ties.</w:t>
      </w:r>
    </w:p>
    <w:p w:rsidR="00907B37" w:rsidRPr="00907B37" w:rsidRDefault="00907B37" w:rsidP="00907B37">
      <w:pPr>
        <w:pStyle w:val="a3"/>
        <w:jc w:val="both"/>
      </w:pPr>
      <w:r w:rsidRPr="00907B37">
        <w:t>The following are some relevant points about RANK:</w:t>
      </w:r>
    </w:p>
    <w:p w:rsidR="00907B37" w:rsidRPr="00907B37" w:rsidRDefault="00907B37" w:rsidP="00907B37">
      <w:pPr>
        <w:pStyle w:val="a3"/>
        <w:numPr>
          <w:ilvl w:val="0"/>
          <w:numId w:val="23"/>
        </w:numPr>
        <w:jc w:val="both"/>
      </w:pPr>
      <w:r w:rsidRPr="00907B37">
        <w:t>Ascending is the default sort order, which you may want to change to descending.</w:t>
      </w:r>
    </w:p>
    <w:p w:rsidR="00907B37" w:rsidRPr="00907B37" w:rsidRDefault="00907B37" w:rsidP="00907B37">
      <w:pPr>
        <w:pStyle w:val="a3"/>
        <w:numPr>
          <w:ilvl w:val="0"/>
          <w:numId w:val="23"/>
        </w:numPr>
        <w:jc w:val="both"/>
      </w:pPr>
      <w:r w:rsidRPr="00907B37">
        <w:t>The expressions in the optional PARTITION BY clause divide the query result set into groups within which the RANK function operates. That is, RANK gets reset whenever the group changes. In effect, the value expressions of the PARTITION BY clause define the reset boundaries.</w:t>
      </w:r>
    </w:p>
    <w:p w:rsidR="00907B37" w:rsidRPr="00907B37" w:rsidRDefault="00907B37" w:rsidP="00907B37">
      <w:pPr>
        <w:pStyle w:val="a3"/>
        <w:numPr>
          <w:ilvl w:val="0"/>
          <w:numId w:val="23"/>
        </w:numPr>
        <w:jc w:val="both"/>
      </w:pPr>
      <w:r w:rsidRPr="00907B37">
        <w:t>If the PARTITION BY clause is missing, then ranks are computed over the entire query result set.</w:t>
      </w:r>
    </w:p>
    <w:p w:rsidR="00907B37" w:rsidRPr="00907B37" w:rsidRDefault="00907B37" w:rsidP="00907B37">
      <w:pPr>
        <w:pStyle w:val="a3"/>
        <w:numPr>
          <w:ilvl w:val="0"/>
          <w:numId w:val="23"/>
        </w:numPr>
        <w:jc w:val="both"/>
      </w:pPr>
      <w:r w:rsidRPr="00907B37">
        <w:t>The ORDER BY clause specifies the measures (&lt;value expression&gt;) on which ranking is done and defines the order in which rows are sorted in each group (or partition). Once the data is sorted within each partition, ranks are given to each row starting from 1.</w:t>
      </w:r>
    </w:p>
    <w:p w:rsidR="00907B37" w:rsidRPr="00907B37" w:rsidRDefault="00907B37" w:rsidP="00907B37">
      <w:pPr>
        <w:pStyle w:val="a3"/>
        <w:numPr>
          <w:ilvl w:val="0"/>
          <w:numId w:val="23"/>
        </w:numPr>
        <w:jc w:val="both"/>
      </w:pPr>
      <w:r w:rsidRPr="00907B37">
        <w:t xml:space="preserve">The NULLS FIRST | NULLS LAST clause indicates the position of NULLs in the ordered sequence, either first or last in the sequence. The order of the sequence would make NULLs compare either high or low with respect to non-NULL values. If the sequence were in ascending order, then NULLS FIRST implies that NULLs are smaller than all other non-NULL values and NULLS LAST implies they are larger than non-NULL values. It is the opposite for descending order. </w:t>
      </w:r>
    </w:p>
    <w:p w:rsidR="00FD1E9D" w:rsidRDefault="00907B37" w:rsidP="00FD1E9D">
      <w:pPr>
        <w:pStyle w:val="a3"/>
        <w:numPr>
          <w:ilvl w:val="0"/>
          <w:numId w:val="23"/>
        </w:numPr>
        <w:jc w:val="both"/>
      </w:pPr>
      <w:r w:rsidRPr="00907B37">
        <w:t>If the NULLS FIRST | NULLS LAST clause is omitted, then the ordering of the null values depends on the ASC or DESC arguments. Null values are considered larger than any other values. If the ordering sequence is ASC, then nulls will appear last; nulls will appear first otherwise. Nulls are considered equal to other nulls and, therefore, the order in which nulls are presented is non-deterministic.</w:t>
      </w:r>
    </w:p>
    <w:p w:rsidR="00B46806" w:rsidRDefault="00B46806" w:rsidP="00FD1E9D"/>
    <w:p w:rsidR="00B46806" w:rsidRDefault="00B46806" w:rsidP="00FD1E9D"/>
    <w:p w:rsidR="00B46806" w:rsidRDefault="00B46806" w:rsidP="00FD1E9D"/>
    <w:p w:rsidR="00B46806" w:rsidRDefault="00B46806" w:rsidP="00FD1E9D"/>
    <w:p w:rsidR="00B46806" w:rsidRDefault="00B46806" w:rsidP="00FD1E9D"/>
    <w:p w:rsidR="00B46806" w:rsidRDefault="00B46806" w:rsidP="00FD1E9D"/>
    <w:p w:rsidR="00B46806" w:rsidRDefault="00B46806" w:rsidP="00FD1E9D"/>
    <w:p w:rsidR="00FD1E9D" w:rsidRPr="00694F7A" w:rsidRDefault="00FD1E9D" w:rsidP="00FD1E9D">
      <w:pPr>
        <w:rPr>
          <w:u w:val="single"/>
        </w:rPr>
      </w:pPr>
      <w:r w:rsidRPr="00694F7A">
        <w:rPr>
          <w:u w:val="single"/>
        </w:rPr>
        <w:lastRenderedPageBreak/>
        <w:t>For example:</w:t>
      </w:r>
    </w:p>
    <w:p w:rsidR="00FD1E9D" w:rsidRPr="00907B37" w:rsidRDefault="00FD1E9D" w:rsidP="00FD1E9D">
      <w:pPr>
        <w:pStyle w:val="a3"/>
        <w:jc w:val="both"/>
      </w:pPr>
    </w:p>
    <w:p w:rsidR="007518BC" w:rsidRDefault="007518BC" w:rsidP="006A63DB">
      <w:pPr>
        <w:pStyle w:val="a3"/>
        <w:jc w:val="center"/>
        <w:rPr>
          <w:color w:val="FF0000"/>
        </w:rPr>
      </w:pPr>
      <w:r w:rsidRPr="007518BC">
        <w:rPr>
          <w:color w:val="FF0000"/>
          <w:lang w:val="ru-RU"/>
        </w:rPr>
        <w:drawing>
          <wp:inline distT="0" distB="0" distL="0" distR="0">
            <wp:extent cx="5724525" cy="1809750"/>
            <wp:effectExtent l="19050" t="0" r="9525" b="0"/>
            <wp:docPr id="1" name="Рисунок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724525" cy="1809750"/>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80679B" w:rsidRDefault="0080679B" w:rsidP="006A63DB">
      <w:pPr>
        <w:pStyle w:val="a3"/>
        <w:jc w:val="center"/>
        <w:rPr>
          <w:color w:val="FF0000"/>
        </w:rPr>
      </w:pPr>
    </w:p>
    <w:p w:rsidR="009876F0" w:rsidRDefault="007518BC" w:rsidP="006A63DB">
      <w:pPr>
        <w:pStyle w:val="a3"/>
        <w:jc w:val="center"/>
        <w:rPr>
          <w:color w:val="FF0000"/>
        </w:rPr>
      </w:pPr>
      <w:r w:rsidRPr="007518BC">
        <w:rPr>
          <w:color w:val="FF0000"/>
          <w:lang w:val="ru-RU"/>
        </w:rPr>
        <w:drawing>
          <wp:inline distT="0" distB="0" distL="0" distR="0">
            <wp:extent cx="4657725" cy="1009650"/>
            <wp:effectExtent l="19050" t="0" r="9525" b="0"/>
            <wp:docPr id="2" name="Рисунок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4657725" cy="1009650"/>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9829F8" w:rsidRDefault="009829F8" w:rsidP="006A63DB">
      <w:pPr>
        <w:pStyle w:val="a3"/>
        <w:jc w:val="center"/>
        <w:rPr>
          <w:color w:val="FF0000"/>
        </w:rPr>
      </w:pPr>
    </w:p>
    <w:p w:rsidR="009829F8" w:rsidRPr="009829F8" w:rsidRDefault="009829F8" w:rsidP="009829F8">
      <w:pPr>
        <w:pStyle w:val="a3"/>
        <w:jc w:val="both"/>
      </w:pPr>
      <w:r w:rsidRPr="009829F8">
        <w:t xml:space="preserve">The RANK function can be made to operate within groups, that is, the rank gets reset whenever the group changes. This is accomplished with the </w:t>
      </w:r>
      <w:r w:rsidRPr="009E60D7">
        <w:rPr>
          <w:b/>
        </w:rPr>
        <w:t>PARTITION BY</w:t>
      </w:r>
      <w:r w:rsidRPr="009829F8">
        <w:t xml:space="preserve"> clause. The group expressions in the </w:t>
      </w:r>
      <w:r w:rsidRPr="009829F8">
        <w:rPr>
          <w:b/>
          <w:bCs/>
        </w:rPr>
        <w:t xml:space="preserve">PARTITION BY </w:t>
      </w:r>
      <w:r w:rsidRPr="009829F8">
        <w:t xml:space="preserve">subclause divide the data set into groups within which RANK operates. </w:t>
      </w:r>
    </w:p>
    <w:p w:rsidR="009829F8" w:rsidRPr="00694F7A" w:rsidRDefault="009829F8" w:rsidP="009829F8">
      <w:pPr>
        <w:rPr>
          <w:u w:val="single"/>
        </w:rPr>
      </w:pPr>
      <w:r w:rsidRPr="00694F7A">
        <w:rPr>
          <w:u w:val="single"/>
        </w:rPr>
        <w:t>For example:</w:t>
      </w:r>
    </w:p>
    <w:p w:rsidR="009829F8" w:rsidRDefault="009829F8" w:rsidP="009829F8">
      <w:pPr>
        <w:pStyle w:val="a3"/>
        <w:rPr>
          <w:color w:val="FF0000"/>
        </w:rPr>
      </w:pPr>
    </w:p>
    <w:p w:rsidR="00FD6499" w:rsidRDefault="00FD6499" w:rsidP="009829F8">
      <w:pPr>
        <w:pStyle w:val="a3"/>
        <w:rPr>
          <w:color w:val="FF0000"/>
        </w:rPr>
      </w:pPr>
      <w:r w:rsidRPr="00FD6499">
        <w:rPr>
          <w:color w:val="FF0000"/>
          <w:lang w:val="ru-RU"/>
        </w:rPr>
        <w:drawing>
          <wp:inline distT="0" distB="0" distL="0" distR="0">
            <wp:extent cx="6152515" cy="1517015"/>
            <wp:effectExtent l="19050" t="0" r="635" b="0"/>
            <wp:docPr id="11" name="Рисунок 6"/>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6152515" cy="1517015"/>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FD6499" w:rsidRDefault="00FD6499" w:rsidP="009829F8">
      <w:pPr>
        <w:pStyle w:val="a3"/>
        <w:rPr>
          <w:color w:val="FF0000"/>
        </w:rPr>
      </w:pPr>
    </w:p>
    <w:p w:rsidR="00FD6499" w:rsidRDefault="00FD6499" w:rsidP="009829F8">
      <w:pPr>
        <w:pStyle w:val="a3"/>
        <w:rPr>
          <w:color w:val="FF0000"/>
        </w:rPr>
      </w:pPr>
      <w:r w:rsidRPr="00FD6499">
        <w:rPr>
          <w:color w:val="FF0000"/>
          <w:lang w:val="ru-RU"/>
        </w:rPr>
        <w:drawing>
          <wp:inline distT="0" distB="0" distL="0" distR="0">
            <wp:extent cx="5524500" cy="1866900"/>
            <wp:effectExtent l="19050" t="0" r="0" b="0"/>
            <wp:docPr id="18" name="Рисунок 7"/>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524500" cy="1866900"/>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D84E10" w:rsidRDefault="00D84E10" w:rsidP="009829F8">
      <w:pPr>
        <w:pStyle w:val="a3"/>
        <w:rPr>
          <w:color w:val="FF0000"/>
        </w:rPr>
      </w:pPr>
    </w:p>
    <w:p w:rsidR="00D84E10" w:rsidRPr="00D84E10" w:rsidRDefault="00D84E10" w:rsidP="00D84E10">
      <w:pPr>
        <w:pStyle w:val="a3"/>
        <w:jc w:val="both"/>
      </w:pPr>
      <w:r w:rsidRPr="00D84E10">
        <w:t xml:space="preserve">Analytic functions, RANK for example, can be reset based on the groupings provided by a </w:t>
      </w:r>
      <w:r w:rsidRPr="00D84E10">
        <w:rPr>
          <w:b/>
          <w:bCs/>
        </w:rPr>
        <w:t>CUBE, ROLLUP</w:t>
      </w:r>
      <w:r w:rsidRPr="00D84E10">
        <w:t xml:space="preserve">, or </w:t>
      </w:r>
      <w:r w:rsidRPr="00D84E10">
        <w:rPr>
          <w:b/>
          <w:bCs/>
        </w:rPr>
        <w:t xml:space="preserve">GROUPING SETS </w:t>
      </w:r>
      <w:r w:rsidRPr="00D84E10">
        <w:t>operator. It is useful to assign ranks to the groups created by CUBE, ROLLUP, and GROUPING SETS queries.</w:t>
      </w:r>
    </w:p>
    <w:p w:rsidR="00D84E10" w:rsidRDefault="00D84E10" w:rsidP="00D84E10">
      <w:pPr>
        <w:rPr>
          <w:u w:val="single"/>
        </w:rPr>
      </w:pPr>
      <w:r w:rsidRPr="00694F7A">
        <w:rPr>
          <w:u w:val="single"/>
        </w:rPr>
        <w:t>For example:</w:t>
      </w:r>
    </w:p>
    <w:p w:rsidR="00C938A4" w:rsidRPr="00694F7A" w:rsidRDefault="00C938A4" w:rsidP="00D84E10">
      <w:pPr>
        <w:rPr>
          <w:u w:val="single"/>
        </w:rPr>
      </w:pPr>
    </w:p>
    <w:p w:rsidR="0057185D" w:rsidRDefault="0057185D" w:rsidP="009829F8">
      <w:pPr>
        <w:pStyle w:val="a3"/>
        <w:rPr>
          <w:color w:val="FF0000"/>
        </w:rPr>
      </w:pPr>
      <w:r w:rsidRPr="0057185D">
        <w:rPr>
          <w:color w:val="FF0000"/>
          <w:lang w:val="ru-RU"/>
        </w:rPr>
        <w:drawing>
          <wp:inline distT="0" distB="0" distL="0" distR="0">
            <wp:extent cx="6152515" cy="2019935"/>
            <wp:effectExtent l="19050" t="0" r="635" b="0"/>
            <wp:docPr id="19" name="Рисунок 8"/>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5"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6152515" cy="2019935"/>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57185D" w:rsidRDefault="0057185D" w:rsidP="009829F8">
      <w:pPr>
        <w:pStyle w:val="a3"/>
        <w:rPr>
          <w:color w:val="FF0000"/>
        </w:rPr>
      </w:pPr>
    </w:p>
    <w:p w:rsidR="00D84E10" w:rsidRDefault="0057185D" w:rsidP="009829F8">
      <w:pPr>
        <w:pStyle w:val="a3"/>
        <w:rPr>
          <w:color w:val="FF0000"/>
        </w:rPr>
      </w:pPr>
      <w:r w:rsidRPr="0057185D">
        <w:rPr>
          <w:color w:val="FF0000"/>
          <w:lang w:val="ru-RU"/>
        </w:rPr>
        <w:drawing>
          <wp:inline distT="0" distB="0" distL="0" distR="0">
            <wp:extent cx="6152515" cy="1740535"/>
            <wp:effectExtent l="19050" t="0" r="635" b="0"/>
            <wp:docPr id="20" name="Рисунок 9"/>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noChangeArrowheads="1"/>
                    </pic:cNvPicPr>
                  </pic:nvPicPr>
                  <pic:blipFill>
                    <a:blip r:embed="rId16"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6152515" cy="1740535"/>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947CCB" w:rsidRPr="00D61378" w:rsidRDefault="00947CCB" w:rsidP="006A63DB">
      <w:pPr>
        <w:pStyle w:val="a3"/>
        <w:jc w:val="center"/>
      </w:pPr>
    </w:p>
    <w:p w:rsidR="00155F82" w:rsidRPr="00D61378" w:rsidRDefault="00D61378" w:rsidP="00791D4E">
      <w:pPr>
        <w:pStyle w:val="21"/>
        <w:spacing w:after="160"/>
        <w:rPr>
          <w:bCs/>
        </w:rPr>
      </w:pPr>
      <w:bookmarkStart w:id="7" w:name="_Toc317047319"/>
      <w:r w:rsidRPr="00D61378">
        <w:rPr>
          <w:bCs/>
        </w:rPr>
        <w:t>Treatment of NULLs</w:t>
      </w:r>
      <w:bookmarkEnd w:id="7"/>
    </w:p>
    <w:p w:rsidR="008661D6" w:rsidRDefault="001A3602" w:rsidP="008661D6">
      <w:pPr>
        <w:pStyle w:val="a3"/>
      </w:pPr>
      <w:r w:rsidRPr="001A3602">
        <w:t>NULLs are treated like normal values. Also, for rank computation, a NULL value is assumed to be equal to another NULL value. Depending on the ASC | DESC options provided for measures and the NULLS FIRST | NULLS LAST clause, NULLs will either sort low or high and hence, are given ranks appropriately.</w:t>
      </w:r>
    </w:p>
    <w:p w:rsidR="001A3602" w:rsidRPr="00694F7A" w:rsidRDefault="001A3602" w:rsidP="001A3602">
      <w:pPr>
        <w:rPr>
          <w:u w:val="single"/>
        </w:rPr>
      </w:pPr>
      <w:r w:rsidRPr="00694F7A">
        <w:rPr>
          <w:u w:val="single"/>
        </w:rPr>
        <w:t>For example:</w:t>
      </w:r>
    </w:p>
    <w:p w:rsidR="00387D3D" w:rsidRDefault="00387D3D" w:rsidP="00387D3D">
      <w:pPr>
        <w:pStyle w:val="a3"/>
        <w:jc w:val="center"/>
      </w:pPr>
    </w:p>
    <w:p w:rsidR="00561F59" w:rsidRDefault="00387D3D" w:rsidP="00436C72">
      <w:pPr>
        <w:pStyle w:val="a3"/>
        <w:jc w:val="center"/>
      </w:pPr>
      <w:r w:rsidRPr="00387D3D">
        <w:rPr>
          <w:lang w:val="ru-RU"/>
        </w:rPr>
        <w:lastRenderedPageBreak/>
        <w:drawing>
          <wp:inline distT="0" distB="0" distL="0" distR="0">
            <wp:extent cx="3487475" cy="2496709"/>
            <wp:effectExtent l="19050" t="0" r="0" b="0"/>
            <wp:docPr id="4" name="Рисунок 4"/>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17"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3487475" cy="2496709"/>
                    </a:xfrm>
                    <a:prstGeom prst="rect">
                      <a:avLst/>
                    </a:prstGeom>
                    <a:noFill/>
                    <a:ln>
                      <a:noFill/>
                    </a:ln>
                    <a:effectLst/>
                    <a:extLst>
                      <a:ext uri="{909E8E84-426E-40DD-AFC4-6F175D3DCCD1}">
                        <a14:hiddenFill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 uri="{AF507438-7753-43E0-B8FC-AC1667EBCBE1}">
                        <a14:hiddenEffects xmlns:p="http://schemas.openxmlformats.org/presentationml/2006/main" xmlns:a14="http://schemas.microsoft.com/office/drawing/2010/main" xmlns="" xmlns:lc="http://schemas.openxmlformats.org/drawingml/2006/lockedCanvas">
                          <a:effectLst>
                            <a:outerShdw dist="35921" dir="2700000" algn="ctr" rotWithShape="0">
                              <a:schemeClr val="bg2"/>
                            </a:outerShdw>
                          </a:effectLst>
                        </a14:hiddenEffects>
                      </a:ext>
                    </a:extLst>
                  </pic:spPr>
                </pic:pic>
              </a:graphicData>
            </a:graphic>
          </wp:inline>
        </w:drawing>
      </w:r>
    </w:p>
    <w:p w:rsidR="00561F59" w:rsidRPr="00C261D9" w:rsidRDefault="00561F59" w:rsidP="00387D3D">
      <w:pPr>
        <w:pStyle w:val="a3"/>
        <w:jc w:val="center"/>
      </w:pPr>
      <w:r w:rsidRPr="00C261D9">
        <w:drawing>
          <wp:inline distT="0" distB="0" distL="0" distR="0">
            <wp:extent cx="4139952" cy="3688447"/>
            <wp:effectExtent l="19050" t="0" r="0" b="0"/>
            <wp:docPr id="5" name="Рисунок 3"/>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8"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4139952" cy="3688447"/>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9E60D7" w:rsidRPr="00C261D9" w:rsidRDefault="009E60D7" w:rsidP="00387D3D">
      <w:pPr>
        <w:pStyle w:val="a3"/>
        <w:jc w:val="center"/>
      </w:pPr>
    </w:p>
    <w:p w:rsidR="00462F47" w:rsidRPr="00C261D9" w:rsidRDefault="00C261D9" w:rsidP="00AA7DD4">
      <w:pPr>
        <w:pStyle w:val="21"/>
        <w:spacing w:after="160"/>
        <w:rPr>
          <w:bCs/>
        </w:rPr>
      </w:pPr>
      <w:bookmarkStart w:id="8" w:name="_Toc317047320"/>
      <w:r w:rsidRPr="00C261D9">
        <w:rPr>
          <w:bCs/>
        </w:rPr>
        <w:t>CUME_DIST Function</w:t>
      </w:r>
      <w:bookmarkEnd w:id="8"/>
      <w:r w:rsidR="004E175C">
        <w:rPr>
          <w:bCs/>
        </w:rPr>
        <w:t xml:space="preserve"> </w:t>
      </w:r>
    </w:p>
    <w:p w:rsidR="005B270D" w:rsidRDefault="005B270D" w:rsidP="005B270D">
      <w:pPr>
        <w:pStyle w:val="a3"/>
      </w:pPr>
      <w:r>
        <w:t>The CUME_DIST function (defined as the inverse of percentile in some statistical books) computes the position of a specified value relative to a set of values. The order can be ascending or descending. Ascending is the default. The range of values for CUME_DIST is from greater than 0 to 1. To compute the CUME_DIST of a value x in a set S of size N, you use the formula:</w:t>
      </w:r>
    </w:p>
    <w:p w:rsidR="005B270D" w:rsidRPr="005B270D" w:rsidRDefault="005B270D" w:rsidP="005B270D">
      <w:pPr>
        <w:pStyle w:val="a3"/>
        <w:jc w:val="center"/>
        <w:rPr>
          <w:rFonts w:ascii="Courier New" w:hAnsi="Courier New" w:cs="Courier New"/>
          <w:color w:val="17365D" w:themeColor="text2" w:themeShade="BF"/>
        </w:rPr>
      </w:pPr>
      <w:r w:rsidRPr="005B270D">
        <w:rPr>
          <w:rFonts w:ascii="Courier New" w:hAnsi="Courier New" w:cs="Courier New"/>
          <w:color w:val="17365D" w:themeColor="text2" w:themeShade="BF"/>
        </w:rPr>
        <w:t>CUME_DIST(x) =  number of values in S coming before  and including x in the specified order / N</w:t>
      </w:r>
    </w:p>
    <w:p w:rsidR="005B270D" w:rsidRDefault="005B270D" w:rsidP="005B270D">
      <w:pPr>
        <w:pStyle w:val="a3"/>
      </w:pPr>
      <w:r>
        <w:t>Its syntax is:</w:t>
      </w:r>
    </w:p>
    <w:p w:rsidR="005B270D" w:rsidRPr="005B270D" w:rsidRDefault="005B270D" w:rsidP="005B270D">
      <w:pPr>
        <w:pStyle w:val="a3"/>
        <w:jc w:val="center"/>
        <w:rPr>
          <w:rFonts w:ascii="Courier New" w:hAnsi="Courier New" w:cs="Courier New"/>
          <w:color w:val="17365D" w:themeColor="text2" w:themeShade="BF"/>
        </w:rPr>
      </w:pPr>
      <w:r w:rsidRPr="005B270D">
        <w:rPr>
          <w:rFonts w:ascii="Courier New" w:hAnsi="Courier New" w:cs="Courier New"/>
          <w:color w:val="17365D" w:themeColor="text2" w:themeShade="BF"/>
        </w:rPr>
        <w:t>CUME_DIST ( ) OVER ( [query_partition_clause] order_by_clause )</w:t>
      </w:r>
    </w:p>
    <w:p w:rsidR="00462F47" w:rsidRDefault="005B270D" w:rsidP="005B270D">
      <w:pPr>
        <w:pStyle w:val="a3"/>
      </w:pPr>
      <w:r>
        <w:lastRenderedPageBreak/>
        <w:t>The semantics of various options in the CUME_DIST function are similar to those in the RANK function. The default order is ascending, implying that the lowest value gets the lowest CUME_DIST (as all other values come later than this value in the order). NULLs are treated the same as they are in the RANK function.</w:t>
      </w:r>
    </w:p>
    <w:p w:rsidR="00CC6C2C" w:rsidRPr="00694F7A" w:rsidRDefault="00CC6C2C" w:rsidP="00CC6C2C">
      <w:pPr>
        <w:rPr>
          <w:u w:val="single"/>
        </w:rPr>
      </w:pPr>
      <w:r w:rsidRPr="00694F7A">
        <w:rPr>
          <w:u w:val="single"/>
        </w:rPr>
        <w:t>For example:</w:t>
      </w:r>
    </w:p>
    <w:p w:rsidR="00CC6C2C" w:rsidRDefault="00CC6C2C" w:rsidP="005B270D">
      <w:pPr>
        <w:pStyle w:val="a3"/>
      </w:pPr>
    </w:p>
    <w:p w:rsidR="005015E2" w:rsidRDefault="005015E2" w:rsidP="005015E2">
      <w:pPr>
        <w:pStyle w:val="a3"/>
        <w:jc w:val="center"/>
      </w:pPr>
      <w:r w:rsidRPr="005015E2">
        <w:rPr>
          <w:lang w:val="ru-RU"/>
        </w:rPr>
        <w:drawing>
          <wp:inline distT="0" distB="0" distL="0" distR="0">
            <wp:extent cx="6152515" cy="1247140"/>
            <wp:effectExtent l="19050" t="0" r="635" b="0"/>
            <wp:docPr id="21" name="Рисунок 10"/>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9"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6152515" cy="1247140"/>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5015E2" w:rsidRDefault="005015E2" w:rsidP="005015E2">
      <w:pPr>
        <w:pStyle w:val="a3"/>
        <w:jc w:val="center"/>
      </w:pPr>
      <w:r w:rsidRPr="005015E2">
        <w:rPr>
          <w:lang w:val="ru-RU"/>
        </w:rPr>
        <w:drawing>
          <wp:inline distT="0" distB="0" distL="0" distR="0">
            <wp:extent cx="4105275" cy="1933575"/>
            <wp:effectExtent l="19050" t="19050" r="28575" b="28575"/>
            <wp:docPr id="22" name="Рисунок 1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20"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4105275" cy="1933575"/>
                    </a:xfrm>
                    <a:prstGeom prst="rect">
                      <a:avLst/>
                    </a:prstGeom>
                    <a:noFill/>
                    <a:ln>
                      <a:solidFill>
                        <a:schemeClr val="bg1">
                          <a:lumMod val="50000"/>
                        </a:schemeClr>
                      </a:solid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4E175C" w:rsidRDefault="004E175C" w:rsidP="005015E2">
      <w:pPr>
        <w:pStyle w:val="a3"/>
        <w:jc w:val="center"/>
      </w:pPr>
    </w:p>
    <w:p w:rsidR="004E175C" w:rsidRPr="00C261D9" w:rsidRDefault="004E175C" w:rsidP="004E175C">
      <w:pPr>
        <w:pStyle w:val="21"/>
        <w:spacing w:after="160"/>
        <w:rPr>
          <w:bCs/>
        </w:rPr>
      </w:pPr>
      <w:bookmarkStart w:id="9" w:name="_Toc317047321"/>
      <w:r w:rsidRPr="004E175C">
        <w:rPr>
          <w:bCs/>
        </w:rPr>
        <w:t>PERCENT_RANK Function</w:t>
      </w:r>
      <w:bookmarkEnd w:id="9"/>
    </w:p>
    <w:p w:rsidR="00062E4A" w:rsidRDefault="00062E4A" w:rsidP="00062E4A">
      <w:pPr>
        <w:pStyle w:val="a3"/>
        <w:jc w:val="both"/>
      </w:pPr>
      <w:r>
        <w:t>PERCENT_RANK is similar to CUME_DIST, but it uses rank values rather than row counts in its numerator. Therefore, it returns the percent rank of a value relative to a group of values. The function is available in many popular spreadsheets. PERCENT_RANK of a row is calculated as:</w:t>
      </w:r>
    </w:p>
    <w:p w:rsidR="00062E4A" w:rsidRPr="00062E4A" w:rsidRDefault="00062E4A" w:rsidP="00062E4A">
      <w:pPr>
        <w:pStyle w:val="a3"/>
        <w:jc w:val="center"/>
        <w:rPr>
          <w:rFonts w:ascii="Courier New" w:hAnsi="Courier New" w:cs="Courier New"/>
          <w:color w:val="17365D" w:themeColor="text2" w:themeShade="BF"/>
        </w:rPr>
      </w:pPr>
      <w:r w:rsidRPr="00062E4A">
        <w:rPr>
          <w:rFonts w:ascii="Courier New" w:hAnsi="Courier New" w:cs="Courier New"/>
          <w:color w:val="17365D" w:themeColor="text2" w:themeShade="BF"/>
        </w:rPr>
        <w:t>(rank of row in its partition - 1) / (number of rows in the partition - 1)</w:t>
      </w:r>
    </w:p>
    <w:p w:rsidR="00062E4A" w:rsidRDefault="00062E4A" w:rsidP="00062E4A">
      <w:pPr>
        <w:pStyle w:val="a3"/>
        <w:jc w:val="both"/>
      </w:pPr>
      <w:r>
        <w:t>PERCENT_RANK returns values in the range zero to one. The row(s) with a rank of 1 will have a PERCENT_RANK of zero. Its syntax is:</w:t>
      </w:r>
    </w:p>
    <w:p w:rsidR="004E175C" w:rsidRDefault="00062E4A" w:rsidP="00062E4A">
      <w:pPr>
        <w:pStyle w:val="a3"/>
        <w:jc w:val="center"/>
        <w:rPr>
          <w:rFonts w:ascii="Courier New" w:hAnsi="Courier New" w:cs="Courier New"/>
          <w:color w:val="17365D" w:themeColor="text2" w:themeShade="BF"/>
        </w:rPr>
      </w:pPr>
      <w:r w:rsidRPr="00062E4A">
        <w:rPr>
          <w:rFonts w:ascii="Courier New" w:hAnsi="Courier New" w:cs="Courier New"/>
          <w:color w:val="17365D" w:themeColor="text2" w:themeShade="BF"/>
        </w:rPr>
        <w:t>PERCENT_RANK () OVER ([query_partition_clause] order_by_clause)</w:t>
      </w:r>
    </w:p>
    <w:p w:rsidR="009F6A29" w:rsidRPr="00694F7A" w:rsidRDefault="009F6A29" w:rsidP="009F6A29">
      <w:pPr>
        <w:rPr>
          <w:u w:val="single"/>
        </w:rPr>
      </w:pPr>
      <w:r w:rsidRPr="00694F7A">
        <w:rPr>
          <w:u w:val="single"/>
        </w:rPr>
        <w:t>For example:</w:t>
      </w:r>
    </w:p>
    <w:p w:rsidR="009F6A29" w:rsidRDefault="009F6A29" w:rsidP="009F6A29">
      <w:pPr>
        <w:pStyle w:val="a3"/>
        <w:rPr>
          <w:rFonts w:ascii="Courier New" w:hAnsi="Courier New" w:cs="Courier New"/>
          <w:color w:val="17365D" w:themeColor="text2" w:themeShade="BF"/>
        </w:rPr>
      </w:pPr>
    </w:p>
    <w:p w:rsidR="009F6A29" w:rsidRDefault="009F6A29" w:rsidP="00062E4A">
      <w:pPr>
        <w:pStyle w:val="a3"/>
        <w:jc w:val="center"/>
        <w:rPr>
          <w:rFonts w:ascii="Courier New" w:hAnsi="Courier New" w:cs="Courier New"/>
          <w:color w:val="17365D" w:themeColor="text2" w:themeShade="BF"/>
        </w:rPr>
      </w:pPr>
      <w:r w:rsidRPr="009F6A29">
        <w:rPr>
          <w:rFonts w:ascii="Courier New" w:hAnsi="Courier New" w:cs="Courier New"/>
          <w:color w:val="17365D" w:themeColor="text2" w:themeShade="BF"/>
          <w:lang w:val="ru-RU"/>
        </w:rPr>
        <w:drawing>
          <wp:inline distT="0" distB="0" distL="0" distR="0">
            <wp:extent cx="6152515" cy="1228725"/>
            <wp:effectExtent l="19050" t="0" r="635" b="0"/>
            <wp:docPr id="23" name="Рисунок 12"/>
            <wp:cNvGraphicFramePr/>
            <a:graphic xmlns:a="http://schemas.openxmlformats.org/drawingml/2006/main">
              <a:graphicData uri="http://schemas.openxmlformats.org/drawingml/2006/picture">
                <pic:pic xmlns:pic="http://schemas.openxmlformats.org/drawingml/2006/picture">
                  <pic:nvPicPr>
                    <pic:cNvPr id="10241" name="Picture 1"/>
                    <pic:cNvPicPr>
                      <a:picLocks noChangeAspect="1" noChangeArrowheads="1"/>
                    </pic:cNvPicPr>
                  </pic:nvPicPr>
                  <pic:blipFill>
                    <a:blip r:embed="rId21"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6152515" cy="1228725"/>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9F6A29" w:rsidRDefault="009F6A29" w:rsidP="00062E4A">
      <w:pPr>
        <w:pStyle w:val="a3"/>
        <w:jc w:val="center"/>
        <w:rPr>
          <w:rFonts w:ascii="Courier New" w:hAnsi="Courier New" w:cs="Courier New"/>
          <w:color w:val="17365D" w:themeColor="text2" w:themeShade="BF"/>
        </w:rPr>
      </w:pPr>
      <w:r w:rsidRPr="009F6A29">
        <w:rPr>
          <w:rFonts w:ascii="Courier New" w:hAnsi="Courier New" w:cs="Courier New"/>
          <w:color w:val="17365D" w:themeColor="text2" w:themeShade="BF"/>
          <w:lang w:val="ru-RU"/>
        </w:rPr>
        <w:lastRenderedPageBreak/>
        <w:drawing>
          <wp:inline distT="0" distB="0" distL="0" distR="0">
            <wp:extent cx="4076700" cy="1952625"/>
            <wp:effectExtent l="19050" t="19050" r="19050" b="28575"/>
            <wp:docPr id="24" name="Рисунок 13"/>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22"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4076700" cy="1952625"/>
                    </a:xfrm>
                    <a:prstGeom prst="rect">
                      <a:avLst/>
                    </a:prstGeom>
                    <a:noFill/>
                    <a:ln>
                      <a:solidFill>
                        <a:schemeClr val="bg1">
                          <a:lumMod val="50000"/>
                        </a:schemeClr>
                      </a:solid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7865CF" w:rsidRDefault="007865CF" w:rsidP="00062E4A">
      <w:pPr>
        <w:pStyle w:val="a3"/>
        <w:jc w:val="center"/>
        <w:rPr>
          <w:rFonts w:ascii="Courier New" w:hAnsi="Courier New" w:cs="Courier New"/>
          <w:color w:val="17365D" w:themeColor="text2" w:themeShade="BF"/>
        </w:rPr>
      </w:pPr>
    </w:p>
    <w:p w:rsidR="007865CF" w:rsidRPr="009876F0" w:rsidRDefault="00A759EA" w:rsidP="007865CF">
      <w:pPr>
        <w:pStyle w:val="21"/>
        <w:spacing w:after="160"/>
        <w:rPr>
          <w:color w:val="000000" w:themeColor="text1"/>
        </w:rPr>
      </w:pPr>
      <w:bookmarkStart w:id="10" w:name="_Toc317047322"/>
      <w:r w:rsidRPr="00A759EA">
        <w:rPr>
          <w:bCs/>
          <w:color w:val="000000" w:themeColor="text1"/>
        </w:rPr>
        <w:t>NTILE Function</w:t>
      </w:r>
      <w:bookmarkEnd w:id="10"/>
    </w:p>
    <w:p w:rsidR="009F0534" w:rsidRPr="009F0534" w:rsidRDefault="009F0534" w:rsidP="009F0534">
      <w:pPr>
        <w:jc w:val="both"/>
      </w:pPr>
      <w:r w:rsidRPr="009F0534">
        <w:t>NTILE allows easy calculation of tertiles, quartiles, deciles and other common summary statistics. This function divides an ordered partition into a specified number of groups called buckets and assigns a bucket number to each row in the partition. NTILE is a very useful calculation because it lets users divide a data set into fourths, thirds, and other groupings.</w:t>
      </w:r>
    </w:p>
    <w:p w:rsidR="002D08F5" w:rsidRPr="002D08F5" w:rsidRDefault="002D08F5" w:rsidP="002D08F5">
      <w:pPr>
        <w:pStyle w:val="a3"/>
      </w:pPr>
      <w:r w:rsidRPr="002D08F5">
        <w:t>The NTILE function has the following syntax:</w:t>
      </w:r>
    </w:p>
    <w:p w:rsidR="009F0534" w:rsidRDefault="002D08F5" w:rsidP="002D08F5">
      <w:pPr>
        <w:pStyle w:val="a3"/>
        <w:jc w:val="center"/>
        <w:rPr>
          <w:rFonts w:ascii="Courier New" w:hAnsi="Courier New" w:cs="Courier New"/>
          <w:color w:val="17365D" w:themeColor="text2" w:themeShade="BF"/>
        </w:rPr>
      </w:pPr>
      <w:r w:rsidRPr="002D08F5">
        <w:rPr>
          <w:rFonts w:ascii="Courier New" w:hAnsi="Courier New" w:cs="Courier New"/>
          <w:color w:val="17365D" w:themeColor="text2" w:themeShade="BF"/>
        </w:rPr>
        <w:t>NTILE (expr) OVER ([query_partition_clause] order_by_clause)</w:t>
      </w:r>
    </w:p>
    <w:p w:rsidR="006103B6" w:rsidRPr="00694F7A" w:rsidRDefault="006103B6" w:rsidP="006103B6">
      <w:pPr>
        <w:rPr>
          <w:u w:val="single"/>
        </w:rPr>
      </w:pPr>
      <w:r w:rsidRPr="00694F7A">
        <w:rPr>
          <w:u w:val="single"/>
        </w:rPr>
        <w:t>For example:</w:t>
      </w:r>
    </w:p>
    <w:p w:rsidR="006103B6" w:rsidRDefault="006103B6" w:rsidP="006103B6">
      <w:pPr>
        <w:pStyle w:val="a3"/>
        <w:rPr>
          <w:rFonts w:ascii="Courier New" w:hAnsi="Courier New" w:cs="Courier New"/>
          <w:color w:val="17365D" w:themeColor="text2" w:themeShade="BF"/>
        </w:rPr>
      </w:pPr>
    </w:p>
    <w:p w:rsidR="006103B6" w:rsidRDefault="006103B6" w:rsidP="002D08F5">
      <w:pPr>
        <w:pStyle w:val="a3"/>
        <w:jc w:val="center"/>
      </w:pPr>
      <w:r w:rsidRPr="006103B6">
        <w:rPr>
          <w:lang w:val="ru-RU"/>
        </w:rPr>
        <w:drawing>
          <wp:inline distT="0" distB="0" distL="0" distR="0">
            <wp:extent cx="5286375" cy="1266825"/>
            <wp:effectExtent l="19050" t="0" r="9525" b="0"/>
            <wp:docPr id="25" name="Рисунок 14"/>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23"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286375" cy="1266825"/>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6103B6" w:rsidRDefault="006103B6" w:rsidP="002D08F5">
      <w:pPr>
        <w:pStyle w:val="a3"/>
        <w:jc w:val="center"/>
      </w:pPr>
    </w:p>
    <w:p w:rsidR="006103B6" w:rsidRDefault="006103B6" w:rsidP="002D08F5">
      <w:pPr>
        <w:pStyle w:val="a3"/>
        <w:jc w:val="center"/>
      </w:pPr>
      <w:r w:rsidRPr="006103B6">
        <w:rPr>
          <w:lang w:val="ru-RU"/>
        </w:rPr>
        <w:drawing>
          <wp:inline distT="0" distB="0" distL="0" distR="0">
            <wp:extent cx="2143125" cy="2505075"/>
            <wp:effectExtent l="38100" t="19050" r="28575" b="28575"/>
            <wp:docPr id="26" name="Рисунок 15"/>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24"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2143125" cy="2505075"/>
                    </a:xfrm>
                    <a:prstGeom prst="rect">
                      <a:avLst/>
                    </a:prstGeom>
                    <a:noFill/>
                    <a:ln>
                      <a:solidFill>
                        <a:schemeClr val="bg1">
                          <a:lumMod val="50000"/>
                        </a:schemeClr>
                      </a:solid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1E6CCE" w:rsidRDefault="001E6CCE" w:rsidP="002D08F5">
      <w:pPr>
        <w:pStyle w:val="a3"/>
        <w:jc w:val="center"/>
      </w:pPr>
    </w:p>
    <w:p w:rsidR="001E6CCE" w:rsidRPr="009876F0" w:rsidRDefault="00DF7C41" w:rsidP="001E6CCE">
      <w:pPr>
        <w:pStyle w:val="21"/>
        <w:spacing w:after="160"/>
        <w:rPr>
          <w:color w:val="000000" w:themeColor="text1"/>
        </w:rPr>
      </w:pPr>
      <w:bookmarkStart w:id="11" w:name="_Toc317047323"/>
      <w:r>
        <w:rPr>
          <w:bCs/>
          <w:color w:val="000000" w:themeColor="text1"/>
        </w:rPr>
        <w:lastRenderedPageBreak/>
        <w:t>Reporting</w:t>
      </w:r>
      <w:bookmarkEnd w:id="11"/>
    </w:p>
    <w:p w:rsidR="00A76585" w:rsidRDefault="00A76585" w:rsidP="00A76585">
      <w:pPr>
        <w:pStyle w:val="a3"/>
        <w:jc w:val="both"/>
      </w:pPr>
      <w:r>
        <w:t>After a query has been processed, aggregate values like the number of resulting rows or an average value in a column can be easily computed within a partition and made available to other reporting functions. Reporting aggregate functions return the same aggregate value for every row in a partition. Their behavior with respect to NULLs is the same as the SQL aggregate functions. The syntax is:</w:t>
      </w:r>
    </w:p>
    <w:p w:rsidR="00A76585" w:rsidRPr="00A76585" w:rsidRDefault="00A76585" w:rsidP="00A76585">
      <w:pPr>
        <w:pStyle w:val="a3"/>
        <w:jc w:val="center"/>
        <w:rPr>
          <w:rFonts w:ascii="Courier New" w:hAnsi="Courier New" w:cs="Courier New"/>
          <w:color w:val="17365D" w:themeColor="text2" w:themeShade="BF"/>
        </w:rPr>
      </w:pPr>
      <w:r w:rsidRPr="00A76585">
        <w:rPr>
          <w:rFonts w:ascii="Courier New" w:hAnsi="Courier New" w:cs="Courier New"/>
          <w:color w:val="17365D" w:themeColor="text2" w:themeShade="BF"/>
        </w:rPr>
        <w:t>{SUM | AVG | MAX | MIN | COUNT | STDDEV | VARIANCE  ... }</w:t>
      </w:r>
    </w:p>
    <w:p w:rsidR="00A76585" w:rsidRPr="00A76585" w:rsidRDefault="00A76585" w:rsidP="00A76585">
      <w:pPr>
        <w:pStyle w:val="a3"/>
        <w:jc w:val="center"/>
        <w:rPr>
          <w:rFonts w:ascii="Courier New" w:hAnsi="Courier New" w:cs="Courier New"/>
          <w:color w:val="17365D" w:themeColor="text2" w:themeShade="BF"/>
        </w:rPr>
      </w:pPr>
      <w:r w:rsidRPr="00A76585">
        <w:rPr>
          <w:rFonts w:ascii="Courier New" w:hAnsi="Courier New" w:cs="Courier New"/>
          <w:color w:val="17365D" w:themeColor="text2" w:themeShade="BF"/>
        </w:rPr>
        <w:t>([ALL | DISTINCT] {value expression1 [,...] | *})</w:t>
      </w:r>
    </w:p>
    <w:p w:rsidR="00A76585" w:rsidRPr="00A76585" w:rsidRDefault="00A76585" w:rsidP="00A76585">
      <w:pPr>
        <w:pStyle w:val="a3"/>
        <w:jc w:val="center"/>
        <w:rPr>
          <w:rFonts w:ascii="Courier New" w:hAnsi="Courier New" w:cs="Courier New"/>
          <w:color w:val="17365D" w:themeColor="text2" w:themeShade="BF"/>
        </w:rPr>
      </w:pPr>
      <w:r w:rsidRPr="00A76585">
        <w:rPr>
          <w:rFonts w:ascii="Courier New" w:hAnsi="Courier New" w:cs="Courier New"/>
          <w:color w:val="17365D" w:themeColor="text2" w:themeShade="BF"/>
        </w:rPr>
        <w:t>OVER ([PARTITION BY value expression2[,...]])</w:t>
      </w:r>
    </w:p>
    <w:p w:rsidR="00A76585" w:rsidRDefault="00A76585" w:rsidP="00A76585">
      <w:pPr>
        <w:pStyle w:val="a3"/>
        <w:jc w:val="both"/>
      </w:pPr>
      <w:r>
        <w:t>In addition, the following conditions apply:</w:t>
      </w:r>
    </w:p>
    <w:p w:rsidR="00A76585" w:rsidRDefault="00A76585" w:rsidP="00A76585">
      <w:pPr>
        <w:pStyle w:val="a3"/>
        <w:numPr>
          <w:ilvl w:val="0"/>
          <w:numId w:val="24"/>
        </w:numPr>
        <w:jc w:val="both"/>
      </w:pPr>
      <w:r>
        <w:t>An asterisk (*) is only allowed in COUNT(*)</w:t>
      </w:r>
    </w:p>
    <w:p w:rsidR="00A76585" w:rsidRDefault="00A76585" w:rsidP="00A76585">
      <w:pPr>
        <w:pStyle w:val="a3"/>
        <w:numPr>
          <w:ilvl w:val="0"/>
          <w:numId w:val="24"/>
        </w:numPr>
        <w:jc w:val="both"/>
      </w:pPr>
      <w:r>
        <w:t>DISTINCT is supported only if corresponding aggregate functions allow it.</w:t>
      </w:r>
    </w:p>
    <w:p w:rsidR="00A76585" w:rsidRDefault="00A76585" w:rsidP="00A76585">
      <w:pPr>
        <w:pStyle w:val="a3"/>
        <w:numPr>
          <w:ilvl w:val="0"/>
          <w:numId w:val="24"/>
        </w:numPr>
        <w:jc w:val="both"/>
      </w:pPr>
      <w:r>
        <w:t>Value expression1 and value expression2 can be any valid expression involving column references or aggregates.</w:t>
      </w:r>
    </w:p>
    <w:p w:rsidR="00A76585" w:rsidRDefault="00A76585" w:rsidP="00A76585">
      <w:pPr>
        <w:pStyle w:val="a3"/>
        <w:numPr>
          <w:ilvl w:val="0"/>
          <w:numId w:val="24"/>
        </w:numPr>
        <w:jc w:val="both"/>
      </w:pPr>
      <w:r>
        <w:t>The PARTITION BY clause defines the groups on which the windowing functions would be computed. If the PARTITION BY clause is absent, then the function is computed over the whole query result set.</w:t>
      </w:r>
    </w:p>
    <w:p w:rsidR="001E6CCE" w:rsidRDefault="00A76585" w:rsidP="00A76585">
      <w:pPr>
        <w:pStyle w:val="a3"/>
        <w:jc w:val="both"/>
      </w:pPr>
      <w:r>
        <w:t>Reporting functions can appear only in the SELECT clause or the ORDER BY clause. The major benefit of reporting functions is their ability to do multiple passes of data in a single query block and speed up query performance.</w:t>
      </w:r>
    </w:p>
    <w:p w:rsidR="000A7C17" w:rsidRDefault="000A7C17" w:rsidP="000A7C17">
      <w:pPr>
        <w:rPr>
          <w:u w:val="single"/>
        </w:rPr>
      </w:pPr>
      <w:r w:rsidRPr="00722D11">
        <w:rPr>
          <w:u w:val="single"/>
        </w:rPr>
        <w:t>For example</w:t>
      </w:r>
      <w:r w:rsidR="00722D11" w:rsidRPr="00722D11">
        <w:rPr>
          <w:u w:val="single"/>
        </w:rPr>
        <w:t>, for each product category, find the region in which it had maximum sales</w:t>
      </w:r>
      <w:r w:rsidR="00722D11">
        <w:rPr>
          <w:u w:val="single"/>
        </w:rPr>
        <w:t>:</w:t>
      </w:r>
    </w:p>
    <w:p w:rsidR="00382572" w:rsidRDefault="00382572" w:rsidP="000A7C17">
      <w:pPr>
        <w:rPr>
          <w:u w:val="single"/>
        </w:rPr>
      </w:pPr>
    </w:p>
    <w:p w:rsidR="00382572" w:rsidRDefault="00382572" w:rsidP="001538F3">
      <w:pPr>
        <w:jc w:val="center"/>
      </w:pPr>
      <w:r w:rsidRPr="00382572">
        <w:drawing>
          <wp:inline distT="0" distB="0" distL="0" distR="0">
            <wp:extent cx="5753100" cy="2076450"/>
            <wp:effectExtent l="19050" t="0" r="0" b="0"/>
            <wp:docPr id="27" name="Рисунок 16"/>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25"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753100" cy="2076450"/>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1538F3" w:rsidRDefault="001538F3" w:rsidP="000A7C17"/>
    <w:p w:rsidR="001538F3" w:rsidRDefault="001538F3" w:rsidP="001538F3">
      <w:pPr>
        <w:jc w:val="center"/>
      </w:pPr>
      <w:r w:rsidRPr="001538F3">
        <w:drawing>
          <wp:inline distT="0" distB="0" distL="0" distR="0">
            <wp:extent cx="2838450" cy="990600"/>
            <wp:effectExtent l="19050" t="19050" r="19050" b="19050"/>
            <wp:docPr id="28" name="Рисунок 17"/>
            <wp:cNvGraphicFramePr/>
            <a:graphic xmlns:a="http://schemas.openxmlformats.org/drawingml/2006/main">
              <a:graphicData uri="http://schemas.openxmlformats.org/drawingml/2006/picture">
                <pic:pic xmlns:pic="http://schemas.openxmlformats.org/drawingml/2006/picture">
                  <pic:nvPicPr>
                    <pic:cNvPr id="17411" name="Picture 3"/>
                    <pic:cNvPicPr>
                      <a:picLocks noChangeAspect="1" noChangeArrowheads="1"/>
                    </pic:cNvPicPr>
                  </pic:nvPicPr>
                  <pic:blipFill>
                    <a:blip r:embed="rId26"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2838450" cy="990600"/>
                    </a:xfrm>
                    <a:prstGeom prst="rect">
                      <a:avLst/>
                    </a:prstGeom>
                    <a:noFill/>
                    <a:ln>
                      <a:solidFill>
                        <a:schemeClr val="bg1">
                          <a:lumMod val="50000"/>
                        </a:schemeClr>
                      </a:solid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082527" w:rsidRPr="00382572" w:rsidRDefault="00082527" w:rsidP="001538F3">
      <w:pPr>
        <w:jc w:val="center"/>
      </w:pPr>
    </w:p>
    <w:p w:rsidR="00082527" w:rsidRPr="009876F0" w:rsidRDefault="00082527" w:rsidP="00082527">
      <w:pPr>
        <w:pStyle w:val="21"/>
        <w:spacing w:after="160"/>
        <w:rPr>
          <w:color w:val="000000" w:themeColor="text1"/>
        </w:rPr>
      </w:pPr>
      <w:bookmarkStart w:id="12" w:name="_Toc317047324"/>
      <w:r w:rsidRPr="00082527">
        <w:rPr>
          <w:bCs/>
          <w:color w:val="000000" w:themeColor="text1"/>
        </w:rPr>
        <w:t>ROW_NUMBER Function</w:t>
      </w:r>
      <w:bookmarkEnd w:id="12"/>
    </w:p>
    <w:p w:rsidR="004C1013" w:rsidRPr="004C1013" w:rsidRDefault="004C1013" w:rsidP="004C1013">
      <w:pPr>
        <w:pStyle w:val="a3"/>
        <w:jc w:val="both"/>
      </w:pPr>
      <w:r w:rsidRPr="004C1013">
        <w:t>The ROW_NUMBER function assigns a unique number (sequentially, starting from 1, as defined by ORDER BY) to each row within the partition. It has the following syntax:</w:t>
      </w:r>
    </w:p>
    <w:p w:rsidR="000A7C17" w:rsidRDefault="004C1013" w:rsidP="004C1013">
      <w:pPr>
        <w:pStyle w:val="a3"/>
        <w:jc w:val="center"/>
        <w:rPr>
          <w:rFonts w:ascii="Courier New" w:hAnsi="Courier New" w:cs="Courier New"/>
          <w:color w:val="17365D" w:themeColor="text2" w:themeShade="BF"/>
        </w:rPr>
      </w:pPr>
      <w:r w:rsidRPr="004C1013">
        <w:rPr>
          <w:rFonts w:ascii="Courier New" w:hAnsi="Courier New" w:cs="Courier New"/>
          <w:color w:val="17365D" w:themeColor="text2" w:themeShade="BF"/>
        </w:rPr>
        <w:t>ROW_NUMBER ( ) OVER ( [query_partition_clause] order_by_clause )</w:t>
      </w:r>
    </w:p>
    <w:p w:rsidR="004326DA" w:rsidRDefault="004326DA" w:rsidP="004C1013">
      <w:pPr>
        <w:pStyle w:val="a3"/>
        <w:jc w:val="center"/>
        <w:rPr>
          <w:rFonts w:ascii="Courier New" w:hAnsi="Courier New" w:cs="Courier New"/>
          <w:color w:val="17365D" w:themeColor="text2" w:themeShade="BF"/>
        </w:rPr>
      </w:pPr>
    </w:p>
    <w:p w:rsidR="004326DA" w:rsidRDefault="004326DA" w:rsidP="004326DA">
      <w:pPr>
        <w:rPr>
          <w:u w:val="single"/>
        </w:rPr>
      </w:pPr>
      <w:r w:rsidRPr="00694F7A">
        <w:rPr>
          <w:u w:val="single"/>
        </w:rPr>
        <w:lastRenderedPageBreak/>
        <w:t>For example:</w:t>
      </w:r>
    </w:p>
    <w:p w:rsidR="006D4D14" w:rsidRPr="00694F7A" w:rsidRDefault="006D4D14" w:rsidP="004326DA">
      <w:pPr>
        <w:rPr>
          <w:u w:val="single"/>
        </w:rPr>
      </w:pPr>
    </w:p>
    <w:p w:rsidR="006D4D14" w:rsidRDefault="006D4D14" w:rsidP="004C1013">
      <w:pPr>
        <w:pStyle w:val="a3"/>
        <w:jc w:val="center"/>
        <w:rPr>
          <w:rFonts w:ascii="Courier New" w:hAnsi="Courier New" w:cs="Courier New"/>
          <w:color w:val="17365D" w:themeColor="text2" w:themeShade="BF"/>
        </w:rPr>
      </w:pPr>
      <w:r w:rsidRPr="006D4D14">
        <w:rPr>
          <w:rFonts w:ascii="Courier New" w:hAnsi="Courier New" w:cs="Courier New"/>
          <w:color w:val="17365D" w:themeColor="text2" w:themeShade="BF"/>
          <w:lang w:val="ru-RU"/>
        </w:rPr>
        <w:drawing>
          <wp:inline distT="0" distB="0" distL="0" distR="0">
            <wp:extent cx="5505450" cy="1457325"/>
            <wp:effectExtent l="19050" t="0" r="0" b="0"/>
            <wp:docPr id="29" name="Рисунок 18"/>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27"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505450" cy="1457325"/>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6D4D14" w:rsidRDefault="006D4D14" w:rsidP="004C1013">
      <w:pPr>
        <w:pStyle w:val="a3"/>
        <w:jc w:val="center"/>
        <w:rPr>
          <w:rFonts w:ascii="Courier New" w:hAnsi="Courier New" w:cs="Courier New"/>
          <w:color w:val="17365D" w:themeColor="text2" w:themeShade="BF"/>
        </w:rPr>
      </w:pPr>
    </w:p>
    <w:p w:rsidR="004326DA" w:rsidRDefault="006D4D14" w:rsidP="004C1013">
      <w:pPr>
        <w:pStyle w:val="a3"/>
        <w:jc w:val="center"/>
        <w:rPr>
          <w:rFonts w:ascii="Courier New" w:hAnsi="Courier New" w:cs="Courier New"/>
          <w:color w:val="17365D" w:themeColor="text2" w:themeShade="BF"/>
        </w:rPr>
      </w:pPr>
      <w:r w:rsidRPr="006D4D14">
        <w:rPr>
          <w:rFonts w:ascii="Courier New" w:hAnsi="Courier New" w:cs="Courier New"/>
          <w:color w:val="17365D" w:themeColor="text2" w:themeShade="BF"/>
          <w:lang w:val="ru-RU"/>
        </w:rPr>
        <w:drawing>
          <wp:inline distT="0" distB="0" distL="0" distR="0">
            <wp:extent cx="4438650" cy="1343025"/>
            <wp:effectExtent l="19050" t="19050" r="19050" b="28575"/>
            <wp:docPr id="30" name="Рисунок 19"/>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28"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4438650" cy="1343025"/>
                    </a:xfrm>
                    <a:prstGeom prst="rect">
                      <a:avLst/>
                    </a:prstGeom>
                    <a:noFill/>
                    <a:ln>
                      <a:solidFill>
                        <a:schemeClr val="bg1">
                          <a:lumMod val="50000"/>
                        </a:schemeClr>
                      </a:solid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D05671" w:rsidRDefault="00D05671" w:rsidP="004C1013">
      <w:pPr>
        <w:pStyle w:val="a3"/>
        <w:jc w:val="center"/>
        <w:rPr>
          <w:rFonts w:ascii="Courier New" w:hAnsi="Courier New" w:cs="Courier New"/>
          <w:color w:val="17365D" w:themeColor="text2" w:themeShade="BF"/>
        </w:rPr>
      </w:pPr>
    </w:p>
    <w:p w:rsidR="00D05671" w:rsidRDefault="00D05671" w:rsidP="00D05671">
      <w:pPr>
        <w:pStyle w:val="21"/>
        <w:spacing w:after="160"/>
        <w:rPr>
          <w:bCs/>
          <w:color w:val="000000" w:themeColor="text1"/>
        </w:rPr>
      </w:pPr>
      <w:bookmarkStart w:id="13" w:name="_Toc317047325"/>
      <w:r w:rsidRPr="00D05671">
        <w:rPr>
          <w:bCs/>
          <w:color w:val="000000" w:themeColor="text1"/>
        </w:rPr>
        <w:t>RATIO_TO_REPORT Function</w:t>
      </w:r>
      <w:bookmarkEnd w:id="13"/>
    </w:p>
    <w:p w:rsidR="00217DC5" w:rsidRDefault="00217DC5" w:rsidP="00217DC5">
      <w:pPr>
        <w:pStyle w:val="a3"/>
        <w:jc w:val="both"/>
      </w:pPr>
      <w:r>
        <w:t>The RATIO_TO_REPORT function computes the ratio of a value to the sum of a set of values. If the expression value expression evaluates to NULL, RATIO_TO_REPORT also evaluates to NULL, but it is treated as zero for computing the sum of values for the denominator. Its syntax is:</w:t>
      </w:r>
    </w:p>
    <w:p w:rsidR="00217DC5" w:rsidRPr="00217DC5" w:rsidRDefault="00217DC5" w:rsidP="00217DC5">
      <w:pPr>
        <w:pStyle w:val="a3"/>
        <w:jc w:val="center"/>
        <w:rPr>
          <w:rFonts w:ascii="Courier New" w:hAnsi="Courier New" w:cs="Courier New"/>
          <w:color w:val="17365D" w:themeColor="text2" w:themeShade="BF"/>
        </w:rPr>
      </w:pPr>
      <w:r w:rsidRPr="00217DC5">
        <w:rPr>
          <w:rFonts w:ascii="Courier New" w:hAnsi="Courier New" w:cs="Courier New"/>
          <w:color w:val="17365D" w:themeColor="text2" w:themeShade="BF"/>
        </w:rPr>
        <w:t>RATIO_TO_REPORT ( expr ) OVER ( [query_partition_clause] )</w:t>
      </w:r>
    </w:p>
    <w:p w:rsidR="00217DC5" w:rsidRDefault="00217DC5" w:rsidP="00217DC5">
      <w:pPr>
        <w:pStyle w:val="a3"/>
        <w:jc w:val="both"/>
      </w:pPr>
      <w:r>
        <w:t>In this, the following applies:</w:t>
      </w:r>
    </w:p>
    <w:p w:rsidR="00217DC5" w:rsidRDefault="00217DC5" w:rsidP="00217DC5">
      <w:pPr>
        <w:pStyle w:val="a3"/>
        <w:numPr>
          <w:ilvl w:val="0"/>
          <w:numId w:val="25"/>
        </w:numPr>
        <w:jc w:val="both"/>
      </w:pPr>
      <w:r>
        <w:t>Expr can be any valid expression involving column references or aggregates.</w:t>
      </w:r>
    </w:p>
    <w:p w:rsidR="00217DC5" w:rsidRDefault="00217DC5" w:rsidP="00217DC5">
      <w:pPr>
        <w:pStyle w:val="a3"/>
        <w:numPr>
          <w:ilvl w:val="0"/>
          <w:numId w:val="25"/>
        </w:numPr>
        <w:jc w:val="both"/>
      </w:pPr>
      <w:r>
        <w:t>The PARTITION BY clause defines the groups on which the RATIO_TO_REPORT function is to be computed. If the PARTITION BY clause is absent, then the function is computed over the whole query result set.</w:t>
      </w:r>
    </w:p>
    <w:p w:rsidR="00E861F8" w:rsidRPr="00E861F8" w:rsidRDefault="00E861F8" w:rsidP="00B305C5">
      <w:pPr>
        <w:rPr>
          <w:u w:val="single"/>
        </w:rPr>
      </w:pPr>
      <w:r w:rsidRPr="00E861F8">
        <w:rPr>
          <w:u w:val="single"/>
        </w:rPr>
        <w:t>For example:</w:t>
      </w:r>
    </w:p>
    <w:p w:rsidR="00D05671" w:rsidRDefault="00D05671" w:rsidP="00D05671">
      <w:pPr>
        <w:pStyle w:val="a3"/>
      </w:pPr>
    </w:p>
    <w:p w:rsidR="00F551CE" w:rsidRDefault="00F551CE" w:rsidP="00F551CE">
      <w:pPr>
        <w:pStyle w:val="a3"/>
        <w:jc w:val="center"/>
      </w:pPr>
      <w:r>
        <w:rPr>
          <w:noProof/>
          <w:lang w:val="ru-RU" w:eastAsia="ru-RU"/>
        </w:rPr>
        <w:drawing>
          <wp:inline distT="0" distB="0" distL="0" distR="0">
            <wp:extent cx="5820410" cy="1192530"/>
            <wp:effectExtent l="19050" t="0" r="8890" b="0"/>
            <wp:docPr id="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820410" cy="1192530"/>
                    </a:xfrm>
                    <a:prstGeom prst="rect">
                      <a:avLst/>
                    </a:prstGeom>
                    <a:noFill/>
                    <a:ln w="9525">
                      <a:noFill/>
                      <a:miter lim="800000"/>
                      <a:headEnd/>
                      <a:tailEnd/>
                    </a:ln>
                  </pic:spPr>
                </pic:pic>
              </a:graphicData>
            </a:graphic>
          </wp:inline>
        </w:drawing>
      </w:r>
    </w:p>
    <w:p w:rsidR="00D05671" w:rsidRPr="00D05671" w:rsidRDefault="00F551CE" w:rsidP="00F551CE">
      <w:pPr>
        <w:pStyle w:val="a3"/>
        <w:jc w:val="center"/>
      </w:pPr>
      <w:r w:rsidRPr="00F551CE">
        <w:rPr>
          <w:lang w:val="ru-RU"/>
        </w:rPr>
        <w:drawing>
          <wp:inline distT="0" distB="0" distL="0" distR="0">
            <wp:extent cx="3819525" cy="800100"/>
            <wp:effectExtent l="19050" t="19050" r="28575" b="19050"/>
            <wp:docPr id="32" name="Рисунок 21"/>
            <wp:cNvGraphicFramePr/>
            <a:graphic xmlns:a="http://schemas.openxmlformats.org/drawingml/2006/main">
              <a:graphicData uri="http://schemas.openxmlformats.org/drawingml/2006/picture">
                <pic:pic xmlns:pic="http://schemas.openxmlformats.org/drawingml/2006/picture">
                  <pic:nvPicPr>
                    <pic:cNvPr id="20483" name="Picture 3"/>
                    <pic:cNvPicPr>
                      <a:picLocks noChangeAspect="1" noChangeArrowheads="1"/>
                    </pic:cNvPicPr>
                  </pic:nvPicPr>
                  <pic:blipFill>
                    <a:blip r:embed="rId30"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3819525" cy="800100"/>
                    </a:xfrm>
                    <a:prstGeom prst="rect">
                      <a:avLst/>
                    </a:prstGeom>
                    <a:noFill/>
                    <a:ln>
                      <a:solidFill>
                        <a:schemeClr val="bg1">
                          <a:lumMod val="50000"/>
                        </a:schemeClr>
                      </a:solid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40096E" w:rsidRPr="009C1CB2" w:rsidRDefault="0040096E" w:rsidP="0040096E">
      <w:pPr>
        <w:pStyle w:val="21"/>
        <w:spacing w:after="160"/>
      </w:pPr>
      <w:bookmarkStart w:id="14" w:name="_Toc317047326"/>
      <w:r w:rsidRPr="009C1CB2">
        <w:rPr>
          <w:bCs/>
        </w:rPr>
        <w:lastRenderedPageBreak/>
        <w:t>LAG/LEAD</w:t>
      </w:r>
      <w:r>
        <w:rPr>
          <w:bCs/>
        </w:rPr>
        <w:t xml:space="preserve"> </w:t>
      </w:r>
      <w:r w:rsidRPr="009C1CB2">
        <w:rPr>
          <w:bCs/>
        </w:rPr>
        <w:t>Function</w:t>
      </w:r>
      <w:bookmarkEnd w:id="14"/>
      <w:r w:rsidRPr="009C1CB2">
        <w:rPr>
          <w:bCs/>
        </w:rPr>
        <w:t xml:space="preserve"> </w:t>
      </w:r>
    </w:p>
    <w:p w:rsidR="00923551" w:rsidRDefault="00824D69" w:rsidP="00923551">
      <w:r w:rsidRPr="00824D69">
        <w:t>The LAG and LEAD functions are useful for comparing values when the relative positions of rows can be known reliably. They work by specifying the count of rows which separate the target row from the current row. Because the functions provide access to more than one row of a table at the same time without a self-join, they can enhance processing speed. The LAG function provides access to a row at a given offset prior to the current position, and the LEAD function provides access to a row at a given offset after the current position.</w:t>
      </w:r>
      <w:r w:rsidR="00923551" w:rsidRPr="00923551">
        <w:t>These functions have the following syntax:</w:t>
      </w:r>
    </w:p>
    <w:p w:rsidR="00923551" w:rsidRPr="00923551" w:rsidRDefault="00923551" w:rsidP="00923551"/>
    <w:p w:rsidR="00923551" w:rsidRPr="00923551" w:rsidRDefault="00923551" w:rsidP="00923551">
      <w:pPr>
        <w:pStyle w:val="a3"/>
        <w:jc w:val="center"/>
        <w:rPr>
          <w:rFonts w:ascii="Courier New" w:hAnsi="Courier New" w:cs="Courier New"/>
          <w:color w:val="17365D" w:themeColor="text2" w:themeShade="BF"/>
        </w:rPr>
      </w:pPr>
      <w:r w:rsidRPr="00923551">
        <w:rPr>
          <w:rFonts w:ascii="Courier New" w:hAnsi="Courier New" w:cs="Courier New"/>
          <w:color w:val="17365D" w:themeColor="text2" w:themeShade="BF"/>
        </w:rPr>
        <w:t>{LAG | LEAD} ( value_expr [, offset] [, default] ) [RESPECT NULLS|IGNORE NULLS]</w:t>
      </w:r>
    </w:p>
    <w:p w:rsidR="006D4D14" w:rsidRDefault="00923551" w:rsidP="00923551">
      <w:pPr>
        <w:pStyle w:val="a3"/>
        <w:jc w:val="center"/>
        <w:rPr>
          <w:rFonts w:ascii="Courier New" w:hAnsi="Courier New" w:cs="Courier New"/>
          <w:color w:val="17365D" w:themeColor="text2" w:themeShade="BF"/>
        </w:rPr>
      </w:pPr>
      <w:r w:rsidRPr="00923551">
        <w:rPr>
          <w:rFonts w:ascii="Courier New" w:hAnsi="Courier New" w:cs="Courier New"/>
          <w:color w:val="17365D" w:themeColor="text2" w:themeShade="BF"/>
        </w:rPr>
        <w:t>OVER ( [query_partition_clause] order_by_clause )</w:t>
      </w:r>
    </w:p>
    <w:p w:rsidR="001A3E43" w:rsidRDefault="001A3E43" w:rsidP="00923551">
      <w:pPr>
        <w:pStyle w:val="a3"/>
        <w:jc w:val="center"/>
        <w:rPr>
          <w:rFonts w:ascii="Courier New" w:hAnsi="Courier New" w:cs="Courier New"/>
          <w:color w:val="17365D" w:themeColor="text2" w:themeShade="BF"/>
        </w:rPr>
      </w:pPr>
    </w:p>
    <w:p w:rsidR="005103D3" w:rsidRDefault="005103D3" w:rsidP="005103D3">
      <w:pPr>
        <w:rPr>
          <w:u w:val="single"/>
        </w:rPr>
      </w:pPr>
      <w:r w:rsidRPr="00E861F8">
        <w:rPr>
          <w:u w:val="single"/>
        </w:rPr>
        <w:t>For example:</w:t>
      </w:r>
    </w:p>
    <w:p w:rsidR="005103D3" w:rsidRPr="00E861F8" w:rsidRDefault="005103D3" w:rsidP="005103D3">
      <w:pPr>
        <w:rPr>
          <w:u w:val="single"/>
        </w:rPr>
      </w:pPr>
    </w:p>
    <w:p w:rsidR="005103D3" w:rsidRDefault="005103D3" w:rsidP="005103D3">
      <w:pPr>
        <w:pStyle w:val="a3"/>
        <w:jc w:val="center"/>
        <w:rPr>
          <w:rFonts w:ascii="Courier New" w:hAnsi="Courier New" w:cs="Courier New"/>
          <w:color w:val="17365D" w:themeColor="text2" w:themeShade="BF"/>
        </w:rPr>
      </w:pPr>
      <w:r w:rsidRPr="005103D3">
        <w:rPr>
          <w:rFonts w:ascii="Courier New" w:hAnsi="Courier New" w:cs="Courier New"/>
          <w:color w:val="17365D" w:themeColor="text2" w:themeShade="BF"/>
          <w:lang w:val="ru-RU"/>
        </w:rPr>
        <w:drawing>
          <wp:inline distT="0" distB="0" distL="0" distR="0">
            <wp:extent cx="5791200" cy="990600"/>
            <wp:effectExtent l="19050" t="0" r="0" b="0"/>
            <wp:docPr id="34" name="Рисунок 22"/>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31"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791200" cy="990600"/>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5103D3" w:rsidRDefault="005103D3" w:rsidP="005103D3">
      <w:pPr>
        <w:pStyle w:val="a3"/>
        <w:jc w:val="center"/>
        <w:rPr>
          <w:rFonts w:ascii="Courier New" w:hAnsi="Courier New" w:cs="Courier New"/>
          <w:color w:val="17365D" w:themeColor="text2" w:themeShade="BF"/>
        </w:rPr>
      </w:pPr>
    </w:p>
    <w:p w:rsidR="001A3E43" w:rsidRDefault="005103D3" w:rsidP="005103D3">
      <w:pPr>
        <w:pStyle w:val="a3"/>
        <w:jc w:val="center"/>
        <w:rPr>
          <w:rFonts w:ascii="Courier New" w:hAnsi="Courier New" w:cs="Courier New"/>
          <w:color w:val="17365D" w:themeColor="text2" w:themeShade="BF"/>
        </w:rPr>
      </w:pPr>
      <w:r w:rsidRPr="005103D3">
        <w:rPr>
          <w:rFonts w:ascii="Courier New" w:hAnsi="Courier New" w:cs="Courier New"/>
          <w:color w:val="17365D" w:themeColor="text2" w:themeShade="BF"/>
          <w:lang w:val="ru-RU"/>
        </w:rPr>
        <w:drawing>
          <wp:inline distT="0" distB="0" distL="0" distR="0">
            <wp:extent cx="2828925" cy="1200150"/>
            <wp:effectExtent l="19050" t="19050" r="28575" b="19050"/>
            <wp:docPr id="35" name="Рисунок 23"/>
            <wp:cNvGraphicFramePr/>
            <a:graphic xmlns:a="http://schemas.openxmlformats.org/drawingml/2006/main">
              <a:graphicData uri="http://schemas.openxmlformats.org/drawingml/2006/picture">
                <pic:pic xmlns:pic="http://schemas.openxmlformats.org/drawingml/2006/picture">
                  <pic:nvPicPr>
                    <pic:cNvPr id="21507" name="Picture 3"/>
                    <pic:cNvPicPr>
                      <a:picLocks noChangeAspect="1" noChangeArrowheads="1"/>
                    </pic:cNvPicPr>
                  </pic:nvPicPr>
                  <pic:blipFill>
                    <a:blip r:embed="rId32"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2828925" cy="1200150"/>
                    </a:xfrm>
                    <a:prstGeom prst="rect">
                      <a:avLst/>
                    </a:prstGeom>
                    <a:noFill/>
                    <a:ln>
                      <a:solidFill>
                        <a:schemeClr val="bg1">
                          <a:lumMod val="50000"/>
                        </a:schemeClr>
                      </a:solid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40096E" w:rsidRDefault="0040096E" w:rsidP="005103D3">
      <w:pPr>
        <w:pStyle w:val="a3"/>
        <w:jc w:val="center"/>
        <w:rPr>
          <w:rFonts w:ascii="Courier New" w:hAnsi="Courier New" w:cs="Courier New"/>
          <w:color w:val="17365D" w:themeColor="text2" w:themeShade="BF"/>
        </w:rPr>
      </w:pPr>
    </w:p>
    <w:p w:rsidR="0040096E" w:rsidRPr="009C1CB2" w:rsidRDefault="000926B2" w:rsidP="0040096E">
      <w:pPr>
        <w:pStyle w:val="21"/>
        <w:spacing w:after="160"/>
      </w:pPr>
      <w:bookmarkStart w:id="15" w:name="_Toc317047327"/>
      <w:r w:rsidRPr="000926B2">
        <w:rPr>
          <w:bCs/>
        </w:rPr>
        <w:t>FIRST/LAST Functions</w:t>
      </w:r>
      <w:bookmarkEnd w:id="15"/>
    </w:p>
    <w:p w:rsidR="00B340BA" w:rsidRPr="00B340BA" w:rsidRDefault="00B340BA" w:rsidP="00B340BA">
      <w:pPr>
        <w:pStyle w:val="a3"/>
        <w:jc w:val="both"/>
      </w:pPr>
      <w:r w:rsidRPr="00B340BA">
        <w:t xml:space="preserve">The FIRST_VALUE and LAST_VALUE functions allow you to select the first and last rows from a window. These rows are especially valuable because they are often used as the baselines in calculations. </w:t>
      </w:r>
    </w:p>
    <w:p w:rsidR="00B340BA" w:rsidRPr="00B340BA" w:rsidRDefault="00B340BA" w:rsidP="00B340BA">
      <w:pPr>
        <w:pStyle w:val="a3"/>
        <w:jc w:val="both"/>
      </w:pPr>
      <w:r w:rsidRPr="00B340BA">
        <w:t>If the IGNORE NULLS option is used with FIRST_VALUE, it will return the first non-null value in the set, or NULL if all values are NULL. If IGNORE NULLS is used with LAST_VALUE, it will return the last non-null value in the set, or NULL if all values are NULL. The IGNORE NULLS option is particularly useful in populating an inventory table properly.</w:t>
      </w:r>
    </w:p>
    <w:p w:rsidR="00B340BA" w:rsidRPr="00B340BA" w:rsidRDefault="00B340BA" w:rsidP="00B340BA">
      <w:pPr>
        <w:pStyle w:val="a3"/>
        <w:jc w:val="both"/>
      </w:pPr>
      <w:r w:rsidRPr="00B340BA">
        <w:t>These functions have syntax as follows:</w:t>
      </w:r>
    </w:p>
    <w:p w:rsidR="00B340BA" w:rsidRDefault="00B340BA" w:rsidP="00B340BA">
      <w:pPr>
        <w:pStyle w:val="a3"/>
        <w:jc w:val="center"/>
        <w:rPr>
          <w:rFonts w:ascii="Courier New" w:hAnsi="Courier New" w:cs="Courier New"/>
          <w:color w:val="17365D" w:themeColor="text2" w:themeShade="BF"/>
        </w:rPr>
      </w:pPr>
      <w:r w:rsidRPr="00B340BA">
        <w:rPr>
          <w:rFonts w:ascii="Courier New" w:hAnsi="Courier New" w:cs="Courier New"/>
          <w:color w:val="17365D" w:themeColor="text2" w:themeShade="BF"/>
        </w:rPr>
        <w:t xml:space="preserve">FIRST_VALUE|LAST_VALUE ( &lt;expr&gt; ) [RESPECT NULLS|IGNORE NULLS] </w:t>
      </w:r>
    </w:p>
    <w:p w:rsidR="0040096E" w:rsidRDefault="00B340BA" w:rsidP="00B340BA">
      <w:pPr>
        <w:pStyle w:val="a3"/>
        <w:jc w:val="center"/>
        <w:rPr>
          <w:rFonts w:ascii="Courier New" w:hAnsi="Courier New" w:cs="Courier New"/>
          <w:color w:val="17365D" w:themeColor="text2" w:themeShade="BF"/>
        </w:rPr>
      </w:pPr>
      <w:r>
        <w:rPr>
          <w:rFonts w:ascii="Courier New" w:hAnsi="Courier New" w:cs="Courier New"/>
          <w:color w:val="17365D" w:themeColor="text2" w:themeShade="BF"/>
        </w:rPr>
        <w:t>OVER (analytic clause )</w:t>
      </w:r>
    </w:p>
    <w:p w:rsidR="00AC0BAB" w:rsidRDefault="00AC0BAB" w:rsidP="00B340BA">
      <w:pPr>
        <w:pStyle w:val="a3"/>
        <w:jc w:val="center"/>
        <w:rPr>
          <w:rFonts w:ascii="Courier New" w:hAnsi="Courier New" w:cs="Courier New"/>
          <w:color w:val="17365D" w:themeColor="text2" w:themeShade="BF"/>
        </w:rPr>
      </w:pPr>
    </w:p>
    <w:p w:rsidR="00AC0BAB" w:rsidRDefault="00AC0BAB" w:rsidP="00AC0BAB">
      <w:pPr>
        <w:rPr>
          <w:u w:val="single"/>
        </w:rPr>
      </w:pPr>
      <w:r w:rsidRPr="00E861F8">
        <w:rPr>
          <w:u w:val="single"/>
        </w:rPr>
        <w:t>For example:</w:t>
      </w:r>
    </w:p>
    <w:p w:rsidR="004F1593" w:rsidRDefault="004F1593" w:rsidP="00B340BA">
      <w:pPr>
        <w:pStyle w:val="a3"/>
        <w:jc w:val="center"/>
        <w:rPr>
          <w:rFonts w:ascii="Courier New" w:hAnsi="Courier New" w:cs="Courier New"/>
          <w:color w:val="17365D" w:themeColor="text2" w:themeShade="BF"/>
        </w:rPr>
      </w:pPr>
      <w:r w:rsidRPr="004F1593">
        <w:rPr>
          <w:rFonts w:ascii="Courier New" w:hAnsi="Courier New" w:cs="Courier New"/>
          <w:color w:val="17365D" w:themeColor="text2" w:themeShade="BF"/>
          <w:lang w:val="ru-RU"/>
        </w:rPr>
        <w:lastRenderedPageBreak/>
        <w:drawing>
          <wp:inline distT="0" distB="0" distL="0" distR="0">
            <wp:extent cx="6152515" cy="1666240"/>
            <wp:effectExtent l="19050" t="0" r="635" b="0"/>
            <wp:docPr id="36" name="Рисунок 24"/>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33"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6152515" cy="1666240"/>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p w:rsidR="00AC0BAB" w:rsidRPr="004C1013" w:rsidRDefault="004F1593" w:rsidP="00B340BA">
      <w:pPr>
        <w:pStyle w:val="a3"/>
        <w:jc w:val="center"/>
        <w:rPr>
          <w:rFonts w:ascii="Courier New" w:hAnsi="Courier New" w:cs="Courier New"/>
          <w:color w:val="17365D" w:themeColor="text2" w:themeShade="BF"/>
        </w:rPr>
      </w:pPr>
      <w:r w:rsidRPr="004F1593">
        <w:rPr>
          <w:rFonts w:ascii="Courier New" w:hAnsi="Courier New" w:cs="Courier New"/>
          <w:color w:val="17365D" w:themeColor="text2" w:themeShade="BF"/>
          <w:lang w:val="ru-RU"/>
        </w:rPr>
        <w:drawing>
          <wp:inline distT="0" distB="0" distL="0" distR="0">
            <wp:extent cx="5791200" cy="2524125"/>
            <wp:effectExtent l="19050" t="19050" r="19050" b="28575"/>
            <wp:docPr id="37" name="Рисунок 25"/>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a:blip r:embed="rId34"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791200" cy="2524125"/>
                    </a:xfrm>
                    <a:prstGeom prst="rect">
                      <a:avLst/>
                    </a:prstGeom>
                    <a:noFill/>
                    <a:ln>
                      <a:solidFill>
                        <a:schemeClr val="bg1">
                          <a:lumMod val="50000"/>
                        </a:schemeClr>
                      </a:solidFill>
                    </a:ln>
                    <a:effectLst/>
                    <a:extLst>
                      <a:ext uri="{909E8E84-426E-40DD-AFC4-6F175D3DCCD1}">
                        <a14:hiddenFill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 uri="{AF507438-7753-43E0-B8FC-AC1667EBCBE1}">
                        <a14:hiddenEffects xmlns:p="http://schemas.openxmlformats.org/presentationml/2006/main" xmlns:a14="http://schemas.microsoft.com/office/drawing/2010/main" xmlns="" xmlns:lc="http://schemas.openxmlformats.org/drawingml/2006/lockedCanvas">
                          <a:effectLst>
                            <a:outerShdw dist="35921" dir="2700000" algn="ctr" rotWithShape="0">
                              <a:schemeClr val="bg2"/>
                            </a:outerShdw>
                          </a:effectLst>
                        </a14:hiddenEffects>
                      </a:ext>
                    </a:extLst>
                  </pic:spPr>
                </pic:pic>
              </a:graphicData>
            </a:graphic>
          </wp:inline>
        </w:drawing>
      </w:r>
    </w:p>
    <w:sectPr w:rsidR="00AC0BAB" w:rsidRPr="004C1013" w:rsidSect="003D1F28">
      <w:pgSz w:w="11909" w:h="16834" w:code="9"/>
      <w:pgMar w:top="1134" w:right="851" w:bottom="1134" w:left="1134" w:header="992" w:footer="629" w:gutter="56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F8A" w:rsidRDefault="00217F8A">
      <w:r>
        <w:separator/>
      </w:r>
    </w:p>
  </w:endnote>
  <w:endnote w:type="continuationSeparator" w:id="0">
    <w:p w:rsidR="00217F8A" w:rsidRDefault="00217F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sidR="0092476C">
            <w:rPr>
              <w:sz w:val="16"/>
            </w:rPr>
            <w:fldChar w:fldCharType="begin"/>
          </w:r>
          <w:r>
            <w:rPr>
              <w:sz w:val="16"/>
            </w:rPr>
            <w:instrText xml:space="preserve"> SAVEDATE  \@ "yyyy"  \* MERGEFORMAT </w:instrText>
          </w:r>
          <w:r w:rsidR="0092476C">
            <w:rPr>
              <w:sz w:val="16"/>
            </w:rPr>
            <w:fldChar w:fldCharType="separate"/>
          </w:r>
          <w:r w:rsidR="00EB2E53">
            <w:rPr>
              <w:noProof/>
              <w:sz w:val="16"/>
            </w:rPr>
            <w:t>2012</w:t>
          </w:r>
          <w:r w:rsidR="0092476C">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92476C" w:rsidRPr="002F5D7B">
            <w:fldChar w:fldCharType="begin"/>
          </w:r>
          <w:r w:rsidRPr="002F5D7B">
            <w:instrText xml:space="preserve"> PAGE </w:instrText>
          </w:r>
          <w:r w:rsidR="0092476C" w:rsidRPr="002F5D7B">
            <w:fldChar w:fldCharType="separate"/>
          </w:r>
          <w:r w:rsidR="00BD27D0">
            <w:rPr>
              <w:noProof/>
            </w:rPr>
            <w:t>2</w:t>
          </w:r>
          <w:r w:rsidR="0092476C" w:rsidRPr="002F5D7B">
            <w:fldChar w:fldCharType="end"/>
          </w:r>
          <w:r w:rsidRPr="002F5D7B">
            <w:t>/</w:t>
          </w:r>
          <w:fldSimple w:instr=" NUMPAGES ">
            <w:r w:rsidR="00BD27D0">
              <w:rPr>
                <w:noProof/>
              </w:rPr>
              <w:t>12</w:t>
            </w:r>
          </w:fldSimple>
        </w:p>
      </w:tc>
    </w:tr>
  </w:tbl>
  <w:p w:rsidR="00410D49" w:rsidRDefault="00410D49">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sidR="0092476C">
            <w:rPr>
              <w:sz w:val="16"/>
            </w:rPr>
            <w:fldChar w:fldCharType="begin"/>
          </w:r>
          <w:r>
            <w:rPr>
              <w:sz w:val="16"/>
            </w:rPr>
            <w:instrText xml:space="preserve"> SAVEDATE  \@ "yyyy"  \* MERGEFORMAT </w:instrText>
          </w:r>
          <w:r w:rsidR="0092476C">
            <w:rPr>
              <w:sz w:val="16"/>
            </w:rPr>
            <w:fldChar w:fldCharType="separate"/>
          </w:r>
          <w:r w:rsidR="00EB2E53">
            <w:rPr>
              <w:noProof/>
              <w:sz w:val="16"/>
            </w:rPr>
            <w:t>2012</w:t>
          </w:r>
          <w:r w:rsidR="0092476C">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92476C" w:rsidRPr="002F5D7B">
            <w:fldChar w:fldCharType="begin"/>
          </w:r>
          <w:r w:rsidRPr="002F5D7B">
            <w:instrText xml:space="preserve"> PAGE </w:instrText>
          </w:r>
          <w:r w:rsidR="0092476C" w:rsidRPr="002F5D7B">
            <w:fldChar w:fldCharType="separate"/>
          </w:r>
          <w:r w:rsidR="00BD27D0">
            <w:rPr>
              <w:noProof/>
            </w:rPr>
            <w:t>1</w:t>
          </w:r>
          <w:r w:rsidR="0092476C" w:rsidRPr="002F5D7B">
            <w:fldChar w:fldCharType="end"/>
          </w:r>
          <w:r w:rsidRPr="002F5D7B">
            <w:t>/</w:t>
          </w:r>
          <w:fldSimple w:instr=" NUMPAGES ">
            <w:r w:rsidR="00BD27D0">
              <w:rPr>
                <w:noProof/>
              </w:rPr>
              <w:t>12</w:t>
            </w:r>
          </w:fldSimple>
        </w:p>
      </w:tc>
    </w:tr>
  </w:tbl>
  <w:p w:rsidR="00410D49" w:rsidRPr="0072682A" w:rsidRDefault="00410D49" w:rsidP="0072682A">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F8A" w:rsidRDefault="00217F8A">
      <w:r>
        <w:separator/>
      </w:r>
    </w:p>
  </w:footnote>
  <w:footnote w:type="continuationSeparator" w:id="0">
    <w:p w:rsidR="00217F8A" w:rsidRDefault="00217F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fldSimple w:instr=" TITLE  \* MERGEFORMAT ">
            <w:r w:rsidR="00B33729">
              <w:rPr>
                <w:b/>
              </w:rPr>
              <w:t>MTN.BI.03 SQL for Analysis</w:t>
            </w:r>
          </w:fldSimple>
        </w:p>
      </w:tc>
      <w:tc>
        <w:tcPr>
          <w:tcW w:w="2693" w:type="dxa"/>
          <w:tcBorders>
            <w:bottom w:val="single" w:sz="4" w:space="0" w:color="auto"/>
          </w:tcBorders>
          <w:shd w:val="clear" w:color="auto" w:fill="auto"/>
          <w:vAlign w:val="center"/>
        </w:tcPr>
        <w:p w:rsidR="00932D17" w:rsidRDefault="0092476C" w:rsidP="00B23CF5">
          <w:pPr>
            <w:pStyle w:val="af5"/>
            <w:jc w:val="right"/>
            <w:rPr>
              <w:b/>
            </w:rPr>
          </w:pPr>
          <w:fldSimple w:instr=" DOCPROPERTY  Classification  \* MERGEFORMAT ">
            <w:r w:rsidR="00F6260A">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92476C" w:rsidRPr="00D639FE">
            <w:rPr>
              <w:sz w:val="16"/>
              <w:szCs w:val="16"/>
            </w:rPr>
            <w:fldChar w:fldCharType="begin"/>
          </w:r>
          <w:r w:rsidRPr="00D639FE">
            <w:rPr>
              <w:sz w:val="16"/>
              <w:szCs w:val="16"/>
            </w:rPr>
            <w:instrText xml:space="preserve"> SAVEDATE  \@ "dd-MMM-yyyy HH:mm"  \* MERGEFORMAT </w:instrText>
          </w:r>
          <w:r w:rsidR="0092476C" w:rsidRPr="00D639FE">
            <w:rPr>
              <w:sz w:val="16"/>
              <w:szCs w:val="16"/>
            </w:rPr>
            <w:fldChar w:fldCharType="separate"/>
          </w:r>
          <w:r w:rsidR="00EB2E53">
            <w:rPr>
              <w:noProof/>
              <w:sz w:val="16"/>
              <w:szCs w:val="16"/>
            </w:rPr>
            <w:t>15-Feb-2012 04:34</w:t>
          </w:r>
          <w:r w:rsidR="0092476C"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fldSimple w:instr=" TITLE  \* MERGEFORMAT ">
            <w:r w:rsidR="00925A88">
              <w:rPr>
                <w:b/>
              </w:rPr>
              <w:t>MTN.BI.03 SQL for Analysis</w:t>
            </w:r>
          </w:fldSimple>
        </w:p>
      </w:tc>
      <w:tc>
        <w:tcPr>
          <w:tcW w:w="2693" w:type="dxa"/>
          <w:tcBorders>
            <w:bottom w:val="single" w:sz="4" w:space="0" w:color="auto"/>
          </w:tcBorders>
          <w:shd w:val="clear" w:color="auto" w:fill="auto"/>
          <w:vAlign w:val="center"/>
        </w:tcPr>
        <w:p w:rsidR="00410D49" w:rsidRDefault="0092476C" w:rsidP="00A34D25">
          <w:pPr>
            <w:pStyle w:val="af5"/>
            <w:jc w:val="right"/>
            <w:rPr>
              <w:b/>
            </w:rPr>
          </w:pPr>
          <w:fldSimple w:instr=" DOCPROPERTY  Classification  \* MERGEFORMAT ">
            <w:r w:rsidR="00F6260A">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52662C">
          <w:pPr>
            <w:pStyle w:val="af5"/>
            <w:jc w:val="right"/>
            <w:rPr>
              <w:b/>
              <w:sz w:val="16"/>
              <w:szCs w:val="16"/>
            </w:rPr>
          </w:pPr>
          <w:r w:rsidRPr="00D639FE">
            <w:rPr>
              <w:b/>
              <w:sz w:val="16"/>
              <w:szCs w:val="16"/>
            </w:rPr>
            <w:t>Saved</w:t>
          </w:r>
          <w:r w:rsidRPr="00D639FE">
            <w:rPr>
              <w:sz w:val="16"/>
              <w:szCs w:val="16"/>
            </w:rPr>
            <w:t xml:space="preserve">: </w:t>
          </w:r>
          <w:r w:rsidR="0092476C" w:rsidRPr="00D639FE">
            <w:rPr>
              <w:sz w:val="16"/>
              <w:szCs w:val="16"/>
            </w:rPr>
            <w:fldChar w:fldCharType="begin"/>
          </w:r>
          <w:r w:rsidRPr="00D639FE">
            <w:rPr>
              <w:sz w:val="16"/>
              <w:szCs w:val="16"/>
            </w:rPr>
            <w:instrText xml:space="preserve"> SAVEDATE  \@ "dd-MMM-yyyy HH:mm"  \* MERGEFORMAT </w:instrText>
          </w:r>
          <w:r w:rsidR="0092476C" w:rsidRPr="00D639FE">
            <w:rPr>
              <w:sz w:val="16"/>
              <w:szCs w:val="16"/>
            </w:rPr>
            <w:fldChar w:fldCharType="separate"/>
          </w:r>
          <w:r w:rsidR="00EB2E53">
            <w:rPr>
              <w:noProof/>
              <w:sz w:val="16"/>
              <w:szCs w:val="16"/>
            </w:rPr>
            <w:t>15-Feb-2012 04:34</w:t>
          </w:r>
          <w:r w:rsidR="0092476C" w:rsidRPr="00D639FE">
            <w:rPr>
              <w:sz w:val="16"/>
              <w:szCs w:val="16"/>
            </w:rPr>
            <w:fldChar w:fldCharType="end"/>
          </w:r>
        </w:p>
      </w:tc>
    </w:tr>
  </w:tbl>
  <w:p w:rsidR="00410D49" w:rsidRPr="008D4230" w:rsidRDefault="00410D49" w:rsidP="0072682A">
    <w:pPr>
      <w:pStyle w:val="af5"/>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72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8">
    <w:nsid w:val="08A30269"/>
    <w:multiLevelType w:val="hybridMultilevel"/>
    <w:tmpl w:val="3FD40A6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C106EC"/>
    <w:multiLevelType w:val="hybridMultilevel"/>
    <w:tmpl w:val="8D12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131D20"/>
    <w:multiLevelType w:val="hybridMultilevel"/>
    <w:tmpl w:val="24262A6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49B0197"/>
    <w:multiLevelType w:val="hybridMultilevel"/>
    <w:tmpl w:val="6C7435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3573B9"/>
    <w:multiLevelType w:val="hybridMultilevel"/>
    <w:tmpl w:val="BF0CD3C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7EA7630"/>
    <w:multiLevelType w:val="hybridMultilevel"/>
    <w:tmpl w:val="C90E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nsid w:val="72810E79"/>
    <w:multiLevelType w:val="hybridMultilevel"/>
    <w:tmpl w:val="F7E8159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68F1B25"/>
    <w:multiLevelType w:val="hybridMultilevel"/>
    <w:tmpl w:val="FF04008E"/>
    <w:lvl w:ilvl="0" w:tplc="A1780DFA">
      <w:start w:val="1"/>
      <w:numFmt w:val="bullet"/>
      <w:lvlText w:val="•"/>
      <w:lvlJc w:val="left"/>
      <w:pPr>
        <w:tabs>
          <w:tab w:val="num" w:pos="720"/>
        </w:tabs>
        <w:ind w:left="720" w:hanging="360"/>
      </w:pPr>
      <w:rPr>
        <w:rFonts w:ascii="Arial" w:hAnsi="Arial" w:hint="default"/>
      </w:rPr>
    </w:lvl>
    <w:lvl w:ilvl="1" w:tplc="989E74DA">
      <w:start w:val="1"/>
      <w:numFmt w:val="bullet"/>
      <w:lvlText w:val="•"/>
      <w:lvlJc w:val="left"/>
      <w:pPr>
        <w:tabs>
          <w:tab w:val="num" w:pos="1440"/>
        </w:tabs>
        <w:ind w:left="1440" w:hanging="360"/>
      </w:pPr>
      <w:rPr>
        <w:rFonts w:ascii="Arial" w:hAnsi="Arial" w:hint="default"/>
      </w:rPr>
    </w:lvl>
    <w:lvl w:ilvl="2" w:tplc="34CCF5EA" w:tentative="1">
      <w:start w:val="1"/>
      <w:numFmt w:val="bullet"/>
      <w:lvlText w:val="•"/>
      <w:lvlJc w:val="left"/>
      <w:pPr>
        <w:tabs>
          <w:tab w:val="num" w:pos="2160"/>
        </w:tabs>
        <w:ind w:left="2160" w:hanging="360"/>
      </w:pPr>
      <w:rPr>
        <w:rFonts w:ascii="Arial" w:hAnsi="Arial" w:hint="default"/>
      </w:rPr>
    </w:lvl>
    <w:lvl w:ilvl="3" w:tplc="C6F06F48" w:tentative="1">
      <w:start w:val="1"/>
      <w:numFmt w:val="bullet"/>
      <w:lvlText w:val="•"/>
      <w:lvlJc w:val="left"/>
      <w:pPr>
        <w:tabs>
          <w:tab w:val="num" w:pos="2880"/>
        </w:tabs>
        <w:ind w:left="2880" w:hanging="360"/>
      </w:pPr>
      <w:rPr>
        <w:rFonts w:ascii="Arial" w:hAnsi="Arial" w:hint="default"/>
      </w:rPr>
    </w:lvl>
    <w:lvl w:ilvl="4" w:tplc="BFDCDD48" w:tentative="1">
      <w:start w:val="1"/>
      <w:numFmt w:val="bullet"/>
      <w:lvlText w:val="•"/>
      <w:lvlJc w:val="left"/>
      <w:pPr>
        <w:tabs>
          <w:tab w:val="num" w:pos="3600"/>
        </w:tabs>
        <w:ind w:left="3600" w:hanging="360"/>
      </w:pPr>
      <w:rPr>
        <w:rFonts w:ascii="Arial" w:hAnsi="Arial" w:hint="default"/>
      </w:rPr>
    </w:lvl>
    <w:lvl w:ilvl="5" w:tplc="B95EECB0" w:tentative="1">
      <w:start w:val="1"/>
      <w:numFmt w:val="bullet"/>
      <w:lvlText w:val="•"/>
      <w:lvlJc w:val="left"/>
      <w:pPr>
        <w:tabs>
          <w:tab w:val="num" w:pos="4320"/>
        </w:tabs>
        <w:ind w:left="4320" w:hanging="360"/>
      </w:pPr>
      <w:rPr>
        <w:rFonts w:ascii="Arial" w:hAnsi="Arial" w:hint="default"/>
      </w:rPr>
    </w:lvl>
    <w:lvl w:ilvl="6" w:tplc="C8088984" w:tentative="1">
      <w:start w:val="1"/>
      <w:numFmt w:val="bullet"/>
      <w:lvlText w:val="•"/>
      <w:lvlJc w:val="left"/>
      <w:pPr>
        <w:tabs>
          <w:tab w:val="num" w:pos="5040"/>
        </w:tabs>
        <w:ind w:left="5040" w:hanging="360"/>
      </w:pPr>
      <w:rPr>
        <w:rFonts w:ascii="Arial" w:hAnsi="Arial" w:hint="default"/>
      </w:rPr>
    </w:lvl>
    <w:lvl w:ilvl="7" w:tplc="284A29F6" w:tentative="1">
      <w:start w:val="1"/>
      <w:numFmt w:val="bullet"/>
      <w:lvlText w:val="•"/>
      <w:lvlJc w:val="left"/>
      <w:pPr>
        <w:tabs>
          <w:tab w:val="num" w:pos="5760"/>
        </w:tabs>
        <w:ind w:left="5760" w:hanging="360"/>
      </w:pPr>
      <w:rPr>
        <w:rFonts w:ascii="Arial" w:hAnsi="Arial" w:hint="default"/>
      </w:rPr>
    </w:lvl>
    <w:lvl w:ilvl="8" w:tplc="4F12E964" w:tentative="1">
      <w:start w:val="1"/>
      <w:numFmt w:val="bullet"/>
      <w:lvlText w:val="•"/>
      <w:lvlJc w:val="left"/>
      <w:pPr>
        <w:tabs>
          <w:tab w:val="num" w:pos="6480"/>
        </w:tabs>
        <w:ind w:left="6480" w:hanging="360"/>
      </w:pPr>
      <w:rPr>
        <w:rFonts w:ascii="Arial" w:hAnsi="Arial" w:hint="default"/>
      </w:rPr>
    </w:lvl>
  </w:abstractNum>
  <w:abstractNum w:abstractNumId="22">
    <w:nsid w:val="78397663"/>
    <w:multiLevelType w:val="hybridMultilevel"/>
    <w:tmpl w:val="F7E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4459C"/>
    <w:multiLevelType w:val="hybridMultilevel"/>
    <w:tmpl w:val="4EA0E8D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2"/>
  </w:num>
  <w:num w:numId="4">
    <w:abstractNumId w:val="5"/>
  </w:num>
  <w:num w:numId="5">
    <w:abstractNumId w:val="10"/>
  </w:num>
  <w:num w:numId="6">
    <w:abstractNumId w:val="19"/>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8"/>
  </w:num>
  <w:num w:numId="15">
    <w:abstractNumId w:val="12"/>
  </w:num>
  <w:num w:numId="16">
    <w:abstractNumId w:val="22"/>
  </w:num>
  <w:num w:numId="17">
    <w:abstractNumId w:val="9"/>
  </w:num>
  <w:num w:numId="18">
    <w:abstractNumId w:val="17"/>
  </w:num>
  <w:num w:numId="19">
    <w:abstractNumId w:val="21"/>
  </w:num>
  <w:num w:numId="20">
    <w:abstractNumId w:val="15"/>
  </w:num>
  <w:num w:numId="21">
    <w:abstractNumId w:val="23"/>
  </w:num>
  <w:num w:numId="22">
    <w:abstractNumId w:val="8"/>
  </w:num>
  <w:num w:numId="23">
    <w:abstractNumId w:val="13"/>
  </w:num>
  <w:num w:numId="24">
    <w:abstractNumId w:val="16"/>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0004"/>
  <w:defaultTabStop w:val="720"/>
  <w:noPunctuationKerning/>
  <w:characterSpacingControl w:val="doNotCompress"/>
  <w:hdrShapeDefaults>
    <o:shapedefaults v:ext="edit" spidmax="8194"/>
  </w:hdrShapeDefaults>
  <w:footnotePr>
    <w:footnote w:id="-1"/>
    <w:footnote w:id="0"/>
  </w:footnotePr>
  <w:endnotePr>
    <w:endnote w:id="-1"/>
    <w:endnote w:id="0"/>
  </w:endnotePr>
  <w:compat/>
  <w:rsids>
    <w:rsidRoot w:val="005732B5"/>
    <w:rsid w:val="00004B99"/>
    <w:rsid w:val="00015C7E"/>
    <w:rsid w:val="000211B7"/>
    <w:rsid w:val="000252F3"/>
    <w:rsid w:val="00032F57"/>
    <w:rsid w:val="000336F8"/>
    <w:rsid w:val="00057689"/>
    <w:rsid w:val="00062E4A"/>
    <w:rsid w:val="00065759"/>
    <w:rsid w:val="000723DB"/>
    <w:rsid w:val="000755D4"/>
    <w:rsid w:val="00081508"/>
    <w:rsid w:val="00082527"/>
    <w:rsid w:val="000926B2"/>
    <w:rsid w:val="000959A8"/>
    <w:rsid w:val="000A6040"/>
    <w:rsid w:val="000A7C17"/>
    <w:rsid w:val="000D22DF"/>
    <w:rsid w:val="000D4695"/>
    <w:rsid w:val="000E147E"/>
    <w:rsid w:val="000E5733"/>
    <w:rsid w:val="000E676F"/>
    <w:rsid w:val="000E68BD"/>
    <w:rsid w:val="000F2774"/>
    <w:rsid w:val="000F6F13"/>
    <w:rsid w:val="00114D08"/>
    <w:rsid w:val="00130569"/>
    <w:rsid w:val="00131A1C"/>
    <w:rsid w:val="00131E4A"/>
    <w:rsid w:val="00132281"/>
    <w:rsid w:val="001355C3"/>
    <w:rsid w:val="0015083F"/>
    <w:rsid w:val="001538F3"/>
    <w:rsid w:val="00155F82"/>
    <w:rsid w:val="001639B0"/>
    <w:rsid w:val="00171785"/>
    <w:rsid w:val="00172DBD"/>
    <w:rsid w:val="00173FBC"/>
    <w:rsid w:val="001A3602"/>
    <w:rsid w:val="001A3E43"/>
    <w:rsid w:val="001B6B1E"/>
    <w:rsid w:val="001C28DD"/>
    <w:rsid w:val="001D47B8"/>
    <w:rsid w:val="001E6CCE"/>
    <w:rsid w:val="001E732F"/>
    <w:rsid w:val="00210F88"/>
    <w:rsid w:val="002154C4"/>
    <w:rsid w:val="00216869"/>
    <w:rsid w:val="00217DC5"/>
    <w:rsid w:val="00217F8A"/>
    <w:rsid w:val="00222DC3"/>
    <w:rsid w:val="00235712"/>
    <w:rsid w:val="00260465"/>
    <w:rsid w:val="0027273F"/>
    <w:rsid w:val="00276374"/>
    <w:rsid w:val="00284424"/>
    <w:rsid w:val="00286611"/>
    <w:rsid w:val="0029465B"/>
    <w:rsid w:val="002A5012"/>
    <w:rsid w:val="002A713E"/>
    <w:rsid w:val="002C672D"/>
    <w:rsid w:val="002C6DF8"/>
    <w:rsid w:val="002D08F5"/>
    <w:rsid w:val="002E4E53"/>
    <w:rsid w:val="002F0EB6"/>
    <w:rsid w:val="002F5D7B"/>
    <w:rsid w:val="00312F19"/>
    <w:rsid w:val="00316972"/>
    <w:rsid w:val="00331A15"/>
    <w:rsid w:val="0033495D"/>
    <w:rsid w:val="003438DB"/>
    <w:rsid w:val="003457CD"/>
    <w:rsid w:val="003609E8"/>
    <w:rsid w:val="00364FCF"/>
    <w:rsid w:val="003658DB"/>
    <w:rsid w:val="00370B21"/>
    <w:rsid w:val="00382572"/>
    <w:rsid w:val="00383ABB"/>
    <w:rsid w:val="00386A51"/>
    <w:rsid w:val="0038754C"/>
    <w:rsid w:val="00387D3D"/>
    <w:rsid w:val="00394781"/>
    <w:rsid w:val="00394E05"/>
    <w:rsid w:val="003A0250"/>
    <w:rsid w:val="003B0471"/>
    <w:rsid w:val="003C425E"/>
    <w:rsid w:val="003C61F1"/>
    <w:rsid w:val="003D1F28"/>
    <w:rsid w:val="003E41E7"/>
    <w:rsid w:val="003F7F40"/>
    <w:rsid w:val="00400831"/>
    <w:rsid w:val="0040096E"/>
    <w:rsid w:val="004009DC"/>
    <w:rsid w:val="00410D49"/>
    <w:rsid w:val="00420CE1"/>
    <w:rsid w:val="00423CAF"/>
    <w:rsid w:val="00430228"/>
    <w:rsid w:val="00431F4F"/>
    <w:rsid w:val="004326DA"/>
    <w:rsid w:val="00432D54"/>
    <w:rsid w:val="00434841"/>
    <w:rsid w:val="00436C72"/>
    <w:rsid w:val="004529CC"/>
    <w:rsid w:val="00456A47"/>
    <w:rsid w:val="00461068"/>
    <w:rsid w:val="00462F47"/>
    <w:rsid w:val="00463CE5"/>
    <w:rsid w:val="004A49EF"/>
    <w:rsid w:val="004B34A4"/>
    <w:rsid w:val="004B4D2A"/>
    <w:rsid w:val="004C1013"/>
    <w:rsid w:val="004C2F82"/>
    <w:rsid w:val="004C401C"/>
    <w:rsid w:val="004C4824"/>
    <w:rsid w:val="004C4DE5"/>
    <w:rsid w:val="004D29BE"/>
    <w:rsid w:val="004E175C"/>
    <w:rsid w:val="004E22A3"/>
    <w:rsid w:val="004F1593"/>
    <w:rsid w:val="004F7EB6"/>
    <w:rsid w:val="005015E2"/>
    <w:rsid w:val="0050607C"/>
    <w:rsid w:val="005103D3"/>
    <w:rsid w:val="00513563"/>
    <w:rsid w:val="0052662C"/>
    <w:rsid w:val="005303D8"/>
    <w:rsid w:val="00532CB0"/>
    <w:rsid w:val="005358BA"/>
    <w:rsid w:val="005375ED"/>
    <w:rsid w:val="005400E3"/>
    <w:rsid w:val="00557725"/>
    <w:rsid w:val="00561904"/>
    <w:rsid w:val="00561F59"/>
    <w:rsid w:val="0057115C"/>
    <w:rsid w:val="0057185D"/>
    <w:rsid w:val="005731ED"/>
    <w:rsid w:val="005732B5"/>
    <w:rsid w:val="00593E6E"/>
    <w:rsid w:val="005A2132"/>
    <w:rsid w:val="005A544F"/>
    <w:rsid w:val="005B270D"/>
    <w:rsid w:val="005C0966"/>
    <w:rsid w:val="005C7B18"/>
    <w:rsid w:val="005D49EF"/>
    <w:rsid w:val="005E2B87"/>
    <w:rsid w:val="005E56AF"/>
    <w:rsid w:val="005F7F70"/>
    <w:rsid w:val="006002A9"/>
    <w:rsid w:val="006032B8"/>
    <w:rsid w:val="0060532A"/>
    <w:rsid w:val="006103B6"/>
    <w:rsid w:val="00617320"/>
    <w:rsid w:val="0063684A"/>
    <w:rsid w:val="006441A1"/>
    <w:rsid w:val="0065035F"/>
    <w:rsid w:val="00653EBE"/>
    <w:rsid w:val="0068062E"/>
    <w:rsid w:val="00686BAB"/>
    <w:rsid w:val="00694F7A"/>
    <w:rsid w:val="006A63DB"/>
    <w:rsid w:val="006A77BC"/>
    <w:rsid w:val="006B760F"/>
    <w:rsid w:val="006C0ABD"/>
    <w:rsid w:val="006C5085"/>
    <w:rsid w:val="006C7FE9"/>
    <w:rsid w:val="006D4D14"/>
    <w:rsid w:val="006D5D58"/>
    <w:rsid w:val="006E3479"/>
    <w:rsid w:val="006F305F"/>
    <w:rsid w:val="006F37C1"/>
    <w:rsid w:val="007022FE"/>
    <w:rsid w:val="00710F1C"/>
    <w:rsid w:val="007124C3"/>
    <w:rsid w:val="00722D11"/>
    <w:rsid w:val="0072682A"/>
    <w:rsid w:val="007367CF"/>
    <w:rsid w:val="00750BDF"/>
    <w:rsid w:val="007518BC"/>
    <w:rsid w:val="00751BFD"/>
    <w:rsid w:val="0075737B"/>
    <w:rsid w:val="00757969"/>
    <w:rsid w:val="007739CC"/>
    <w:rsid w:val="0077510E"/>
    <w:rsid w:val="00777458"/>
    <w:rsid w:val="0078245A"/>
    <w:rsid w:val="007856F0"/>
    <w:rsid w:val="007865CF"/>
    <w:rsid w:val="00790075"/>
    <w:rsid w:val="00791D4E"/>
    <w:rsid w:val="007A740E"/>
    <w:rsid w:val="007A761F"/>
    <w:rsid w:val="007C27A8"/>
    <w:rsid w:val="007C343E"/>
    <w:rsid w:val="007E6E4C"/>
    <w:rsid w:val="007F026A"/>
    <w:rsid w:val="007F0EA9"/>
    <w:rsid w:val="0080679B"/>
    <w:rsid w:val="00820129"/>
    <w:rsid w:val="008237F4"/>
    <w:rsid w:val="00824D69"/>
    <w:rsid w:val="00827DE8"/>
    <w:rsid w:val="00830D3C"/>
    <w:rsid w:val="00834759"/>
    <w:rsid w:val="00837BAB"/>
    <w:rsid w:val="008450FB"/>
    <w:rsid w:val="00851356"/>
    <w:rsid w:val="008661D6"/>
    <w:rsid w:val="00887B86"/>
    <w:rsid w:val="008A16D2"/>
    <w:rsid w:val="008A31BA"/>
    <w:rsid w:val="008B3B7F"/>
    <w:rsid w:val="008C1A97"/>
    <w:rsid w:val="008D4230"/>
    <w:rsid w:val="008D4768"/>
    <w:rsid w:val="008D7C03"/>
    <w:rsid w:val="008E5E15"/>
    <w:rsid w:val="008F1237"/>
    <w:rsid w:val="00907B37"/>
    <w:rsid w:val="0091656D"/>
    <w:rsid w:val="0092148B"/>
    <w:rsid w:val="00923551"/>
    <w:rsid w:val="00923700"/>
    <w:rsid w:val="00924520"/>
    <w:rsid w:val="0092476C"/>
    <w:rsid w:val="00925A88"/>
    <w:rsid w:val="00926E78"/>
    <w:rsid w:val="009302FF"/>
    <w:rsid w:val="00932D17"/>
    <w:rsid w:val="00941CEF"/>
    <w:rsid w:val="00947CCB"/>
    <w:rsid w:val="00950E38"/>
    <w:rsid w:val="00956D34"/>
    <w:rsid w:val="00964F64"/>
    <w:rsid w:val="00972A44"/>
    <w:rsid w:val="00973441"/>
    <w:rsid w:val="009829F8"/>
    <w:rsid w:val="009876F0"/>
    <w:rsid w:val="00992089"/>
    <w:rsid w:val="009A1B6B"/>
    <w:rsid w:val="009B38E6"/>
    <w:rsid w:val="009C0906"/>
    <w:rsid w:val="009C1CB2"/>
    <w:rsid w:val="009C5DF4"/>
    <w:rsid w:val="009D3690"/>
    <w:rsid w:val="009E60D7"/>
    <w:rsid w:val="009E7A6E"/>
    <w:rsid w:val="009F0534"/>
    <w:rsid w:val="009F6A29"/>
    <w:rsid w:val="00A22EAB"/>
    <w:rsid w:val="00A32695"/>
    <w:rsid w:val="00A34D25"/>
    <w:rsid w:val="00A37131"/>
    <w:rsid w:val="00A530F0"/>
    <w:rsid w:val="00A61FAB"/>
    <w:rsid w:val="00A622A2"/>
    <w:rsid w:val="00A64387"/>
    <w:rsid w:val="00A667E6"/>
    <w:rsid w:val="00A72E58"/>
    <w:rsid w:val="00A759EA"/>
    <w:rsid w:val="00A76585"/>
    <w:rsid w:val="00A83F89"/>
    <w:rsid w:val="00A84D3B"/>
    <w:rsid w:val="00A9495A"/>
    <w:rsid w:val="00AA53FA"/>
    <w:rsid w:val="00AA7DD4"/>
    <w:rsid w:val="00AB005D"/>
    <w:rsid w:val="00AC0BAB"/>
    <w:rsid w:val="00AC5A33"/>
    <w:rsid w:val="00AD4F4B"/>
    <w:rsid w:val="00AD5D01"/>
    <w:rsid w:val="00AE4651"/>
    <w:rsid w:val="00AE5111"/>
    <w:rsid w:val="00AE7E5E"/>
    <w:rsid w:val="00AF72D5"/>
    <w:rsid w:val="00B04B6D"/>
    <w:rsid w:val="00B07EB6"/>
    <w:rsid w:val="00B139F6"/>
    <w:rsid w:val="00B215BA"/>
    <w:rsid w:val="00B23CF5"/>
    <w:rsid w:val="00B2599C"/>
    <w:rsid w:val="00B305C5"/>
    <w:rsid w:val="00B33729"/>
    <w:rsid w:val="00B340BA"/>
    <w:rsid w:val="00B3460A"/>
    <w:rsid w:val="00B43774"/>
    <w:rsid w:val="00B46806"/>
    <w:rsid w:val="00B52276"/>
    <w:rsid w:val="00B5350A"/>
    <w:rsid w:val="00B621D5"/>
    <w:rsid w:val="00B6507C"/>
    <w:rsid w:val="00B76439"/>
    <w:rsid w:val="00B81A83"/>
    <w:rsid w:val="00B839E0"/>
    <w:rsid w:val="00BA0C4F"/>
    <w:rsid w:val="00BB0780"/>
    <w:rsid w:val="00BB534E"/>
    <w:rsid w:val="00BD27D0"/>
    <w:rsid w:val="00BD345A"/>
    <w:rsid w:val="00BE0DEF"/>
    <w:rsid w:val="00BE1AED"/>
    <w:rsid w:val="00BE4191"/>
    <w:rsid w:val="00BE7F18"/>
    <w:rsid w:val="00BF0A0A"/>
    <w:rsid w:val="00C03F50"/>
    <w:rsid w:val="00C04907"/>
    <w:rsid w:val="00C130FA"/>
    <w:rsid w:val="00C21975"/>
    <w:rsid w:val="00C22030"/>
    <w:rsid w:val="00C222AA"/>
    <w:rsid w:val="00C261D9"/>
    <w:rsid w:val="00C26DF9"/>
    <w:rsid w:val="00C3363B"/>
    <w:rsid w:val="00C57C29"/>
    <w:rsid w:val="00C63011"/>
    <w:rsid w:val="00C70F22"/>
    <w:rsid w:val="00C71DF9"/>
    <w:rsid w:val="00C720AD"/>
    <w:rsid w:val="00C726BB"/>
    <w:rsid w:val="00C90F18"/>
    <w:rsid w:val="00C922B5"/>
    <w:rsid w:val="00C938A4"/>
    <w:rsid w:val="00C965BC"/>
    <w:rsid w:val="00CA1DB0"/>
    <w:rsid w:val="00CA2A71"/>
    <w:rsid w:val="00CB16E7"/>
    <w:rsid w:val="00CC25EF"/>
    <w:rsid w:val="00CC6C2C"/>
    <w:rsid w:val="00CE56E8"/>
    <w:rsid w:val="00D05671"/>
    <w:rsid w:val="00D06611"/>
    <w:rsid w:val="00D11EB4"/>
    <w:rsid w:val="00D2023C"/>
    <w:rsid w:val="00D26129"/>
    <w:rsid w:val="00D454F0"/>
    <w:rsid w:val="00D61378"/>
    <w:rsid w:val="00D639FE"/>
    <w:rsid w:val="00D74D11"/>
    <w:rsid w:val="00D825A8"/>
    <w:rsid w:val="00D84E10"/>
    <w:rsid w:val="00D86536"/>
    <w:rsid w:val="00DC3E47"/>
    <w:rsid w:val="00DE4E52"/>
    <w:rsid w:val="00DE7D91"/>
    <w:rsid w:val="00DF1801"/>
    <w:rsid w:val="00DF33BF"/>
    <w:rsid w:val="00DF7C41"/>
    <w:rsid w:val="00E07AC6"/>
    <w:rsid w:val="00E348EC"/>
    <w:rsid w:val="00E44576"/>
    <w:rsid w:val="00E462DC"/>
    <w:rsid w:val="00E63930"/>
    <w:rsid w:val="00E729DC"/>
    <w:rsid w:val="00E74234"/>
    <w:rsid w:val="00E74540"/>
    <w:rsid w:val="00E80327"/>
    <w:rsid w:val="00E8459E"/>
    <w:rsid w:val="00E861F8"/>
    <w:rsid w:val="00E903AC"/>
    <w:rsid w:val="00EB2E53"/>
    <w:rsid w:val="00EB3F54"/>
    <w:rsid w:val="00EC462D"/>
    <w:rsid w:val="00ED08EC"/>
    <w:rsid w:val="00EE1539"/>
    <w:rsid w:val="00EE55DA"/>
    <w:rsid w:val="00EE5CC2"/>
    <w:rsid w:val="00F00698"/>
    <w:rsid w:val="00F065A8"/>
    <w:rsid w:val="00F06C91"/>
    <w:rsid w:val="00F134EF"/>
    <w:rsid w:val="00F26FE7"/>
    <w:rsid w:val="00F27B67"/>
    <w:rsid w:val="00F31B4D"/>
    <w:rsid w:val="00F551CE"/>
    <w:rsid w:val="00F6260A"/>
    <w:rsid w:val="00F7430E"/>
    <w:rsid w:val="00F84E06"/>
    <w:rsid w:val="00F84FD4"/>
    <w:rsid w:val="00F9679B"/>
    <w:rsid w:val="00FA3B4F"/>
    <w:rsid w:val="00FA4FC2"/>
    <w:rsid w:val="00FC52B9"/>
    <w:rsid w:val="00FC6D04"/>
    <w:rsid w:val="00FD1E9D"/>
    <w:rsid w:val="00FD6499"/>
    <w:rsid w:val="00FE114F"/>
    <w:rsid w:val="00FF57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222DC3"/>
    <w:pPr>
      <w:widowControl w:val="0"/>
      <w:spacing w:line="240" w:lineRule="atLeast"/>
    </w:p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uiPriority w:val="20"/>
    <w:qFormat/>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2">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3">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4">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5">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uiPriority w:val="99"/>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7">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8">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rsid w:val="00C3363B"/>
    <w:pPr>
      <w:ind w:left="720"/>
    </w:pPr>
  </w:style>
  <w:style w:type="character" w:customStyle="1" w:styleId="apple-converted-space">
    <w:name w:val="apple-converted-space"/>
    <w:basedOn w:val="a4"/>
    <w:rsid w:val="007C27A8"/>
  </w:style>
  <w:style w:type="character" w:customStyle="1" w:styleId="HTML6">
    <w:name w:val="Стандартный HTML Знак"/>
    <w:basedOn w:val="a4"/>
    <w:link w:val="HTML5"/>
    <w:uiPriority w:val="99"/>
    <w:rsid w:val="00AB005D"/>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 w:type="numbering" w:customStyle="1" w:styleId="a1">
    <w:name w:val="a1"/>
  </w:style>
</w:styles>
</file>

<file path=word/webSettings.xml><?xml version="1.0" encoding="utf-8"?>
<w:webSettings xmlns:r="http://schemas.openxmlformats.org/officeDocument/2006/relationships" xmlns:w="http://schemas.openxmlformats.org/wordprocessingml/2006/main">
  <w:divs>
    <w:div w:id="18437299">
      <w:bodyDiv w:val="1"/>
      <w:marLeft w:val="0"/>
      <w:marRight w:val="0"/>
      <w:marTop w:val="0"/>
      <w:marBottom w:val="0"/>
      <w:divBdr>
        <w:top w:val="none" w:sz="0" w:space="0" w:color="auto"/>
        <w:left w:val="none" w:sz="0" w:space="0" w:color="auto"/>
        <w:bottom w:val="none" w:sz="0" w:space="0" w:color="auto"/>
        <w:right w:val="none" w:sz="0" w:space="0" w:color="auto"/>
      </w:divBdr>
    </w:div>
    <w:div w:id="103311470">
      <w:bodyDiv w:val="1"/>
      <w:marLeft w:val="0"/>
      <w:marRight w:val="0"/>
      <w:marTop w:val="0"/>
      <w:marBottom w:val="0"/>
      <w:divBdr>
        <w:top w:val="none" w:sz="0" w:space="0" w:color="auto"/>
        <w:left w:val="none" w:sz="0" w:space="0" w:color="auto"/>
        <w:bottom w:val="none" w:sz="0" w:space="0" w:color="auto"/>
        <w:right w:val="none" w:sz="0" w:space="0" w:color="auto"/>
      </w:divBdr>
      <w:divsChild>
        <w:div w:id="1022131450">
          <w:marLeft w:val="274"/>
          <w:marRight w:val="0"/>
          <w:marTop w:val="0"/>
          <w:marBottom w:val="0"/>
          <w:divBdr>
            <w:top w:val="none" w:sz="0" w:space="0" w:color="auto"/>
            <w:left w:val="none" w:sz="0" w:space="0" w:color="auto"/>
            <w:bottom w:val="none" w:sz="0" w:space="0" w:color="auto"/>
            <w:right w:val="none" w:sz="0" w:space="0" w:color="auto"/>
          </w:divBdr>
        </w:div>
        <w:div w:id="345837641">
          <w:marLeft w:val="274"/>
          <w:marRight w:val="0"/>
          <w:marTop w:val="0"/>
          <w:marBottom w:val="0"/>
          <w:divBdr>
            <w:top w:val="none" w:sz="0" w:space="0" w:color="auto"/>
            <w:left w:val="none" w:sz="0" w:space="0" w:color="auto"/>
            <w:bottom w:val="none" w:sz="0" w:space="0" w:color="auto"/>
            <w:right w:val="none" w:sz="0" w:space="0" w:color="auto"/>
          </w:divBdr>
        </w:div>
        <w:div w:id="616569924">
          <w:marLeft w:val="274"/>
          <w:marRight w:val="0"/>
          <w:marTop w:val="0"/>
          <w:marBottom w:val="0"/>
          <w:divBdr>
            <w:top w:val="none" w:sz="0" w:space="0" w:color="auto"/>
            <w:left w:val="none" w:sz="0" w:space="0" w:color="auto"/>
            <w:bottom w:val="none" w:sz="0" w:space="0" w:color="auto"/>
            <w:right w:val="none" w:sz="0" w:space="0" w:color="auto"/>
          </w:divBdr>
        </w:div>
        <w:div w:id="1677924126">
          <w:marLeft w:val="274"/>
          <w:marRight w:val="0"/>
          <w:marTop w:val="0"/>
          <w:marBottom w:val="0"/>
          <w:divBdr>
            <w:top w:val="none" w:sz="0" w:space="0" w:color="auto"/>
            <w:left w:val="none" w:sz="0" w:space="0" w:color="auto"/>
            <w:bottom w:val="none" w:sz="0" w:space="0" w:color="auto"/>
            <w:right w:val="none" w:sz="0" w:space="0" w:color="auto"/>
          </w:divBdr>
        </w:div>
        <w:div w:id="323123883">
          <w:marLeft w:val="274"/>
          <w:marRight w:val="0"/>
          <w:marTop w:val="0"/>
          <w:marBottom w:val="0"/>
          <w:divBdr>
            <w:top w:val="none" w:sz="0" w:space="0" w:color="auto"/>
            <w:left w:val="none" w:sz="0" w:space="0" w:color="auto"/>
            <w:bottom w:val="none" w:sz="0" w:space="0" w:color="auto"/>
            <w:right w:val="none" w:sz="0" w:space="0" w:color="auto"/>
          </w:divBdr>
        </w:div>
        <w:div w:id="735397714">
          <w:marLeft w:val="274"/>
          <w:marRight w:val="0"/>
          <w:marTop w:val="0"/>
          <w:marBottom w:val="0"/>
          <w:divBdr>
            <w:top w:val="none" w:sz="0" w:space="0" w:color="auto"/>
            <w:left w:val="none" w:sz="0" w:space="0" w:color="auto"/>
            <w:bottom w:val="none" w:sz="0" w:space="0" w:color="auto"/>
            <w:right w:val="none" w:sz="0" w:space="0" w:color="auto"/>
          </w:divBdr>
        </w:div>
        <w:div w:id="1503624173">
          <w:marLeft w:val="274"/>
          <w:marRight w:val="0"/>
          <w:marTop w:val="0"/>
          <w:marBottom w:val="0"/>
          <w:divBdr>
            <w:top w:val="none" w:sz="0" w:space="0" w:color="auto"/>
            <w:left w:val="none" w:sz="0" w:space="0" w:color="auto"/>
            <w:bottom w:val="none" w:sz="0" w:space="0" w:color="auto"/>
            <w:right w:val="none" w:sz="0" w:space="0" w:color="auto"/>
          </w:divBdr>
        </w:div>
        <w:div w:id="1658458584">
          <w:marLeft w:val="274"/>
          <w:marRight w:val="0"/>
          <w:marTop w:val="0"/>
          <w:marBottom w:val="0"/>
          <w:divBdr>
            <w:top w:val="none" w:sz="0" w:space="0" w:color="auto"/>
            <w:left w:val="none" w:sz="0" w:space="0" w:color="auto"/>
            <w:bottom w:val="none" w:sz="0" w:space="0" w:color="auto"/>
            <w:right w:val="none" w:sz="0" w:space="0" w:color="auto"/>
          </w:divBdr>
        </w:div>
      </w:divsChild>
    </w:div>
    <w:div w:id="140119396">
      <w:bodyDiv w:val="1"/>
      <w:marLeft w:val="0"/>
      <w:marRight w:val="0"/>
      <w:marTop w:val="0"/>
      <w:marBottom w:val="0"/>
      <w:divBdr>
        <w:top w:val="none" w:sz="0" w:space="0" w:color="auto"/>
        <w:left w:val="none" w:sz="0" w:space="0" w:color="auto"/>
        <w:bottom w:val="none" w:sz="0" w:space="0" w:color="auto"/>
        <w:right w:val="none" w:sz="0" w:space="0" w:color="auto"/>
      </w:divBdr>
    </w:div>
    <w:div w:id="241254154">
      <w:bodyDiv w:val="1"/>
      <w:marLeft w:val="0"/>
      <w:marRight w:val="0"/>
      <w:marTop w:val="0"/>
      <w:marBottom w:val="0"/>
      <w:divBdr>
        <w:top w:val="none" w:sz="0" w:space="0" w:color="auto"/>
        <w:left w:val="none" w:sz="0" w:space="0" w:color="auto"/>
        <w:bottom w:val="none" w:sz="0" w:space="0" w:color="auto"/>
        <w:right w:val="none" w:sz="0" w:space="0" w:color="auto"/>
      </w:divBdr>
    </w:div>
    <w:div w:id="258607486">
      <w:bodyDiv w:val="1"/>
      <w:marLeft w:val="0"/>
      <w:marRight w:val="0"/>
      <w:marTop w:val="0"/>
      <w:marBottom w:val="0"/>
      <w:divBdr>
        <w:top w:val="none" w:sz="0" w:space="0" w:color="auto"/>
        <w:left w:val="none" w:sz="0" w:space="0" w:color="auto"/>
        <w:bottom w:val="none" w:sz="0" w:space="0" w:color="auto"/>
        <w:right w:val="none" w:sz="0" w:space="0" w:color="auto"/>
      </w:divBdr>
    </w:div>
    <w:div w:id="405228156">
      <w:bodyDiv w:val="1"/>
      <w:marLeft w:val="0"/>
      <w:marRight w:val="0"/>
      <w:marTop w:val="0"/>
      <w:marBottom w:val="0"/>
      <w:divBdr>
        <w:top w:val="none" w:sz="0" w:space="0" w:color="auto"/>
        <w:left w:val="none" w:sz="0" w:space="0" w:color="auto"/>
        <w:bottom w:val="none" w:sz="0" w:space="0" w:color="auto"/>
        <w:right w:val="none" w:sz="0" w:space="0" w:color="auto"/>
      </w:divBdr>
    </w:div>
    <w:div w:id="435294603">
      <w:bodyDiv w:val="1"/>
      <w:marLeft w:val="0"/>
      <w:marRight w:val="0"/>
      <w:marTop w:val="0"/>
      <w:marBottom w:val="0"/>
      <w:divBdr>
        <w:top w:val="none" w:sz="0" w:space="0" w:color="auto"/>
        <w:left w:val="none" w:sz="0" w:space="0" w:color="auto"/>
        <w:bottom w:val="none" w:sz="0" w:space="0" w:color="auto"/>
        <w:right w:val="none" w:sz="0" w:space="0" w:color="auto"/>
      </w:divBdr>
    </w:div>
    <w:div w:id="442267052">
      <w:bodyDiv w:val="1"/>
      <w:marLeft w:val="0"/>
      <w:marRight w:val="0"/>
      <w:marTop w:val="0"/>
      <w:marBottom w:val="0"/>
      <w:divBdr>
        <w:top w:val="none" w:sz="0" w:space="0" w:color="auto"/>
        <w:left w:val="none" w:sz="0" w:space="0" w:color="auto"/>
        <w:bottom w:val="none" w:sz="0" w:space="0" w:color="auto"/>
        <w:right w:val="none" w:sz="0" w:space="0" w:color="auto"/>
      </w:divBdr>
    </w:div>
    <w:div w:id="443767130">
      <w:bodyDiv w:val="1"/>
      <w:marLeft w:val="0"/>
      <w:marRight w:val="0"/>
      <w:marTop w:val="0"/>
      <w:marBottom w:val="0"/>
      <w:divBdr>
        <w:top w:val="none" w:sz="0" w:space="0" w:color="auto"/>
        <w:left w:val="none" w:sz="0" w:space="0" w:color="auto"/>
        <w:bottom w:val="none" w:sz="0" w:space="0" w:color="auto"/>
        <w:right w:val="none" w:sz="0" w:space="0" w:color="auto"/>
      </w:divBdr>
      <w:divsChild>
        <w:div w:id="1986468810">
          <w:marLeft w:val="0"/>
          <w:marRight w:val="0"/>
          <w:marTop w:val="0"/>
          <w:marBottom w:val="0"/>
          <w:divBdr>
            <w:top w:val="none" w:sz="0" w:space="0" w:color="auto"/>
            <w:left w:val="none" w:sz="0" w:space="0" w:color="auto"/>
            <w:bottom w:val="none" w:sz="0" w:space="0" w:color="auto"/>
            <w:right w:val="none" w:sz="0" w:space="0" w:color="auto"/>
          </w:divBdr>
          <w:divsChild>
            <w:div w:id="1306546655">
              <w:marLeft w:val="0"/>
              <w:marRight w:val="0"/>
              <w:marTop w:val="0"/>
              <w:marBottom w:val="0"/>
              <w:divBdr>
                <w:top w:val="none" w:sz="0" w:space="0" w:color="auto"/>
                <w:left w:val="none" w:sz="0" w:space="0" w:color="auto"/>
                <w:bottom w:val="none" w:sz="0" w:space="0" w:color="auto"/>
                <w:right w:val="none" w:sz="0" w:space="0" w:color="auto"/>
              </w:divBdr>
              <w:divsChild>
                <w:div w:id="6921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0512">
      <w:bodyDiv w:val="1"/>
      <w:marLeft w:val="0"/>
      <w:marRight w:val="0"/>
      <w:marTop w:val="0"/>
      <w:marBottom w:val="0"/>
      <w:divBdr>
        <w:top w:val="none" w:sz="0" w:space="0" w:color="auto"/>
        <w:left w:val="none" w:sz="0" w:space="0" w:color="auto"/>
        <w:bottom w:val="none" w:sz="0" w:space="0" w:color="auto"/>
        <w:right w:val="none" w:sz="0" w:space="0" w:color="auto"/>
      </w:divBdr>
      <w:divsChild>
        <w:div w:id="1821381581">
          <w:marLeft w:val="0"/>
          <w:marRight w:val="0"/>
          <w:marTop w:val="0"/>
          <w:marBottom w:val="0"/>
          <w:divBdr>
            <w:top w:val="none" w:sz="0" w:space="0" w:color="auto"/>
            <w:left w:val="none" w:sz="0" w:space="0" w:color="auto"/>
            <w:bottom w:val="none" w:sz="0" w:space="0" w:color="auto"/>
            <w:right w:val="none" w:sz="0" w:space="0" w:color="auto"/>
          </w:divBdr>
          <w:divsChild>
            <w:div w:id="385571065">
              <w:marLeft w:val="0"/>
              <w:marRight w:val="0"/>
              <w:marTop w:val="0"/>
              <w:marBottom w:val="0"/>
              <w:divBdr>
                <w:top w:val="none" w:sz="0" w:space="0" w:color="auto"/>
                <w:left w:val="none" w:sz="0" w:space="0" w:color="auto"/>
                <w:bottom w:val="none" w:sz="0" w:space="0" w:color="auto"/>
                <w:right w:val="none" w:sz="0" w:space="0" w:color="auto"/>
              </w:divBdr>
              <w:divsChild>
                <w:div w:id="1456169431">
                  <w:marLeft w:val="0"/>
                  <w:marRight w:val="0"/>
                  <w:marTop w:val="0"/>
                  <w:marBottom w:val="0"/>
                  <w:divBdr>
                    <w:top w:val="none" w:sz="0" w:space="0" w:color="auto"/>
                    <w:left w:val="none" w:sz="0" w:space="0" w:color="auto"/>
                    <w:bottom w:val="none" w:sz="0" w:space="0" w:color="auto"/>
                    <w:right w:val="none" w:sz="0" w:space="0" w:color="auto"/>
                  </w:divBdr>
                  <w:divsChild>
                    <w:div w:id="10776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78977">
      <w:bodyDiv w:val="1"/>
      <w:marLeft w:val="0"/>
      <w:marRight w:val="0"/>
      <w:marTop w:val="0"/>
      <w:marBottom w:val="0"/>
      <w:divBdr>
        <w:top w:val="none" w:sz="0" w:space="0" w:color="auto"/>
        <w:left w:val="none" w:sz="0" w:space="0" w:color="auto"/>
        <w:bottom w:val="none" w:sz="0" w:space="0" w:color="auto"/>
        <w:right w:val="none" w:sz="0" w:space="0" w:color="auto"/>
      </w:divBdr>
    </w:div>
    <w:div w:id="591160571">
      <w:bodyDiv w:val="1"/>
      <w:marLeft w:val="0"/>
      <w:marRight w:val="0"/>
      <w:marTop w:val="0"/>
      <w:marBottom w:val="0"/>
      <w:divBdr>
        <w:top w:val="none" w:sz="0" w:space="0" w:color="auto"/>
        <w:left w:val="none" w:sz="0" w:space="0" w:color="auto"/>
        <w:bottom w:val="none" w:sz="0" w:space="0" w:color="auto"/>
        <w:right w:val="none" w:sz="0" w:space="0" w:color="auto"/>
      </w:divBdr>
    </w:div>
    <w:div w:id="603004553">
      <w:bodyDiv w:val="1"/>
      <w:marLeft w:val="0"/>
      <w:marRight w:val="0"/>
      <w:marTop w:val="0"/>
      <w:marBottom w:val="0"/>
      <w:divBdr>
        <w:top w:val="none" w:sz="0" w:space="0" w:color="auto"/>
        <w:left w:val="none" w:sz="0" w:space="0" w:color="auto"/>
        <w:bottom w:val="none" w:sz="0" w:space="0" w:color="auto"/>
        <w:right w:val="none" w:sz="0" w:space="0" w:color="auto"/>
      </w:divBdr>
    </w:div>
    <w:div w:id="627321517">
      <w:bodyDiv w:val="1"/>
      <w:marLeft w:val="0"/>
      <w:marRight w:val="0"/>
      <w:marTop w:val="0"/>
      <w:marBottom w:val="0"/>
      <w:divBdr>
        <w:top w:val="none" w:sz="0" w:space="0" w:color="auto"/>
        <w:left w:val="none" w:sz="0" w:space="0" w:color="auto"/>
        <w:bottom w:val="none" w:sz="0" w:space="0" w:color="auto"/>
        <w:right w:val="none" w:sz="0" w:space="0" w:color="auto"/>
      </w:divBdr>
    </w:div>
    <w:div w:id="673457301">
      <w:bodyDiv w:val="1"/>
      <w:marLeft w:val="0"/>
      <w:marRight w:val="0"/>
      <w:marTop w:val="0"/>
      <w:marBottom w:val="0"/>
      <w:divBdr>
        <w:top w:val="none" w:sz="0" w:space="0" w:color="auto"/>
        <w:left w:val="none" w:sz="0" w:space="0" w:color="auto"/>
        <w:bottom w:val="none" w:sz="0" w:space="0" w:color="auto"/>
        <w:right w:val="none" w:sz="0" w:space="0" w:color="auto"/>
      </w:divBdr>
    </w:div>
    <w:div w:id="690106521">
      <w:bodyDiv w:val="1"/>
      <w:marLeft w:val="0"/>
      <w:marRight w:val="0"/>
      <w:marTop w:val="0"/>
      <w:marBottom w:val="0"/>
      <w:divBdr>
        <w:top w:val="none" w:sz="0" w:space="0" w:color="auto"/>
        <w:left w:val="none" w:sz="0" w:space="0" w:color="auto"/>
        <w:bottom w:val="none" w:sz="0" w:space="0" w:color="auto"/>
        <w:right w:val="none" w:sz="0" w:space="0" w:color="auto"/>
      </w:divBdr>
    </w:div>
    <w:div w:id="763913343">
      <w:bodyDiv w:val="1"/>
      <w:marLeft w:val="0"/>
      <w:marRight w:val="0"/>
      <w:marTop w:val="0"/>
      <w:marBottom w:val="0"/>
      <w:divBdr>
        <w:top w:val="none" w:sz="0" w:space="0" w:color="auto"/>
        <w:left w:val="none" w:sz="0" w:space="0" w:color="auto"/>
        <w:bottom w:val="none" w:sz="0" w:space="0" w:color="auto"/>
        <w:right w:val="none" w:sz="0" w:space="0" w:color="auto"/>
      </w:divBdr>
      <w:divsChild>
        <w:div w:id="5520780">
          <w:marLeft w:val="0"/>
          <w:marRight w:val="0"/>
          <w:marTop w:val="0"/>
          <w:marBottom w:val="0"/>
          <w:divBdr>
            <w:top w:val="none" w:sz="0" w:space="0" w:color="auto"/>
            <w:left w:val="none" w:sz="0" w:space="0" w:color="auto"/>
            <w:bottom w:val="none" w:sz="0" w:space="0" w:color="auto"/>
            <w:right w:val="none" w:sz="0" w:space="0" w:color="auto"/>
          </w:divBdr>
          <w:divsChild>
            <w:div w:id="3308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9364">
      <w:bodyDiv w:val="1"/>
      <w:marLeft w:val="0"/>
      <w:marRight w:val="0"/>
      <w:marTop w:val="0"/>
      <w:marBottom w:val="0"/>
      <w:divBdr>
        <w:top w:val="none" w:sz="0" w:space="0" w:color="auto"/>
        <w:left w:val="none" w:sz="0" w:space="0" w:color="auto"/>
        <w:bottom w:val="none" w:sz="0" w:space="0" w:color="auto"/>
        <w:right w:val="none" w:sz="0" w:space="0" w:color="auto"/>
      </w:divBdr>
    </w:div>
    <w:div w:id="899443391">
      <w:bodyDiv w:val="1"/>
      <w:marLeft w:val="0"/>
      <w:marRight w:val="0"/>
      <w:marTop w:val="0"/>
      <w:marBottom w:val="0"/>
      <w:divBdr>
        <w:top w:val="none" w:sz="0" w:space="0" w:color="auto"/>
        <w:left w:val="none" w:sz="0" w:space="0" w:color="auto"/>
        <w:bottom w:val="none" w:sz="0" w:space="0" w:color="auto"/>
        <w:right w:val="none" w:sz="0" w:space="0" w:color="auto"/>
      </w:divBdr>
    </w:div>
    <w:div w:id="1002464206">
      <w:bodyDiv w:val="1"/>
      <w:marLeft w:val="0"/>
      <w:marRight w:val="0"/>
      <w:marTop w:val="0"/>
      <w:marBottom w:val="0"/>
      <w:divBdr>
        <w:top w:val="none" w:sz="0" w:space="0" w:color="auto"/>
        <w:left w:val="none" w:sz="0" w:space="0" w:color="auto"/>
        <w:bottom w:val="none" w:sz="0" w:space="0" w:color="auto"/>
        <w:right w:val="none" w:sz="0" w:space="0" w:color="auto"/>
      </w:divBdr>
    </w:div>
    <w:div w:id="1027291811">
      <w:bodyDiv w:val="1"/>
      <w:marLeft w:val="0"/>
      <w:marRight w:val="0"/>
      <w:marTop w:val="0"/>
      <w:marBottom w:val="0"/>
      <w:divBdr>
        <w:top w:val="none" w:sz="0" w:space="0" w:color="auto"/>
        <w:left w:val="none" w:sz="0" w:space="0" w:color="auto"/>
        <w:bottom w:val="none" w:sz="0" w:space="0" w:color="auto"/>
        <w:right w:val="none" w:sz="0" w:space="0" w:color="auto"/>
      </w:divBdr>
    </w:div>
    <w:div w:id="1093355474">
      <w:bodyDiv w:val="1"/>
      <w:marLeft w:val="0"/>
      <w:marRight w:val="0"/>
      <w:marTop w:val="0"/>
      <w:marBottom w:val="0"/>
      <w:divBdr>
        <w:top w:val="none" w:sz="0" w:space="0" w:color="auto"/>
        <w:left w:val="none" w:sz="0" w:space="0" w:color="auto"/>
        <w:bottom w:val="none" w:sz="0" w:space="0" w:color="auto"/>
        <w:right w:val="none" w:sz="0" w:space="0" w:color="auto"/>
      </w:divBdr>
      <w:divsChild>
        <w:div w:id="498009050">
          <w:marLeft w:val="0"/>
          <w:marRight w:val="0"/>
          <w:marTop w:val="0"/>
          <w:marBottom w:val="0"/>
          <w:divBdr>
            <w:top w:val="none" w:sz="0" w:space="0" w:color="auto"/>
            <w:left w:val="none" w:sz="0" w:space="0" w:color="auto"/>
            <w:bottom w:val="none" w:sz="0" w:space="0" w:color="auto"/>
            <w:right w:val="none" w:sz="0" w:space="0" w:color="auto"/>
          </w:divBdr>
          <w:divsChild>
            <w:div w:id="1560439856">
              <w:marLeft w:val="0"/>
              <w:marRight w:val="0"/>
              <w:marTop w:val="0"/>
              <w:marBottom w:val="0"/>
              <w:divBdr>
                <w:top w:val="dotted" w:sz="4" w:space="13" w:color="C0C0C0"/>
                <w:left w:val="single" w:sz="4" w:space="13" w:color="C0C0C0"/>
                <w:bottom w:val="single" w:sz="4" w:space="13" w:color="C0C0C0"/>
                <w:right w:val="single" w:sz="4" w:space="13" w:color="C0C0C0"/>
              </w:divBdr>
              <w:divsChild>
                <w:div w:id="1608734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30632789">
      <w:bodyDiv w:val="1"/>
      <w:marLeft w:val="0"/>
      <w:marRight w:val="0"/>
      <w:marTop w:val="0"/>
      <w:marBottom w:val="0"/>
      <w:divBdr>
        <w:top w:val="none" w:sz="0" w:space="0" w:color="auto"/>
        <w:left w:val="none" w:sz="0" w:space="0" w:color="auto"/>
        <w:bottom w:val="none" w:sz="0" w:space="0" w:color="auto"/>
        <w:right w:val="none" w:sz="0" w:space="0" w:color="auto"/>
      </w:divBdr>
    </w:div>
    <w:div w:id="1153597182">
      <w:bodyDiv w:val="1"/>
      <w:marLeft w:val="0"/>
      <w:marRight w:val="0"/>
      <w:marTop w:val="0"/>
      <w:marBottom w:val="0"/>
      <w:divBdr>
        <w:top w:val="none" w:sz="0" w:space="0" w:color="auto"/>
        <w:left w:val="none" w:sz="0" w:space="0" w:color="auto"/>
        <w:bottom w:val="none" w:sz="0" w:space="0" w:color="auto"/>
        <w:right w:val="none" w:sz="0" w:space="0" w:color="auto"/>
      </w:divBdr>
    </w:div>
    <w:div w:id="1375235253">
      <w:bodyDiv w:val="1"/>
      <w:marLeft w:val="0"/>
      <w:marRight w:val="0"/>
      <w:marTop w:val="0"/>
      <w:marBottom w:val="0"/>
      <w:divBdr>
        <w:top w:val="none" w:sz="0" w:space="0" w:color="auto"/>
        <w:left w:val="none" w:sz="0" w:space="0" w:color="auto"/>
        <w:bottom w:val="none" w:sz="0" w:space="0" w:color="auto"/>
        <w:right w:val="none" w:sz="0" w:space="0" w:color="auto"/>
      </w:divBdr>
    </w:div>
    <w:div w:id="1499491834">
      <w:bodyDiv w:val="1"/>
      <w:marLeft w:val="0"/>
      <w:marRight w:val="0"/>
      <w:marTop w:val="0"/>
      <w:marBottom w:val="0"/>
      <w:divBdr>
        <w:top w:val="none" w:sz="0" w:space="0" w:color="auto"/>
        <w:left w:val="none" w:sz="0" w:space="0" w:color="auto"/>
        <w:bottom w:val="none" w:sz="0" w:space="0" w:color="auto"/>
        <w:right w:val="none" w:sz="0" w:space="0" w:color="auto"/>
      </w:divBdr>
      <w:divsChild>
        <w:div w:id="197545615">
          <w:marLeft w:val="0"/>
          <w:marRight w:val="0"/>
          <w:marTop w:val="0"/>
          <w:marBottom w:val="0"/>
          <w:divBdr>
            <w:top w:val="none" w:sz="0" w:space="0" w:color="auto"/>
            <w:left w:val="none" w:sz="0" w:space="0" w:color="auto"/>
            <w:bottom w:val="none" w:sz="0" w:space="0" w:color="auto"/>
            <w:right w:val="none" w:sz="0" w:space="0" w:color="auto"/>
          </w:divBdr>
          <w:divsChild>
            <w:div w:id="264777628">
              <w:marLeft w:val="0"/>
              <w:marRight w:val="0"/>
              <w:marTop w:val="0"/>
              <w:marBottom w:val="0"/>
              <w:divBdr>
                <w:top w:val="none" w:sz="0" w:space="0" w:color="auto"/>
                <w:left w:val="none" w:sz="0" w:space="0" w:color="auto"/>
                <w:bottom w:val="none" w:sz="0" w:space="0" w:color="auto"/>
                <w:right w:val="none" w:sz="0" w:space="0" w:color="auto"/>
              </w:divBdr>
              <w:divsChild>
                <w:div w:id="722026541">
                  <w:marLeft w:val="0"/>
                  <w:marRight w:val="0"/>
                  <w:marTop w:val="0"/>
                  <w:marBottom w:val="0"/>
                  <w:divBdr>
                    <w:top w:val="none" w:sz="0" w:space="0" w:color="auto"/>
                    <w:left w:val="none" w:sz="0" w:space="0" w:color="auto"/>
                    <w:bottom w:val="none" w:sz="0" w:space="0" w:color="auto"/>
                    <w:right w:val="none" w:sz="0" w:space="0" w:color="auto"/>
                  </w:divBdr>
                  <w:divsChild>
                    <w:div w:id="6689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650879">
      <w:bodyDiv w:val="1"/>
      <w:marLeft w:val="0"/>
      <w:marRight w:val="0"/>
      <w:marTop w:val="0"/>
      <w:marBottom w:val="0"/>
      <w:divBdr>
        <w:top w:val="none" w:sz="0" w:space="0" w:color="auto"/>
        <w:left w:val="none" w:sz="0" w:space="0" w:color="auto"/>
        <w:bottom w:val="none" w:sz="0" w:space="0" w:color="auto"/>
        <w:right w:val="none" w:sz="0" w:space="0" w:color="auto"/>
      </w:divBdr>
    </w:div>
    <w:div w:id="1549494670">
      <w:bodyDiv w:val="1"/>
      <w:marLeft w:val="0"/>
      <w:marRight w:val="0"/>
      <w:marTop w:val="0"/>
      <w:marBottom w:val="0"/>
      <w:divBdr>
        <w:top w:val="none" w:sz="0" w:space="0" w:color="auto"/>
        <w:left w:val="none" w:sz="0" w:space="0" w:color="auto"/>
        <w:bottom w:val="none" w:sz="0" w:space="0" w:color="auto"/>
        <w:right w:val="none" w:sz="0" w:space="0" w:color="auto"/>
      </w:divBdr>
    </w:div>
    <w:div w:id="1573469398">
      <w:bodyDiv w:val="1"/>
      <w:marLeft w:val="0"/>
      <w:marRight w:val="0"/>
      <w:marTop w:val="0"/>
      <w:marBottom w:val="0"/>
      <w:divBdr>
        <w:top w:val="none" w:sz="0" w:space="0" w:color="auto"/>
        <w:left w:val="none" w:sz="0" w:space="0" w:color="auto"/>
        <w:bottom w:val="none" w:sz="0" w:space="0" w:color="auto"/>
        <w:right w:val="none" w:sz="0" w:space="0" w:color="auto"/>
      </w:divBdr>
    </w:div>
    <w:div w:id="1574315573">
      <w:bodyDiv w:val="1"/>
      <w:marLeft w:val="0"/>
      <w:marRight w:val="0"/>
      <w:marTop w:val="0"/>
      <w:marBottom w:val="0"/>
      <w:divBdr>
        <w:top w:val="none" w:sz="0" w:space="0" w:color="auto"/>
        <w:left w:val="none" w:sz="0" w:space="0" w:color="auto"/>
        <w:bottom w:val="none" w:sz="0" w:space="0" w:color="auto"/>
        <w:right w:val="none" w:sz="0" w:space="0" w:color="auto"/>
      </w:divBdr>
    </w:div>
    <w:div w:id="1657953025">
      <w:bodyDiv w:val="1"/>
      <w:marLeft w:val="0"/>
      <w:marRight w:val="0"/>
      <w:marTop w:val="0"/>
      <w:marBottom w:val="0"/>
      <w:divBdr>
        <w:top w:val="none" w:sz="0" w:space="0" w:color="auto"/>
        <w:left w:val="none" w:sz="0" w:space="0" w:color="auto"/>
        <w:bottom w:val="none" w:sz="0" w:space="0" w:color="auto"/>
        <w:right w:val="none" w:sz="0" w:space="0" w:color="auto"/>
      </w:divBdr>
    </w:div>
    <w:div w:id="1716150449">
      <w:bodyDiv w:val="1"/>
      <w:marLeft w:val="0"/>
      <w:marRight w:val="0"/>
      <w:marTop w:val="0"/>
      <w:marBottom w:val="0"/>
      <w:divBdr>
        <w:top w:val="none" w:sz="0" w:space="0" w:color="auto"/>
        <w:left w:val="none" w:sz="0" w:space="0" w:color="auto"/>
        <w:bottom w:val="none" w:sz="0" w:space="0" w:color="auto"/>
        <w:right w:val="none" w:sz="0" w:space="0" w:color="auto"/>
      </w:divBdr>
    </w:div>
    <w:div w:id="1716344057">
      <w:bodyDiv w:val="1"/>
      <w:marLeft w:val="0"/>
      <w:marRight w:val="0"/>
      <w:marTop w:val="0"/>
      <w:marBottom w:val="0"/>
      <w:divBdr>
        <w:top w:val="none" w:sz="0" w:space="0" w:color="auto"/>
        <w:left w:val="none" w:sz="0" w:space="0" w:color="auto"/>
        <w:bottom w:val="none" w:sz="0" w:space="0" w:color="auto"/>
        <w:right w:val="none" w:sz="0" w:space="0" w:color="auto"/>
      </w:divBdr>
    </w:div>
    <w:div w:id="1779910117">
      <w:bodyDiv w:val="1"/>
      <w:marLeft w:val="0"/>
      <w:marRight w:val="0"/>
      <w:marTop w:val="0"/>
      <w:marBottom w:val="0"/>
      <w:divBdr>
        <w:top w:val="none" w:sz="0" w:space="0" w:color="auto"/>
        <w:left w:val="none" w:sz="0" w:space="0" w:color="auto"/>
        <w:bottom w:val="none" w:sz="0" w:space="0" w:color="auto"/>
        <w:right w:val="none" w:sz="0" w:space="0" w:color="auto"/>
      </w:divBdr>
      <w:divsChild>
        <w:div w:id="1114709173">
          <w:marLeft w:val="0"/>
          <w:marRight w:val="0"/>
          <w:marTop w:val="0"/>
          <w:marBottom w:val="0"/>
          <w:divBdr>
            <w:top w:val="none" w:sz="0" w:space="0" w:color="auto"/>
            <w:left w:val="none" w:sz="0" w:space="0" w:color="auto"/>
            <w:bottom w:val="none" w:sz="0" w:space="0" w:color="auto"/>
            <w:right w:val="none" w:sz="0" w:space="0" w:color="auto"/>
          </w:divBdr>
          <w:divsChild>
            <w:div w:id="1646163387">
              <w:marLeft w:val="0"/>
              <w:marRight w:val="0"/>
              <w:marTop w:val="0"/>
              <w:marBottom w:val="0"/>
              <w:divBdr>
                <w:top w:val="none" w:sz="0" w:space="0" w:color="auto"/>
                <w:left w:val="none" w:sz="0" w:space="0" w:color="auto"/>
                <w:bottom w:val="none" w:sz="0" w:space="0" w:color="auto"/>
                <w:right w:val="none" w:sz="0" w:space="0" w:color="auto"/>
              </w:divBdr>
              <w:divsChild>
                <w:div w:id="287323452">
                  <w:marLeft w:val="0"/>
                  <w:marRight w:val="0"/>
                  <w:marTop w:val="0"/>
                  <w:marBottom w:val="0"/>
                  <w:divBdr>
                    <w:top w:val="none" w:sz="0" w:space="0" w:color="auto"/>
                    <w:left w:val="none" w:sz="0" w:space="0" w:color="auto"/>
                    <w:bottom w:val="none" w:sz="0" w:space="0" w:color="auto"/>
                    <w:right w:val="none" w:sz="0" w:space="0" w:color="auto"/>
                  </w:divBdr>
                  <w:divsChild>
                    <w:div w:id="18600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968072">
      <w:bodyDiv w:val="1"/>
      <w:marLeft w:val="0"/>
      <w:marRight w:val="0"/>
      <w:marTop w:val="0"/>
      <w:marBottom w:val="0"/>
      <w:divBdr>
        <w:top w:val="none" w:sz="0" w:space="0" w:color="auto"/>
        <w:left w:val="none" w:sz="0" w:space="0" w:color="auto"/>
        <w:bottom w:val="none" w:sz="0" w:space="0" w:color="auto"/>
        <w:right w:val="none" w:sz="0" w:space="0" w:color="auto"/>
      </w:divBdr>
    </w:div>
    <w:div w:id="1821843679">
      <w:bodyDiv w:val="1"/>
      <w:marLeft w:val="0"/>
      <w:marRight w:val="0"/>
      <w:marTop w:val="0"/>
      <w:marBottom w:val="0"/>
      <w:divBdr>
        <w:top w:val="none" w:sz="0" w:space="0" w:color="auto"/>
        <w:left w:val="none" w:sz="0" w:space="0" w:color="auto"/>
        <w:bottom w:val="none" w:sz="0" w:space="0" w:color="auto"/>
        <w:right w:val="none" w:sz="0" w:space="0" w:color="auto"/>
      </w:divBdr>
    </w:div>
    <w:div w:id="1837501589">
      <w:bodyDiv w:val="1"/>
      <w:marLeft w:val="0"/>
      <w:marRight w:val="0"/>
      <w:marTop w:val="0"/>
      <w:marBottom w:val="0"/>
      <w:divBdr>
        <w:top w:val="none" w:sz="0" w:space="0" w:color="auto"/>
        <w:left w:val="none" w:sz="0" w:space="0" w:color="auto"/>
        <w:bottom w:val="none" w:sz="0" w:space="0" w:color="auto"/>
        <w:right w:val="none" w:sz="0" w:space="0" w:color="auto"/>
      </w:divBdr>
    </w:div>
    <w:div w:id="1888905600">
      <w:bodyDiv w:val="1"/>
      <w:marLeft w:val="0"/>
      <w:marRight w:val="0"/>
      <w:marTop w:val="0"/>
      <w:marBottom w:val="0"/>
      <w:divBdr>
        <w:top w:val="none" w:sz="0" w:space="0" w:color="auto"/>
        <w:left w:val="none" w:sz="0" w:space="0" w:color="auto"/>
        <w:bottom w:val="none" w:sz="0" w:space="0" w:color="auto"/>
        <w:right w:val="none" w:sz="0" w:space="0" w:color="auto"/>
      </w:divBdr>
    </w:div>
    <w:div w:id="1900357565">
      <w:bodyDiv w:val="1"/>
      <w:marLeft w:val="0"/>
      <w:marRight w:val="0"/>
      <w:marTop w:val="0"/>
      <w:marBottom w:val="0"/>
      <w:divBdr>
        <w:top w:val="none" w:sz="0" w:space="0" w:color="auto"/>
        <w:left w:val="none" w:sz="0" w:space="0" w:color="auto"/>
        <w:bottom w:val="none" w:sz="0" w:space="0" w:color="auto"/>
        <w:right w:val="none" w:sz="0" w:space="0" w:color="auto"/>
      </w:divBdr>
    </w:div>
    <w:div w:id="2017463851">
      <w:bodyDiv w:val="1"/>
      <w:marLeft w:val="0"/>
      <w:marRight w:val="0"/>
      <w:marTop w:val="0"/>
      <w:marBottom w:val="0"/>
      <w:divBdr>
        <w:top w:val="none" w:sz="0" w:space="0" w:color="auto"/>
        <w:left w:val="none" w:sz="0" w:space="0" w:color="auto"/>
        <w:bottom w:val="none" w:sz="0" w:space="0" w:color="auto"/>
        <w:right w:val="none" w:sz="0" w:space="0" w:color="auto"/>
      </w:divBdr>
    </w:div>
    <w:div w:id="2039618381">
      <w:bodyDiv w:val="1"/>
      <w:marLeft w:val="0"/>
      <w:marRight w:val="0"/>
      <w:marTop w:val="0"/>
      <w:marBottom w:val="0"/>
      <w:divBdr>
        <w:top w:val="none" w:sz="0" w:space="0" w:color="auto"/>
        <w:left w:val="none" w:sz="0" w:space="0" w:color="auto"/>
        <w:bottom w:val="none" w:sz="0" w:space="0" w:color="auto"/>
        <w:right w:val="none" w:sz="0" w:space="0" w:color="auto"/>
      </w:divBdr>
    </w:div>
    <w:div w:id="2059553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MTN.BI.03 SQL for Analysis</vt:lpstr>
    </vt:vector>
  </TitlesOfParts>
  <Company>EPAM Systems, RD Dep.</Company>
  <LinksUpToDate>false</LinksUpToDate>
  <CharactersWithSpaces>10670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MTN.BI.03 SQL for Analysis</dc:title>
  <dc:subject>SQL for Analysis</dc:subject>
  <dc:creator>Aliaksei Belablotski &lt;Aliaksei_Belablotski@epam.com&gt;</dc:creator>
  <cp:lastModifiedBy>MILAVITSA</cp:lastModifiedBy>
  <cp:revision>97</cp:revision>
  <cp:lastPrinted>2005-01-28T11:27:00Z</cp:lastPrinted>
  <dcterms:created xsi:type="dcterms:W3CDTF">2012-02-15T01:33:00Z</dcterms:created>
  <dcterms:modified xsi:type="dcterms:W3CDTF">2012-02-15T02:33:00Z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