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C8" w:rsidRPr="009E4466" w:rsidRDefault="009E3050">
      <w:pPr>
        <w:jc w:val="center"/>
        <w:rPr>
          <w:rFonts w:asciiTheme="minorHAnsi" w:hAnsiTheme="minorHAnsi"/>
          <w:b/>
          <w:bCs/>
        </w:rPr>
      </w:pPr>
      <w:r w:rsidRPr="009E4466">
        <w:rPr>
          <w:rFonts w:asciiTheme="minorHAnsi" w:hAnsiTheme="minorHAnsi"/>
          <w:b/>
          <w:bCs/>
        </w:rPr>
        <w:t xml:space="preserve">ЛИЦЕНЗИОННЫЙ </w:t>
      </w:r>
      <w:r w:rsidR="00C50086" w:rsidRPr="009E4466">
        <w:rPr>
          <w:rFonts w:asciiTheme="minorHAnsi" w:hAnsiTheme="minorHAnsi"/>
          <w:b/>
          <w:bCs/>
        </w:rPr>
        <w:t>ДОГОВОР №</w:t>
      </w:r>
      <w:r w:rsidR="003241F3" w:rsidRPr="009E4466">
        <w:rPr>
          <w:rFonts w:asciiTheme="minorHAnsi" w:hAnsiTheme="minorHAnsi"/>
          <w:b/>
          <w:bCs/>
        </w:rPr>
        <w:t xml:space="preserve"> 1</w:t>
      </w:r>
      <w:r w:rsidRPr="009E4466">
        <w:rPr>
          <w:rFonts w:asciiTheme="minorHAnsi" w:hAnsiTheme="minorHAnsi"/>
          <w:b/>
          <w:bCs/>
        </w:rPr>
        <w:t>/2024</w:t>
      </w:r>
    </w:p>
    <w:p w:rsidR="006B0CC8" w:rsidRPr="009E4466" w:rsidRDefault="009E3050">
      <w:pPr>
        <w:jc w:val="center"/>
        <w:rPr>
          <w:rFonts w:asciiTheme="minorHAnsi" w:hAnsiTheme="minorHAnsi"/>
          <w:b/>
          <w:bCs/>
        </w:rPr>
      </w:pPr>
      <w:r w:rsidRPr="009E4466">
        <w:rPr>
          <w:rFonts w:asciiTheme="minorHAnsi" w:hAnsiTheme="minorHAnsi"/>
          <w:b/>
          <w:bCs/>
        </w:rPr>
        <w:t xml:space="preserve">на право использования программы для ЭВМ </w:t>
      </w:r>
      <w:r w:rsidRPr="009E4466">
        <w:rPr>
          <w:rFonts w:asciiTheme="minorHAnsi" w:hAnsiTheme="minorHAnsi"/>
          <w:b/>
          <w:bCs/>
        </w:rPr>
        <w:br/>
        <w:t xml:space="preserve">«Онлайн-сервис подготовки к публичным выступлениям </w:t>
      </w:r>
      <w:proofErr w:type="spellStart"/>
      <w:r w:rsidRPr="009E4466">
        <w:rPr>
          <w:rFonts w:asciiTheme="minorHAnsi" w:hAnsiTheme="minorHAnsi"/>
          <w:b/>
          <w:bCs/>
        </w:rPr>
        <w:t>Speech</w:t>
      </w:r>
      <w:proofErr w:type="spellEnd"/>
      <w:r w:rsidRPr="009E4466">
        <w:rPr>
          <w:rFonts w:asciiTheme="minorHAnsi" w:hAnsiTheme="minorHAnsi"/>
          <w:b/>
          <w:bCs/>
        </w:rPr>
        <w:t xml:space="preserve"> </w:t>
      </w:r>
      <w:proofErr w:type="spellStart"/>
      <w:r w:rsidRPr="009E4466">
        <w:rPr>
          <w:rFonts w:asciiTheme="minorHAnsi" w:hAnsiTheme="minorHAnsi"/>
          <w:b/>
          <w:bCs/>
        </w:rPr>
        <w:t>Up</w:t>
      </w:r>
      <w:proofErr w:type="spellEnd"/>
      <w:r w:rsidRPr="009E4466">
        <w:rPr>
          <w:rFonts w:asciiTheme="minorHAnsi" w:hAnsiTheme="minorHAnsi"/>
          <w:b/>
          <w:bCs/>
        </w:rPr>
        <w:t>»</w:t>
      </w:r>
    </w:p>
    <w:p w:rsidR="009E3050" w:rsidRPr="009E4466" w:rsidRDefault="009E3050">
      <w:pPr>
        <w:jc w:val="center"/>
        <w:rPr>
          <w:rFonts w:asciiTheme="minorHAnsi" w:hAnsiTheme="minorHAnsi"/>
        </w:rPr>
      </w:pPr>
    </w:p>
    <w:p w:rsidR="006B0CC8" w:rsidRPr="009E4466" w:rsidRDefault="00C50086">
      <w:pPr>
        <w:tabs>
          <w:tab w:val="left" w:pos="6521"/>
        </w:tabs>
        <w:jc w:val="center"/>
        <w:rPr>
          <w:rFonts w:asciiTheme="minorHAnsi" w:hAnsiTheme="minorHAnsi"/>
        </w:rPr>
      </w:pPr>
      <w:r w:rsidRPr="009E4466">
        <w:rPr>
          <w:rFonts w:asciiTheme="minorHAnsi" w:hAnsiTheme="minorHAnsi"/>
        </w:rPr>
        <w:t>г. Санкт-Петербург</w:t>
      </w:r>
      <w:r w:rsidRPr="009E4466">
        <w:rPr>
          <w:rFonts w:asciiTheme="minorHAnsi" w:hAnsiTheme="minorHAnsi"/>
        </w:rPr>
        <w:tab/>
      </w:r>
      <w:proofErr w:type="gramStart"/>
      <w:r w:rsidRPr="009E4466">
        <w:rPr>
          <w:rFonts w:asciiTheme="minorHAnsi" w:hAnsiTheme="minorHAnsi"/>
        </w:rPr>
        <w:tab/>
        <w:t xml:space="preserve">« </w:t>
      </w:r>
      <w:r w:rsidR="00705D42" w:rsidRPr="009E4466">
        <w:rPr>
          <w:rFonts w:asciiTheme="minorHAnsi" w:hAnsiTheme="minorHAnsi"/>
        </w:rPr>
        <w:t>15</w:t>
      </w:r>
      <w:proofErr w:type="gramEnd"/>
      <w:r w:rsidRPr="009E4466">
        <w:rPr>
          <w:rFonts w:asciiTheme="minorHAnsi" w:hAnsiTheme="minorHAnsi"/>
        </w:rPr>
        <w:t xml:space="preserve"> » </w:t>
      </w:r>
      <w:r w:rsidR="00705D42" w:rsidRPr="009E4466">
        <w:rPr>
          <w:rFonts w:asciiTheme="minorHAnsi" w:hAnsiTheme="minorHAnsi"/>
        </w:rPr>
        <w:t>июня 2024</w:t>
      </w:r>
      <w:r w:rsidRPr="009E4466">
        <w:rPr>
          <w:rFonts w:asciiTheme="minorHAnsi" w:hAnsiTheme="minorHAnsi"/>
        </w:rPr>
        <w:t xml:space="preserve"> г.</w:t>
      </w:r>
    </w:p>
    <w:p w:rsidR="006B0CC8" w:rsidRPr="009E4466" w:rsidRDefault="006B0CC8">
      <w:pPr>
        <w:widowControl w:val="0"/>
        <w:ind w:firstLine="567"/>
        <w:jc w:val="both"/>
        <w:rPr>
          <w:rFonts w:asciiTheme="minorHAnsi" w:hAnsiTheme="minorHAnsi"/>
        </w:rPr>
      </w:pPr>
      <w:bookmarkStart w:id="0" w:name="_gjdgxs"/>
      <w:bookmarkEnd w:id="0"/>
    </w:p>
    <w:p w:rsidR="006B0CC8" w:rsidRPr="009E4466" w:rsidRDefault="009E4466" w:rsidP="004E5784">
      <w:pPr>
        <w:widowControl w:val="0"/>
        <w:spacing w:line="264" w:lineRule="auto"/>
        <w:ind w:firstLine="567"/>
        <w:jc w:val="both"/>
        <w:rPr>
          <w:rFonts w:asciiTheme="minorHAnsi" w:hAnsiTheme="minorHAnsi"/>
          <w:b/>
          <w:bCs/>
          <w:color w:val="7030A0"/>
          <w:u w:color="7030A0"/>
        </w:rPr>
      </w:pPr>
      <w:r w:rsidRPr="009E4466">
        <w:rPr>
          <w:rFonts w:asciiTheme="minorHAnsi" w:hAnsiTheme="minorHAnsi"/>
        </w:rPr>
        <w:t>Лицензионный договор является офертой о</w:t>
      </w:r>
      <w:r w:rsidR="00C50086" w:rsidRPr="009E4466">
        <w:rPr>
          <w:rFonts w:asciiTheme="minorHAnsi" w:hAnsiTheme="minorHAnsi"/>
        </w:rPr>
        <w:t>бществ</w:t>
      </w:r>
      <w:r w:rsidRPr="009E4466">
        <w:rPr>
          <w:rFonts w:asciiTheme="minorHAnsi" w:hAnsiTheme="minorHAnsi"/>
        </w:rPr>
        <w:t>а</w:t>
      </w:r>
      <w:r w:rsidR="00C50086" w:rsidRPr="009E4466">
        <w:rPr>
          <w:rFonts w:asciiTheme="minorHAnsi" w:hAnsiTheme="minorHAnsi"/>
        </w:rPr>
        <w:t xml:space="preserve"> с ограниченной ответственностью «СПИЧАП» (ООО «СПИЧАП</w:t>
      </w:r>
      <w:r w:rsidR="00376BDC">
        <w:rPr>
          <w:rFonts w:asciiTheme="minorHAnsi" w:hAnsiTheme="minorHAnsi"/>
        </w:rPr>
        <w:t>»</w:t>
      </w:r>
      <w:r w:rsidR="00C50086" w:rsidRPr="009E4466">
        <w:rPr>
          <w:rFonts w:asciiTheme="minorHAnsi" w:hAnsiTheme="minorHAnsi"/>
        </w:rPr>
        <w:t>), именуемо</w:t>
      </w:r>
      <w:r w:rsidRPr="009E4466">
        <w:rPr>
          <w:rFonts w:asciiTheme="minorHAnsi" w:hAnsiTheme="minorHAnsi"/>
        </w:rPr>
        <w:t>го</w:t>
      </w:r>
      <w:r w:rsidR="00C50086" w:rsidRPr="009E4466">
        <w:rPr>
          <w:rFonts w:asciiTheme="minorHAnsi" w:hAnsiTheme="minorHAnsi"/>
        </w:rPr>
        <w:t xml:space="preserve"> в дальнейшем «</w:t>
      </w:r>
      <w:r w:rsidRPr="009E4466">
        <w:rPr>
          <w:rFonts w:asciiTheme="minorHAnsi" w:hAnsiTheme="minorHAnsi"/>
        </w:rPr>
        <w:t>Лицензиар</w:t>
      </w:r>
      <w:r w:rsidR="00C50086" w:rsidRPr="009E4466">
        <w:rPr>
          <w:rFonts w:asciiTheme="minorHAnsi" w:hAnsiTheme="minorHAnsi"/>
        </w:rPr>
        <w:t xml:space="preserve">», </w:t>
      </w:r>
      <w:r w:rsidRPr="009E4466">
        <w:rPr>
          <w:rFonts w:asciiTheme="minorHAnsi" w:hAnsiTheme="minorHAnsi"/>
        </w:rPr>
        <w:t xml:space="preserve">Пользователю, именуемому в дальнейшем «Лицензиат». </w:t>
      </w:r>
    </w:p>
    <w:p w:rsidR="006B0CC8" w:rsidRPr="009E4466" w:rsidRDefault="006B0CC8" w:rsidP="004E5784">
      <w:pPr>
        <w:widowControl w:val="0"/>
        <w:spacing w:line="264" w:lineRule="auto"/>
        <w:jc w:val="both"/>
        <w:rPr>
          <w:rFonts w:asciiTheme="minorHAnsi" w:hAnsiTheme="minorHAnsi"/>
          <w:b/>
          <w:bCs/>
        </w:rPr>
      </w:pPr>
    </w:p>
    <w:p w:rsidR="006B0CC8" w:rsidRPr="009E4466" w:rsidRDefault="009E4466" w:rsidP="004E5784">
      <w:pPr>
        <w:numPr>
          <w:ilvl w:val="0"/>
          <w:numId w:val="2"/>
        </w:numPr>
        <w:spacing w:line="264" w:lineRule="auto"/>
        <w:ind w:left="0" w:firstLine="0"/>
        <w:jc w:val="center"/>
        <w:rPr>
          <w:rFonts w:asciiTheme="minorHAnsi" w:hAnsiTheme="minorHAnsi"/>
          <w:b/>
          <w:bCs/>
        </w:rPr>
      </w:pPr>
      <w:r w:rsidRPr="009E4466">
        <w:rPr>
          <w:rFonts w:asciiTheme="minorHAnsi" w:hAnsiTheme="minorHAnsi"/>
          <w:b/>
          <w:bCs/>
        </w:rPr>
        <w:t>ТЕРМИНЫ И ОПРЕДЕЛЕНИЯ</w:t>
      </w:r>
    </w:p>
    <w:p w:rsidR="006B0CC8" w:rsidRPr="009E4466" w:rsidRDefault="006B0CC8" w:rsidP="00111C2A">
      <w:pPr>
        <w:tabs>
          <w:tab w:val="left" w:pos="1276"/>
        </w:tabs>
        <w:ind w:firstLine="720"/>
        <w:rPr>
          <w:rFonts w:asciiTheme="minorHAnsi" w:hAnsiTheme="minorHAnsi"/>
          <w:b/>
          <w:bCs/>
        </w:rPr>
      </w:pPr>
    </w:p>
    <w:p w:rsidR="00376BDC" w:rsidRDefault="00376BDC" w:rsidP="00111C2A">
      <w:pPr>
        <w:pStyle w:val="a6"/>
        <w:numPr>
          <w:ilvl w:val="1"/>
          <w:numId w:val="16"/>
        </w:numPr>
        <w:tabs>
          <w:tab w:val="left" w:pos="1134"/>
          <w:tab w:val="left" w:pos="1276"/>
        </w:tabs>
        <w:ind w:left="0" w:firstLine="720"/>
        <w:jc w:val="both"/>
      </w:pPr>
      <w:r w:rsidRPr="00376BDC">
        <w:rPr>
          <w:bCs/>
        </w:rPr>
        <w:t>Персональные данные</w:t>
      </w:r>
      <w:r>
        <w:t xml:space="preserve"> – </w:t>
      </w:r>
      <w:r>
        <w:t xml:space="preserve">совокупность личных данных и/или </w:t>
      </w:r>
      <w:proofErr w:type="spellStart"/>
      <w:r>
        <w:t>неперсонифицированной</w:t>
      </w:r>
      <w:proofErr w:type="spellEnd"/>
      <w:r>
        <w:t xml:space="preserve"> информации о Пользователе, предоставляемую им самим </w:t>
      </w:r>
      <w:r>
        <w:t>Лицензиару</w:t>
      </w:r>
      <w:r>
        <w:t xml:space="preserve"> и/или автоматически собираемую </w:t>
      </w:r>
      <w:r>
        <w:t>Программой для ЭВМ</w:t>
      </w:r>
      <w:r>
        <w:t>.</w:t>
      </w:r>
    </w:p>
    <w:p w:rsidR="00376BDC" w:rsidRDefault="00376BDC" w:rsidP="00111C2A">
      <w:pPr>
        <w:pStyle w:val="a6"/>
        <w:numPr>
          <w:ilvl w:val="1"/>
          <w:numId w:val="16"/>
        </w:numPr>
        <w:tabs>
          <w:tab w:val="left" w:pos="1134"/>
          <w:tab w:val="left" w:pos="1276"/>
        </w:tabs>
        <w:ind w:left="0" w:firstLine="720"/>
        <w:jc w:val="both"/>
      </w:pPr>
      <w:r w:rsidRPr="00376BDC">
        <w:rPr>
          <w:bCs/>
        </w:rPr>
        <w:t>Пользователь</w:t>
      </w:r>
      <w:r>
        <w:t xml:space="preserve"> –</w:t>
      </w:r>
      <w:r>
        <w:t xml:space="preserve"> юридическое </w:t>
      </w:r>
      <w:r>
        <w:t xml:space="preserve">лицо </w:t>
      </w:r>
      <w:r>
        <w:t xml:space="preserve">или </w:t>
      </w:r>
      <w:r w:rsidRPr="009E4466">
        <w:rPr>
          <w:rFonts w:asciiTheme="minorHAnsi" w:hAnsiTheme="minorHAnsi"/>
        </w:rPr>
        <w:t>индивидуальн</w:t>
      </w:r>
      <w:r>
        <w:rPr>
          <w:rFonts w:asciiTheme="minorHAnsi" w:hAnsiTheme="minorHAnsi"/>
        </w:rPr>
        <w:t>ый</w:t>
      </w:r>
      <w:r w:rsidRPr="009E4466">
        <w:rPr>
          <w:rFonts w:asciiTheme="minorHAnsi" w:hAnsiTheme="minorHAnsi"/>
        </w:rPr>
        <w:t xml:space="preserve"> предпринимател</w:t>
      </w:r>
      <w:r>
        <w:rPr>
          <w:rFonts w:asciiTheme="minorHAnsi" w:hAnsiTheme="minorHAnsi"/>
        </w:rPr>
        <w:t>ь</w:t>
      </w:r>
      <w:r>
        <w:t>, котор</w:t>
      </w:r>
      <w:r>
        <w:t>ые</w:t>
      </w:r>
      <w:r>
        <w:t xml:space="preserve"> пользу</w:t>
      </w:r>
      <w:r>
        <w:t>ю</w:t>
      </w:r>
      <w:r>
        <w:t xml:space="preserve">тся </w:t>
      </w:r>
      <w:r>
        <w:t>Программной для ЭВМ через Сайт</w:t>
      </w:r>
      <w:r>
        <w:t xml:space="preserve"> и/или получил</w:t>
      </w:r>
      <w:r>
        <w:t>и</w:t>
      </w:r>
      <w:r>
        <w:t xml:space="preserve"> к нему доступ с какого-либо устройства.</w:t>
      </w:r>
    </w:p>
    <w:p w:rsidR="009E4466" w:rsidRDefault="009E4466" w:rsidP="00111C2A">
      <w:pPr>
        <w:pStyle w:val="a6"/>
        <w:numPr>
          <w:ilvl w:val="1"/>
          <w:numId w:val="16"/>
        </w:numPr>
        <w:tabs>
          <w:tab w:val="left" w:pos="1276"/>
        </w:tabs>
        <w:ind w:left="0" w:firstLine="720"/>
        <w:jc w:val="both"/>
      </w:pPr>
      <w:r w:rsidRPr="00376BDC">
        <w:rPr>
          <w:bCs/>
        </w:rPr>
        <w:t>Правообладатель</w:t>
      </w:r>
      <w:r w:rsidR="00376BDC">
        <w:t xml:space="preserve"> – </w:t>
      </w:r>
      <w:r>
        <w:t>лицо, на имя которого зарегистрирован Сайт</w:t>
      </w:r>
      <w:r w:rsidR="00376BDC">
        <w:t xml:space="preserve"> и которое является Лицензиаром по настоящему Лицензионному договору</w:t>
      </w:r>
      <w:r>
        <w:t>:</w:t>
      </w:r>
    </w:p>
    <w:p w:rsidR="009E4466" w:rsidRDefault="009E4466" w:rsidP="00111C2A">
      <w:pPr>
        <w:tabs>
          <w:tab w:val="left" w:pos="1276"/>
        </w:tabs>
        <w:ind w:firstLine="720"/>
        <w:jc w:val="both"/>
        <w:rPr>
          <w:i/>
        </w:rPr>
      </w:pPr>
      <w:r>
        <w:rPr>
          <w:i/>
        </w:rPr>
        <w:t>ООО "</w:t>
      </w:r>
      <w:proofErr w:type="spellStart"/>
      <w:r w:rsidRPr="00BE15C1">
        <w:rPr>
          <w:i/>
        </w:rPr>
        <w:t>Спичап</w:t>
      </w:r>
      <w:proofErr w:type="spellEnd"/>
      <w:r>
        <w:rPr>
          <w:i/>
        </w:rPr>
        <w:t>",</w:t>
      </w:r>
    </w:p>
    <w:p w:rsidR="009E4466" w:rsidRDefault="009E4466" w:rsidP="00111C2A">
      <w:pPr>
        <w:tabs>
          <w:tab w:val="left" w:pos="1276"/>
        </w:tabs>
        <w:ind w:left="709" w:firstLine="11"/>
        <w:jc w:val="both"/>
        <w:rPr>
          <w:i/>
        </w:rPr>
      </w:pPr>
      <w:r>
        <w:rPr>
          <w:i/>
        </w:rPr>
        <w:t xml:space="preserve">192019, Санкт-Петербург, </w:t>
      </w:r>
      <w:proofErr w:type="spellStart"/>
      <w:r>
        <w:rPr>
          <w:i/>
        </w:rPr>
        <w:t>вн.тер.г</w:t>
      </w:r>
      <w:proofErr w:type="spellEnd"/>
      <w:r>
        <w:rPr>
          <w:i/>
        </w:rPr>
        <w:t xml:space="preserve">. муниципальный округ Невская Застава, ул. Седова, д. 11, к. 2, литера А, </w:t>
      </w:r>
      <w:proofErr w:type="spellStart"/>
      <w:r>
        <w:rPr>
          <w:i/>
        </w:rPr>
        <w:t>помещ</w:t>
      </w:r>
      <w:proofErr w:type="spellEnd"/>
      <w:r>
        <w:rPr>
          <w:i/>
        </w:rPr>
        <w:t>. 7Н-35, часть помещения 1.</w:t>
      </w:r>
    </w:p>
    <w:p w:rsidR="00376BDC" w:rsidRPr="00376BDC" w:rsidRDefault="00376BDC" w:rsidP="00111C2A">
      <w:pPr>
        <w:tabs>
          <w:tab w:val="left" w:pos="1276"/>
        </w:tabs>
        <w:ind w:firstLine="720"/>
        <w:jc w:val="both"/>
        <w:rPr>
          <w:i/>
        </w:rPr>
      </w:pPr>
      <w:r w:rsidRPr="00376BDC">
        <w:rPr>
          <w:rFonts w:asciiTheme="minorHAnsi" w:hAnsiTheme="minorHAnsi"/>
          <w:i/>
        </w:rPr>
        <w:t>ИНН 7811791194, КПП 781101001</w:t>
      </w:r>
      <w:r w:rsidRPr="00376BDC">
        <w:rPr>
          <w:rFonts w:asciiTheme="minorHAnsi" w:hAnsiTheme="minorHAnsi"/>
          <w:i/>
        </w:rPr>
        <w:t>.</w:t>
      </w:r>
    </w:p>
    <w:p w:rsidR="00111C2A" w:rsidRPr="00111C2A" w:rsidRDefault="00376BDC" w:rsidP="00111C2A">
      <w:pPr>
        <w:tabs>
          <w:tab w:val="left" w:pos="1276"/>
        </w:tabs>
        <w:ind w:firstLine="720"/>
        <w:jc w:val="both"/>
        <w:rPr>
          <w:i/>
        </w:rPr>
      </w:pPr>
      <w:r>
        <w:rPr>
          <w:i/>
        </w:rPr>
        <w:t>К</w:t>
      </w:r>
      <w:r w:rsidR="009E4466">
        <w:rPr>
          <w:i/>
        </w:rPr>
        <w:t xml:space="preserve">онтактные данные: </w:t>
      </w:r>
      <w:r w:rsidR="009E4466" w:rsidRPr="00C03EC4">
        <w:rPr>
          <w:i/>
        </w:rPr>
        <w:t>ceo@speechup.ru</w:t>
      </w:r>
    </w:p>
    <w:p w:rsidR="00376BDC" w:rsidRDefault="00376BDC" w:rsidP="00111C2A">
      <w:pPr>
        <w:pStyle w:val="a6"/>
        <w:numPr>
          <w:ilvl w:val="1"/>
          <w:numId w:val="16"/>
        </w:numPr>
        <w:tabs>
          <w:tab w:val="left" w:pos="1276"/>
        </w:tabs>
        <w:ind w:left="0"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Программа для ЭВМ – результат интеллектуальной деятельности, программа для ЭВМ «</w:t>
      </w:r>
      <w:r w:rsidRPr="00376BDC">
        <w:rPr>
          <w:rFonts w:asciiTheme="minorHAnsi" w:hAnsiTheme="minorHAnsi"/>
        </w:rPr>
        <w:t xml:space="preserve">Онлайн-сервис подготовки к публичным выступлениям </w:t>
      </w:r>
      <w:proofErr w:type="spellStart"/>
      <w:r w:rsidRPr="00376BDC">
        <w:rPr>
          <w:rFonts w:asciiTheme="minorHAnsi" w:hAnsiTheme="minorHAnsi"/>
        </w:rPr>
        <w:t>Speech</w:t>
      </w:r>
      <w:proofErr w:type="spellEnd"/>
      <w:r w:rsidRPr="00376BDC">
        <w:rPr>
          <w:rFonts w:asciiTheme="minorHAnsi" w:hAnsiTheme="minorHAnsi"/>
        </w:rPr>
        <w:t xml:space="preserve"> </w:t>
      </w:r>
      <w:proofErr w:type="spellStart"/>
      <w:r w:rsidRPr="00376BDC">
        <w:rPr>
          <w:rFonts w:asciiTheme="minorHAnsi" w:hAnsiTheme="minorHAnsi"/>
        </w:rPr>
        <w:t>Up</w:t>
      </w:r>
      <w:proofErr w:type="spellEnd"/>
      <w:r>
        <w:rPr>
          <w:rFonts w:asciiTheme="minorHAnsi" w:hAnsiTheme="minorHAnsi"/>
        </w:rPr>
        <w:t>» (свидетельство о государственной регистрации программы для ЭВМ № 2023683615; дата государственной регистрации в Реестре программ для ЭВМ 09 ноября 2023 г.; правообладатель – ООО «СПИЧАП»)</w:t>
      </w:r>
      <w:r w:rsidR="00111C2A">
        <w:rPr>
          <w:rFonts w:asciiTheme="minorHAnsi" w:hAnsiTheme="minorHAnsi"/>
        </w:rPr>
        <w:t>, размещённая на сервере Лицензиара и предоставляемая Пользователю через Сайт.</w:t>
      </w:r>
    </w:p>
    <w:p w:rsidR="00111C2A" w:rsidRPr="00111C2A" w:rsidRDefault="00111C2A" w:rsidP="00111C2A">
      <w:pPr>
        <w:pStyle w:val="a6"/>
        <w:numPr>
          <w:ilvl w:val="1"/>
          <w:numId w:val="16"/>
        </w:numPr>
        <w:tabs>
          <w:tab w:val="left" w:pos="1276"/>
        </w:tabs>
        <w:ind w:left="0" w:firstLine="720"/>
        <w:jc w:val="both"/>
        <w:rPr>
          <w:rFonts w:asciiTheme="minorHAnsi" w:hAnsiTheme="minorHAnsi"/>
        </w:rPr>
      </w:pPr>
      <w:r w:rsidRPr="00376BDC">
        <w:rPr>
          <w:bCs/>
        </w:rPr>
        <w:t>Сайт</w:t>
      </w:r>
      <w:r>
        <w:t xml:space="preserve"> – информационная единица в Интернете, ресурс из веб-страниц (документов), которые объединены общей темой и связаны между друг с другом с помощью ссылок. Настоящий лицензионный договор разработан для сайта </w:t>
      </w:r>
      <w:proofErr w:type="spellStart"/>
      <w:r w:rsidRPr="00AD7FA3">
        <w:t>Speech</w:t>
      </w:r>
      <w:proofErr w:type="spellEnd"/>
      <w:r w:rsidRPr="00AD7FA3">
        <w:t xml:space="preserve"> </w:t>
      </w:r>
      <w:proofErr w:type="spellStart"/>
      <w:r w:rsidRPr="00AD7FA3">
        <w:t>Up</w:t>
      </w:r>
      <w:proofErr w:type="spellEnd"/>
      <w:r>
        <w:t xml:space="preserve">, зарегистрированного на Правообладателя и доступного по следующим ссылкам: </w:t>
      </w:r>
      <w:r w:rsidRPr="00376BDC">
        <w:rPr>
          <w:rStyle w:val="a3"/>
          <w:color w:val="auto"/>
        </w:rPr>
        <w:t>http://speechup.ru/</w:t>
      </w:r>
      <w:r>
        <w:t xml:space="preserve">, </w:t>
      </w:r>
      <w:hyperlink r:id="rId8" w:history="1">
        <w:r w:rsidRPr="00376BDC">
          <w:rPr>
            <w:rStyle w:val="a3"/>
            <w:lang w:val="en-US"/>
          </w:rPr>
          <w:t>http</w:t>
        </w:r>
        <w:r w:rsidRPr="00B515AD">
          <w:rPr>
            <w:rStyle w:val="a3"/>
          </w:rPr>
          <w:t>://</w:t>
        </w:r>
        <w:r w:rsidRPr="00376BDC">
          <w:rPr>
            <w:rStyle w:val="a3"/>
            <w:lang w:val="en-US"/>
          </w:rPr>
          <w:t>speech</w:t>
        </w:r>
        <w:r w:rsidRPr="00B515AD">
          <w:rPr>
            <w:rStyle w:val="a3"/>
          </w:rPr>
          <w:t>-</w:t>
        </w:r>
        <w:r w:rsidRPr="00376BDC">
          <w:rPr>
            <w:rStyle w:val="a3"/>
            <w:lang w:val="en-US"/>
          </w:rPr>
          <w:t>up</w:t>
        </w:r>
        <w:r w:rsidRPr="00B515AD">
          <w:rPr>
            <w:rStyle w:val="a3"/>
          </w:rPr>
          <w:t>.</w:t>
        </w:r>
        <w:r w:rsidRPr="00376BDC">
          <w:rPr>
            <w:rStyle w:val="a3"/>
            <w:lang w:val="en-US"/>
          </w:rPr>
          <w:t>ru</w:t>
        </w:r>
        <w:r w:rsidRPr="00B515AD">
          <w:rPr>
            <w:rStyle w:val="a3"/>
          </w:rPr>
          <w:t>/</w:t>
        </w:r>
      </w:hyperlink>
      <w:r>
        <w:t xml:space="preserve">, </w:t>
      </w:r>
      <w:hyperlink r:id="rId9" w:history="1">
        <w:r w:rsidRPr="00376BDC">
          <w:rPr>
            <w:rStyle w:val="a3"/>
            <w:lang w:val="en-US"/>
          </w:rPr>
          <w:t>http</w:t>
        </w:r>
        <w:r w:rsidRPr="00B515AD">
          <w:rPr>
            <w:rStyle w:val="a3"/>
          </w:rPr>
          <w:t>://</w:t>
        </w:r>
        <w:r w:rsidRPr="00376BDC">
          <w:rPr>
            <w:rStyle w:val="a3"/>
            <w:lang w:val="en-US"/>
          </w:rPr>
          <w:t>speech</w:t>
        </w:r>
        <w:r w:rsidRPr="00B515AD">
          <w:rPr>
            <w:rStyle w:val="a3"/>
          </w:rPr>
          <w:t>-</w:t>
        </w:r>
        <w:r w:rsidRPr="00376BDC">
          <w:rPr>
            <w:rStyle w:val="a3"/>
            <w:lang w:val="en-US"/>
          </w:rPr>
          <w:t>up</w:t>
        </w:r>
        <w:r w:rsidRPr="00B515AD">
          <w:rPr>
            <w:rStyle w:val="a3"/>
          </w:rPr>
          <w:t>.</w:t>
        </w:r>
        <w:r w:rsidRPr="00376BDC">
          <w:rPr>
            <w:rStyle w:val="a3"/>
            <w:lang w:val="en-US"/>
          </w:rPr>
          <w:t>online</w:t>
        </w:r>
        <w:r w:rsidRPr="00B515AD">
          <w:rPr>
            <w:rStyle w:val="a3"/>
          </w:rPr>
          <w:t>/</w:t>
        </w:r>
      </w:hyperlink>
      <w:r>
        <w:t>. Через Сайт осуществляется доступ к Программе для ЭВМ.</w:t>
      </w:r>
    </w:p>
    <w:p w:rsidR="00111C2A" w:rsidRPr="00111C2A" w:rsidRDefault="00111C2A" w:rsidP="00111C2A">
      <w:pPr>
        <w:pStyle w:val="a6"/>
        <w:numPr>
          <w:ilvl w:val="1"/>
          <w:numId w:val="16"/>
        </w:numPr>
        <w:tabs>
          <w:tab w:val="left" w:pos="1276"/>
        </w:tabs>
        <w:ind w:left="0" w:firstLine="720"/>
        <w:jc w:val="both"/>
        <w:rPr>
          <w:rFonts w:asciiTheme="minorHAnsi" w:hAnsiTheme="minorHAnsi"/>
        </w:rPr>
      </w:pPr>
      <w:r>
        <w:t>Тарифный план – предоставляемые Лицензиаром неисключительные права использования программы для ЭВМ. Состав Тарифного плана определяется Коммерческим предложением, выставленным по требованию Лицензиата.</w:t>
      </w:r>
    </w:p>
    <w:p w:rsidR="006B0CC8" w:rsidRPr="009E4466" w:rsidRDefault="006B0CC8" w:rsidP="004E5784">
      <w:pPr>
        <w:spacing w:line="264" w:lineRule="auto"/>
        <w:jc w:val="center"/>
        <w:rPr>
          <w:rFonts w:asciiTheme="minorHAnsi" w:hAnsiTheme="minorHAnsi"/>
          <w:b/>
          <w:bCs/>
        </w:rPr>
      </w:pPr>
    </w:p>
    <w:p w:rsidR="006B0CC8" w:rsidRPr="009E4466" w:rsidRDefault="00C50086" w:rsidP="004E5784">
      <w:pPr>
        <w:pStyle w:val="a6"/>
        <w:numPr>
          <w:ilvl w:val="0"/>
          <w:numId w:val="2"/>
        </w:numPr>
        <w:spacing w:line="264" w:lineRule="auto"/>
        <w:ind w:left="0" w:firstLine="0"/>
        <w:jc w:val="center"/>
        <w:rPr>
          <w:rFonts w:asciiTheme="minorHAnsi" w:hAnsiTheme="minorHAnsi"/>
          <w:b/>
          <w:bCs/>
        </w:rPr>
      </w:pPr>
      <w:r w:rsidRPr="009E4466">
        <w:rPr>
          <w:rFonts w:asciiTheme="minorHAnsi" w:hAnsiTheme="minorHAnsi"/>
          <w:b/>
          <w:bCs/>
        </w:rPr>
        <w:t>ПР</w:t>
      </w:r>
      <w:r w:rsidR="00111C2A">
        <w:rPr>
          <w:rFonts w:asciiTheme="minorHAnsi" w:hAnsiTheme="minorHAnsi"/>
          <w:b/>
          <w:bCs/>
        </w:rPr>
        <w:t>ЕДМЕТ ЛИЦЕНЗИОННОГО ДОГОВОРА</w:t>
      </w:r>
    </w:p>
    <w:p w:rsidR="006B0CC8" w:rsidRPr="009E4466" w:rsidRDefault="006B0CC8" w:rsidP="004E5784">
      <w:pPr>
        <w:pStyle w:val="a6"/>
        <w:spacing w:line="264" w:lineRule="auto"/>
        <w:rPr>
          <w:rFonts w:asciiTheme="minorHAnsi" w:hAnsiTheme="minorHAnsi"/>
          <w:b/>
          <w:bCs/>
        </w:rPr>
      </w:pPr>
    </w:p>
    <w:p w:rsidR="006B0CC8" w:rsidRDefault="00DC4439" w:rsidP="004E5784">
      <w:pPr>
        <w:spacing w:line="264" w:lineRule="auto"/>
        <w:ind w:firstLine="709"/>
        <w:jc w:val="both"/>
        <w:rPr>
          <w:rFonts w:asciiTheme="minorHAnsi" w:hAnsiTheme="minorHAnsi"/>
        </w:rPr>
      </w:pPr>
      <w:r w:rsidRPr="009E4466">
        <w:rPr>
          <w:rFonts w:asciiTheme="minorHAnsi" w:hAnsiTheme="minorHAnsi"/>
        </w:rPr>
        <w:t>2</w:t>
      </w:r>
      <w:r w:rsidR="00C50086" w:rsidRPr="009E4466">
        <w:rPr>
          <w:rFonts w:asciiTheme="minorHAnsi" w:hAnsiTheme="minorHAnsi"/>
        </w:rPr>
        <w:t xml:space="preserve">.1. </w:t>
      </w:r>
      <w:r w:rsidR="00111C2A">
        <w:rPr>
          <w:rFonts w:asciiTheme="minorHAnsi" w:hAnsiTheme="minorHAnsi"/>
        </w:rPr>
        <w:t>Лицензиар предоставляет Лицензиату неисключительное право использования Программы для ЭВМ</w:t>
      </w:r>
      <w:r w:rsidR="00744C7E">
        <w:rPr>
          <w:rFonts w:asciiTheme="minorHAnsi" w:hAnsiTheme="minorHAnsi"/>
        </w:rPr>
        <w:t xml:space="preserve"> на условиях простой (неисключительной) лицензии в пределах, предусмотренных Лицензионным договором, а Лицензиат обязуется принять и оплатить предоставленные права в порядке, установленном Лицензионным договором.</w:t>
      </w:r>
    </w:p>
    <w:p w:rsidR="00744C7E" w:rsidRDefault="00744C7E" w:rsidP="004E5784">
      <w:pPr>
        <w:spacing w:line="264" w:lineRule="auto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2.2. Лицензионный договор признаётся заключенным с момента его акцепта Лицензиатом. Под акцептом в целях Лицензионного договора понимается факт оплаты вознаграждения по Лицензионному договору либо факт начала использования Программы для ЭВМ, в зависимости от того, какое событие наступит раньше.</w:t>
      </w:r>
    </w:p>
    <w:p w:rsidR="00744C7E" w:rsidRDefault="00744C7E" w:rsidP="004E5784">
      <w:pPr>
        <w:spacing w:line="264" w:lineRule="auto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2.3. При необходимости Лицензиату могут быть </w:t>
      </w:r>
      <w:proofErr w:type="spellStart"/>
      <w:r>
        <w:rPr>
          <w:rFonts w:asciiTheme="minorHAnsi" w:hAnsiTheme="minorHAnsi"/>
        </w:rPr>
        <w:t>возмездно</w:t>
      </w:r>
      <w:proofErr w:type="spellEnd"/>
      <w:r>
        <w:rPr>
          <w:rFonts w:asciiTheme="minorHAnsi" w:hAnsiTheme="minorHAnsi"/>
        </w:rPr>
        <w:t xml:space="preserve"> предоставлены лицензии на иное программное обеспечение, оказаны иные услуги, а также выполнены работы, предусмотренные деятельностью Лицензиара.</w:t>
      </w:r>
    </w:p>
    <w:p w:rsidR="00744C7E" w:rsidRPr="00EE38BF" w:rsidRDefault="00744C7E" w:rsidP="00EE38BF">
      <w:pPr>
        <w:ind w:firstLine="709"/>
        <w:jc w:val="both"/>
        <w:rPr>
          <w:rFonts w:cs="Times New Roman"/>
        </w:rPr>
      </w:pPr>
      <w:r>
        <w:rPr>
          <w:rFonts w:asciiTheme="minorHAnsi" w:hAnsiTheme="minorHAnsi"/>
        </w:rPr>
        <w:lastRenderedPageBreak/>
        <w:t xml:space="preserve">2.4. Заключение Лицензионного договора рассматривается сторонами как поручение Оператора персональных данных (Лицензиата по настоящему Лицензионному договору) другому лицу, предусмотренное частью 3 статьи 6 Федерального закона Российской Федерации </w:t>
      </w:r>
      <w:r w:rsidRPr="00744C7E">
        <w:rPr>
          <w:rFonts w:asciiTheme="minorHAnsi" w:hAnsiTheme="minorHAnsi"/>
        </w:rPr>
        <w:t xml:space="preserve">от 27.07.2006 </w:t>
      </w:r>
      <w:r>
        <w:rPr>
          <w:rFonts w:asciiTheme="minorHAnsi" w:hAnsiTheme="minorHAnsi"/>
        </w:rPr>
        <w:t>г. №</w:t>
      </w:r>
      <w:r>
        <w:rPr>
          <w:rFonts w:asciiTheme="minorHAnsi" w:hAnsiTheme="minorHAnsi" w:hint="eastAsia"/>
        </w:rPr>
        <w:t> </w:t>
      </w:r>
      <w:r w:rsidRPr="00744C7E">
        <w:rPr>
          <w:rFonts w:asciiTheme="minorHAnsi" w:hAnsiTheme="minorHAnsi"/>
        </w:rPr>
        <w:t xml:space="preserve">152-ФЗ </w:t>
      </w:r>
      <w:r>
        <w:rPr>
          <w:rFonts w:asciiTheme="minorHAnsi" w:hAnsiTheme="minorHAnsi"/>
        </w:rPr>
        <w:t>«О персональных данных». При этом Лицензиат поручает Лицензиару осуществление следующих действий (операций) с персональными данными, совершаемых с использованием средств автоматизации или без использования таких средств:</w:t>
      </w:r>
      <w:r w:rsidR="00026E85">
        <w:rPr>
          <w:rFonts w:asciiTheme="minorHAnsi" w:hAnsiTheme="minorHAnsi"/>
        </w:rPr>
        <w:t xml:space="preserve"> сбор, запись, систематизацию, накопление, хранение на сервере Лицензиара, уточнение (обновление, изменение) после внесения изменений Лицензиатом, извлечение, использование, обезличивание, блокирование, удаление, уничтожение персональных данных – исключительно с целью </w:t>
      </w:r>
      <w:r w:rsidR="00B12C12">
        <w:rPr>
          <w:rFonts w:asciiTheme="minorHAnsi" w:hAnsiTheme="minorHAnsi"/>
        </w:rPr>
        <w:t xml:space="preserve">исполнения обязательств, предусмотренных Лицензионным договором. Лицензиат даёт </w:t>
      </w:r>
      <w:r w:rsidR="00B12C12" w:rsidRPr="00EE38BF">
        <w:rPr>
          <w:rFonts w:cs="Times New Roman"/>
        </w:rPr>
        <w:t>поручение Лицензиару в отношении перечня следующ</w:t>
      </w:r>
      <w:r w:rsidR="00EE38BF" w:rsidRPr="00EE38BF">
        <w:rPr>
          <w:rFonts w:cs="Times New Roman"/>
        </w:rPr>
        <w:t>их личных данных Пользователя:</w:t>
      </w:r>
    </w:p>
    <w:p w:rsidR="00EE38BF" w:rsidRPr="00EE38BF" w:rsidRDefault="00EE38BF" w:rsidP="00EE38BF">
      <w:pPr>
        <w:ind w:left="709"/>
        <w:jc w:val="both"/>
        <w:rPr>
          <w:rFonts w:cs="Times New Roman"/>
        </w:rPr>
      </w:pPr>
      <w:r w:rsidRPr="00EE38BF">
        <w:rPr>
          <w:rFonts w:cs="Times New Roman"/>
          <w:bCs/>
        </w:rPr>
        <w:t>(1)</w:t>
      </w:r>
      <w:r w:rsidRPr="00EE38BF">
        <w:rPr>
          <w:rFonts w:cs="Times New Roman"/>
        </w:rPr>
        <w:t xml:space="preserve"> полные фамили</w:t>
      </w:r>
      <w:r w:rsidRPr="00EE38BF">
        <w:rPr>
          <w:rFonts w:cs="Times New Roman"/>
        </w:rPr>
        <w:t>я</w:t>
      </w:r>
      <w:r w:rsidRPr="00EE38BF">
        <w:rPr>
          <w:rFonts w:cs="Times New Roman"/>
        </w:rPr>
        <w:t xml:space="preserve"> и имя;</w:t>
      </w:r>
    </w:p>
    <w:p w:rsidR="00EE38BF" w:rsidRPr="00EE38BF" w:rsidRDefault="00EE38BF" w:rsidP="00EE38BF">
      <w:pPr>
        <w:ind w:left="709"/>
        <w:jc w:val="both"/>
        <w:rPr>
          <w:rFonts w:cs="Times New Roman"/>
        </w:rPr>
      </w:pPr>
      <w:r w:rsidRPr="00EE38BF">
        <w:rPr>
          <w:rFonts w:cs="Times New Roman"/>
          <w:bCs/>
        </w:rPr>
        <w:t>(2)</w:t>
      </w:r>
      <w:r w:rsidRPr="00EE38BF">
        <w:rPr>
          <w:rFonts w:cs="Times New Roman"/>
        </w:rPr>
        <w:t xml:space="preserve"> дат</w:t>
      </w:r>
      <w:r w:rsidRPr="00EE38BF">
        <w:rPr>
          <w:rFonts w:cs="Times New Roman"/>
        </w:rPr>
        <w:t>а</w:t>
      </w:r>
      <w:r w:rsidRPr="00EE38BF">
        <w:rPr>
          <w:rFonts w:cs="Times New Roman"/>
        </w:rPr>
        <w:t xml:space="preserve"> рождения;</w:t>
      </w:r>
    </w:p>
    <w:p w:rsidR="00EE38BF" w:rsidRPr="00EE38BF" w:rsidRDefault="00EE38BF" w:rsidP="00EE38BF">
      <w:pPr>
        <w:ind w:left="709"/>
        <w:jc w:val="both"/>
        <w:rPr>
          <w:rFonts w:cs="Times New Roman"/>
        </w:rPr>
      </w:pPr>
      <w:r w:rsidRPr="00EE38BF">
        <w:rPr>
          <w:rFonts w:cs="Times New Roman"/>
          <w:bCs/>
        </w:rPr>
        <w:t>(3)</w:t>
      </w:r>
      <w:r w:rsidRPr="00EE38BF">
        <w:rPr>
          <w:rFonts w:cs="Times New Roman"/>
        </w:rPr>
        <w:t xml:space="preserve"> </w:t>
      </w:r>
      <w:r w:rsidRPr="00EE38BF">
        <w:rPr>
          <w:rFonts w:cs="Times New Roman"/>
          <w:iCs/>
        </w:rPr>
        <w:t>город проживания;</w:t>
      </w:r>
    </w:p>
    <w:p w:rsidR="00EE38BF" w:rsidRPr="00EE38BF" w:rsidRDefault="00EE38BF" w:rsidP="00EE38BF">
      <w:pPr>
        <w:ind w:left="709"/>
        <w:jc w:val="both"/>
        <w:rPr>
          <w:rFonts w:cs="Times New Roman"/>
        </w:rPr>
      </w:pPr>
      <w:r w:rsidRPr="00EE38BF">
        <w:rPr>
          <w:rFonts w:cs="Times New Roman"/>
          <w:bCs/>
        </w:rPr>
        <w:t>(4)</w:t>
      </w:r>
      <w:r w:rsidRPr="00EE38BF">
        <w:rPr>
          <w:rFonts w:cs="Times New Roman"/>
        </w:rPr>
        <w:t xml:space="preserve"> адрес электронной почты;</w:t>
      </w:r>
    </w:p>
    <w:p w:rsidR="00EE38BF" w:rsidRPr="00EE38BF" w:rsidRDefault="00EE38BF" w:rsidP="00EE38BF">
      <w:pPr>
        <w:ind w:left="709"/>
        <w:jc w:val="both"/>
        <w:rPr>
          <w:rFonts w:cs="Times New Roman"/>
        </w:rPr>
      </w:pPr>
      <w:r w:rsidRPr="00EE38BF">
        <w:rPr>
          <w:rFonts w:cs="Times New Roman"/>
          <w:bCs/>
        </w:rPr>
        <w:t>(5)</w:t>
      </w:r>
      <w:r w:rsidRPr="00EE38BF">
        <w:rPr>
          <w:rFonts w:cs="Times New Roman"/>
        </w:rPr>
        <w:t xml:space="preserve"> номер мобильного телефона;</w:t>
      </w:r>
    </w:p>
    <w:p w:rsidR="00EE38BF" w:rsidRPr="00EE38BF" w:rsidRDefault="00EE38BF" w:rsidP="00EE38BF">
      <w:pPr>
        <w:ind w:left="709"/>
        <w:jc w:val="both"/>
        <w:rPr>
          <w:rFonts w:cs="Times New Roman"/>
        </w:rPr>
      </w:pPr>
      <w:r w:rsidRPr="00EE38BF">
        <w:rPr>
          <w:rFonts w:cs="Times New Roman"/>
          <w:bCs/>
        </w:rPr>
        <w:t>(6)</w:t>
      </w:r>
      <w:r w:rsidRPr="00EE38BF">
        <w:rPr>
          <w:rFonts w:cs="Times New Roman"/>
        </w:rPr>
        <w:t xml:space="preserve"> фотографи</w:t>
      </w:r>
      <w:r w:rsidRPr="00EE38BF">
        <w:rPr>
          <w:rFonts w:cs="Times New Roman"/>
        </w:rPr>
        <w:t>я</w:t>
      </w:r>
      <w:r w:rsidRPr="00EE38BF">
        <w:rPr>
          <w:rFonts w:cs="Times New Roman"/>
        </w:rPr>
        <w:t xml:space="preserve"> с изображением Пользователя;</w:t>
      </w:r>
    </w:p>
    <w:p w:rsidR="00EE38BF" w:rsidRPr="00EE38BF" w:rsidRDefault="00EE38BF" w:rsidP="00EE38BF">
      <w:pPr>
        <w:ind w:left="709"/>
        <w:jc w:val="both"/>
        <w:rPr>
          <w:rFonts w:cs="Times New Roman"/>
        </w:rPr>
      </w:pPr>
      <w:r w:rsidRPr="00EE38BF">
        <w:rPr>
          <w:rFonts w:cs="Times New Roman"/>
          <w:bCs/>
        </w:rPr>
        <w:t>(7)</w:t>
      </w:r>
      <w:r w:rsidRPr="00EE38BF">
        <w:rPr>
          <w:rFonts w:cs="Times New Roman"/>
        </w:rPr>
        <w:t xml:space="preserve"> аудиовидеозаписи Пользователя; </w:t>
      </w:r>
    </w:p>
    <w:p w:rsidR="00EE38BF" w:rsidRPr="00EE38BF" w:rsidRDefault="00EE38BF" w:rsidP="00EE38BF">
      <w:pPr>
        <w:ind w:left="709"/>
        <w:jc w:val="both"/>
        <w:rPr>
          <w:rFonts w:cs="Times New Roman"/>
        </w:rPr>
      </w:pPr>
      <w:r w:rsidRPr="00EE38BF">
        <w:rPr>
          <w:rFonts w:cs="Times New Roman"/>
          <w:bCs/>
        </w:rPr>
        <w:t xml:space="preserve">(8) </w:t>
      </w:r>
      <w:r w:rsidRPr="00EE38BF">
        <w:rPr>
          <w:rFonts w:cs="Times New Roman"/>
        </w:rPr>
        <w:t>данные о совершенных Пользователем заказах и/или полученных/оплаченных услугах через Сайт;</w:t>
      </w:r>
    </w:p>
    <w:p w:rsidR="00EE38BF" w:rsidRPr="00EE38BF" w:rsidRDefault="00EE38BF" w:rsidP="00EE38BF">
      <w:pPr>
        <w:ind w:left="709"/>
        <w:jc w:val="both"/>
        <w:rPr>
          <w:rFonts w:cs="Times New Roman"/>
        </w:rPr>
      </w:pPr>
      <w:r w:rsidRPr="00EE38BF">
        <w:rPr>
          <w:rFonts w:cs="Times New Roman"/>
          <w:bCs/>
        </w:rPr>
        <w:t>(9)</w:t>
      </w:r>
      <w:r w:rsidRPr="00EE38BF">
        <w:rPr>
          <w:rFonts w:cs="Times New Roman"/>
        </w:rPr>
        <w:t xml:space="preserve"> данные, содержащиеся в личном кабинете (профиле) Пользователя, переписка Пользователя в чате поддержки, а также иная активность в личном кабинете (профиля) Пользователя;</w:t>
      </w:r>
    </w:p>
    <w:p w:rsidR="00EE38BF" w:rsidRPr="00EE38BF" w:rsidRDefault="00EE38BF" w:rsidP="00EE38BF">
      <w:pPr>
        <w:ind w:left="709"/>
        <w:jc w:val="both"/>
        <w:rPr>
          <w:rFonts w:cs="Times New Roman"/>
        </w:rPr>
      </w:pPr>
      <w:r w:rsidRPr="00EE38BF">
        <w:rPr>
          <w:rFonts w:cs="Times New Roman"/>
          <w:bCs/>
        </w:rPr>
        <w:t>(10)</w:t>
      </w:r>
      <w:r w:rsidRPr="00EE38BF">
        <w:rPr>
          <w:rFonts w:cs="Times New Roman"/>
        </w:rPr>
        <w:t xml:space="preserve"> данные и информация, получаемая в результате объединения тех или иных Персональных данных конкретного Пользователя, а также данные и информация о Пользователе, получаемые от третьих лиц (партнеров, маркетологов, исследователей).</w:t>
      </w:r>
    </w:p>
    <w:p w:rsidR="00EE38BF" w:rsidRDefault="00EE38BF" w:rsidP="004E5784">
      <w:pPr>
        <w:spacing w:line="264" w:lineRule="auto"/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2.5. Лицензиат и Лицензиар осознают, что нормы Закона РФ от 07.02.1992 №</w:t>
      </w:r>
      <w:r>
        <w:rPr>
          <w:rFonts w:asciiTheme="minorHAnsi" w:hAnsiTheme="minorHAnsi" w:hint="eastAsia"/>
        </w:rPr>
        <w:t> </w:t>
      </w:r>
      <w:r>
        <w:rPr>
          <w:rFonts w:asciiTheme="minorHAnsi" w:hAnsiTheme="minorHAnsi"/>
        </w:rPr>
        <w:t>2300-1 «О защите прав потребителей» к их отношениям в рамках Лицензионного договора не применяются.</w:t>
      </w:r>
    </w:p>
    <w:p w:rsidR="006B0CC8" w:rsidRPr="009E4466" w:rsidRDefault="006B0CC8" w:rsidP="004E5784">
      <w:pPr>
        <w:spacing w:line="264" w:lineRule="auto"/>
        <w:ind w:firstLine="567"/>
        <w:jc w:val="both"/>
        <w:rPr>
          <w:rFonts w:asciiTheme="minorHAnsi" w:hAnsiTheme="minorHAnsi"/>
        </w:rPr>
      </w:pPr>
    </w:p>
    <w:p w:rsidR="006B0CC8" w:rsidRPr="009E4466" w:rsidRDefault="005A5385" w:rsidP="004E5784">
      <w:pPr>
        <w:pStyle w:val="a6"/>
        <w:numPr>
          <w:ilvl w:val="0"/>
          <w:numId w:val="2"/>
        </w:numPr>
        <w:spacing w:line="264" w:lineRule="auto"/>
        <w:ind w:left="0" w:firstLine="0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ОБЪЁМ ПРЕДОСТАВЛЯЕМЫХ ПРАВ, СПОСОБЫ И УСЛОВИЯ ИСПОЛЬЗОВАНИЯ. ПОРЯДОК ПРЕДОСТАВЛЕНИЯ ДОСТУПА</w:t>
      </w:r>
    </w:p>
    <w:p w:rsidR="006B0CC8" w:rsidRPr="009E4466" w:rsidRDefault="006B0CC8" w:rsidP="004E5784">
      <w:pPr>
        <w:pStyle w:val="a6"/>
        <w:spacing w:line="264" w:lineRule="auto"/>
        <w:ind w:left="709"/>
        <w:jc w:val="both"/>
        <w:rPr>
          <w:rFonts w:asciiTheme="minorHAnsi" w:hAnsiTheme="minorHAnsi"/>
          <w:b/>
          <w:bCs/>
        </w:rPr>
      </w:pPr>
    </w:p>
    <w:p w:rsidR="006B0CC8" w:rsidRDefault="00DC4439" w:rsidP="005A5385">
      <w:pPr>
        <w:widowControl w:val="0"/>
        <w:spacing w:line="264" w:lineRule="auto"/>
        <w:ind w:firstLine="709"/>
        <w:jc w:val="both"/>
        <w:rPr>
          <w:rFonts w:asciiTheme="minorHAnsi" w:hAnsiTheme="minorHAnsi"/>
        </w:rPr>
      </w:pPr>
      <w:r w:rsidRPr="009E4466">
        <w:rPr>
          <w:rFonts w:asciiTheme="minorHAnsi" w:hAnsiTheme="minorHAnsi"/>
        </w:rPr>
        <w:t>3</w:t>
      </w:r>
      <w:r w:rsidR="00C50086" w:rsidRPr="009E4466">
        <w:rPr>
          <w:rFonts w:asciiTheme="minorHAnsi" w:hAnsiTheme="minorHAnsi"/>
        </w:rPr>
        <w:t xml:space="preserve">.1. </w:t>
      </w:r>
      <w:r w:rsidR="005A5385">
        <w:rPr>
          <w:rFonts w:asciiTheme="minorHAnsi" w:hAnsiTheme="minorHAnsi"/>
        </w:rPr>
        <w:t>Лицензиар пред</w:t>
      </w:r>
      <w:r w:rsidR="006F3260">
        <w:rPr>
          <w:rFonts w:asciiTheme="minorHAnsi" w:hAnsiTheme="minorHAnsi"/>
        </w:rPr>
        <w:t>оставляет Лицензиату право использования Программы для ЭВМ следующим способом: воспроизведение графической части (</w:t>
      </w:r>
    </w:p>
    <w:p w:rsidR="00C21337" w:rsidRDefault="00C21337" w:rsidP="005A5385">
      <w:pPr>
        <w:widowControl w:val="0"/>
        <w:spacing w:line="264" w:lineRule="auto"/>
        <w:ind w:firstLine="709"/>
        <w:jc w:val="both"/>
        <w:rPr>
          <w:rFonts w:asciiTheme="minorHAnsi" w:hAnsiTheme="minorHAnsi"/>
        </w:rPr>
      </w:pPr>
    </w:p>
    <w:p w:rsidR="00C21337" w:rsidRDefault="00C21337" w:rsidP="005A5385">
      <w:pPr>
        <w:widowControl w:val="0"/>
        <w:spacing w:line="264" w:lineRule="auto"/>
        <w:ind w:firstLine="709"/>
        <w:jc w:val="both"/>
        <w:rPr>
          <w:rFonts w:asciiTheme="minorHAnsi" w:hAnsiTheme="minorHAnsi"/>
        </w:rPr>
      </w:pPr>
    </w:p>
    <w:p w:rsidR="00C21337" w:rsidRPr="009E4466" w:rsidRDefault="00C21337" w:rsidP="00C21337">
      <w:pPr>
        <w:rPr>
          <w:rFonts w:asciiTheme="minorHAnsi" w:hAnsiTheme="minorHAnsi"/>
        </w:rPr>
      </w:pPr>
      <w:r w:rsidRPr="009E4466">
        <w:rPr>
          <w:rFonts w:asciiTheme="minorHAnsi" w:hAnsiTheme="minorHAnsi"/>
        </w:rPr>
        <w:t>Генеральный директор</w:t>
      </w:r>
      <w:r>
        <w:rPr>
          <w:rFonts w:asciiTheme="minorHAnsi" w:hAnsiTheme="minorHAnsi"/>
        </w:rPr>
        <w:t xml:space="preserve"> ООО «</w:t>
      </w:r>
      <w:proofErr w:type="gramStart"/>
      <w:r>
        <w:rPr>
          <w:rFonts w:asciiTheme="minorHAnsi" w:hAnsiTheme="minorHAnsi"/>
        </w:rPr>
        <w:t>СПИЧАП»</w:t>
      </w:r>
      <w:r>
        <w:rPr>
          <w:rFonts w:asciiTheme="minorHAnsi" w:hAnsiTheme="minorHAnsi"/>
        </w:rPr>
        <w:tab/>
      </w:r>
      <w:proofErr w:type="gram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E4466">
        <w:rPr>
          <w:rFonts w:asciiTheme="minorHAnsi" w:hAnsiTheme="minorHAnsi"/>
          <w:shd w:val="clear" w:color="auto" w:fill="FFFFFF"/>
        </w:rPr>
        <w:t>Ю.М. Басова</w:t>
      </w:r>
    </w:p>
    <w:p w:rsidR="00C21337" w:rsidRPr="009E4466" w:rsidRDefault="00C21337" w:rsidP="005A5385">
      <w:pPr>
        <w:widowControl w:val="0"/>
        <w:spacing w:line="264" w:lineRule="auto"/>
        <w:ind w:firstLine="709"/>
        <w:jc w:val="both"/>
        <w:rPr>
          <w:rFonts w:asciiTheme="minorHAnsi" w:hAnsiTheme="minorHAnsi"/>
          <w:b/>
          <w:bCs/>
        </w:rPr>
      </w:pPr>
    </w:p>
    <w:p w:rsidR="006B0CC8" w:rsidRPr="009E4466" w:rsidRDefault="006B0CC8" w:rsidP="00C21337">
      <w:pPr>
        <w:widowControl w:val="0"/>
        <w:jc w:val="center"/>
        <w:rPr>
          <w:rFonts w:asciiTheme="minorHAnsi" w:hAnsiTheme="minorHAnsi"/>
        </w:rPr>
      </w:pPr>
      <w:bookmarkStart w:id="1" w:name="_GoBack"/>
      <w:bookmarkEnd w:id="1"/>
    </w:p>
    <w:sectPr w:rsidR="006B0CC8" w:rsidRPr="009E4466" w:rsidSect="00C21337">
      <w:headerReference w:type="default" r:id="rId10"/>
      <w:headerReference w:type="first" r:id="rId11"/>
      <w:pgSz w:w="11900" w:h="16840"/>
      <w:pgMar w:top="709" w:right="851" w:bottom="56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F4B" w:rsidRDefault="000C4F4B">
      <w:r>
        <w:separator/>
      </w:r>
    </w:p>
  </w:endnote>
  <w:endnote w:type="continuationSeparator" w:id="0">
    <w:p w:rsidR="000C4F4B" w:rsidRDefault="000C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F4B" w:rsidRDefault="000C4F4B">
      <w:r>
        <w:separator/>
      </w:r>
    </w:p>
  </w:footnote>
  <w:footnote w:type="continuationSeparator" w:id="0">
    <w:p w:rsidR="000C4F4B" w:rsidRDefault="000C4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CC8" w:rsidRDefault="006B0CC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CC8" w:rsidRDefault="006B0C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97A"/>
    <w:multiLevelType w:val="multilevel"/>
    <w:tmpl w:val="E5C0B224"/>
    <w:numStyleLink w:val="2"/>
  </w:abstractNum>
  <w:abstractNum w:abstractNumId="1" w15:restartNumberingAfterBreak="0">
    <w:nsid w:val="19A86D63"/>
    <w:multiLevelType w:val="multilevel"/>
    <w:tmpl w:val="E5C0B224"/>
    <w:styleLink w:val="2"/>
    <w:lvl w:ilvl="0">
      <w:start w:val="1"/>
      <w:numFmt w:val="decimal"/>
      <w:lvlText w:val="%1."/>
      <w:lvlJc w:val="left"/>
      <w:pPr>
        <w:tabs>
          <w:tab w:val="left" w:pos="284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134"/>
        </w:tabs>
        <w:ind w:left="709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134"/>
          <w:tab w:val="num" w:pos="1767"/>
        </w:tabs>
        <w:ind w:left="1058" w:hanging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1767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116" w:hanging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2825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174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3883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910D75"/>
    <w:multiLevelType w:val="hybridMultilevel"/>
    <w:tmpl w:val="33A80840"/>
    <w:numStyleLink w:val="1"/>
  </w:abstractNum>
  <w:abstractNum w:abstractNumId="3" w15:restartNumberingAfterBreak="0">
    <w:nsid w:val="3242521C"/>
    <w:multiLevelType w:val="multilevel"/>
    <w:tmpl w:val="8F6209C2"/>
    <w:lvl w:ilvl="0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hint="default"/>
      </w:rPr>
    </w:lvl>
  </w:abstractNum>
  <w:abstractNum w:abstractNumId="4" w15:restartNumberingAfterBreak="0">
    <w:nsid w:val="3B2B2D0C"/>
    <w:multiLevelType w:val="multilevel"/>
    <w:tmpl w:val="C54457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5" w15:restartNumberingAfterBreak="0">
    <w:nsid w:val="46597B83"/>
    <w:multiLevelType w:val="hybridMultilevel"/>
    <w:tmpl w:val="33A80840"/>
    <w:styleLink w:val="1"/>
    <w:lvl w:ilvl="0" w:tplc="C038B328">
      <w:start w:val="1"/>
      <w:numFmt w:val="decimal"/>
      <w:lvlText w:val="%1."/>
      <w:lvlJc w:val="left"/>
      <w:pPr>
        <w:ind w:left="3262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5A08A2">
      <w:start w:val="1"/>
      <w:numFmt w:val="lowerLetter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EE1528">
      <w:start w:val="1"/>
      <w:numFmt w:val="lowerRoman"/>
      <w:lvlText w:val="%3."/>
      <w:lvlJc w:val="left"/>
      <w:pPr>
        <w:tabs>
          <w:tab w:val="left" w:pos="284"/>
        </w:tabs>
        <w:ind w:left="144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90903A">
      <w:start w:val="1"/>
      <w:numFmt w:val="decimal"/>
      <w:lvlText w:val="%4."/>
      <w:lvlJc w:val="left"/>
      <w:pPr>
        <w:tabs>
          <w:tab w:val="num" w:pos="993"/>
        </w:tabs>
        <w:ind w:left="284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048064">
      <w:start w:val="1"/>
      <w:numFmt w:val="lowerLetter"/>
      <w:lvlText w:val="%5."/>
      <w:lvlJc w:val="left"/>
      <w:pPr>
        <w:tabs>
          <w:tab w:val="num" w:pos="1440"/>
        </w:tabs>
        <w:ind w:left="731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38309E">
      <w:start w:val="1"/>
      <w:numFmt w:val="lowerRoman"/>
      <w:lvlText w:val="%6."/>
      <w:lvlJc w:val="left"/>
      <w:pPr>
        <w:tabs>
          <w:tab w:val="left" w:pos="993"/>
          <w:tab w:val="num" w:pos="2149"/>
        </w:tabs>
        <w:ind w:left="144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622886">
      <w:start w:val="1"/>
      <w:numFmt w:val="decimal"/>
      <w:lvlText w:val="%7."/>
      <w:lvlJc w:val="left"/>
      <w:pPr>
        <w:tabs>
          <w:tab w:val="left" w:pos="993"/>
          <w:tab w:val="num" w:pos="2869"/>
        </w:tabs>
        <w:ind w:left="2160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CACBD0">
      <w:start w:val="1"/>
      <w:numFmt w:val="lowerLetter"/>
      <w:lvlText w:val="%8."/>
      <w:lvlJc w:val="left"/>
      <w:pPr>
        <w:tabs>
          <w:tab w:val="left" w:pos="993"/>
          <w:tab w:val="num" w:pos="3589"/>
        </w:tabs>
        <w:ind w:left="2880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E051A">
      <w:start w:val="1"/>
      <w:numFmt w:val="lowerRoman"/>
      <w:lvlText w:val="%9."/>
      <w:lvlJc w:val="left"/>
      <w:pPr>
        <w:tabs>
          <w:tab w:val="left" w:pos="993"/>
          <w:tab w:val="num" w:pos="4309"/>
        </w:tabs>
        <w:ind w:left="360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A8D4BB1"/>
    <w:multiLevelType w:val="multilevel"/>
    <w:tmpl w:val="1EB6A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AB7F1D"/>
    <w:multiLevelType w:val="hybridMultilevel"/>
    <w:tmpl w:val="8C1A3C4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55783"/>
    <w:multiLevelType w:val="multilevel"/>
    <w:tmpl w:val="060C5A1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8"/>
    </w:lvlOverride>
  </w:num>
  <w:num w:numId="6">
    <w:abstractNumId w:val="0"/>
    <w:lvlOverride w:ilvl="1">
      <w:startOverride w:val="4"/>
    </w:lvlOverride>
  </w:num>
  <w:num w:numId="7">
    <w:abstractNumId w:val="0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left" w:pos="284"/>
          </w:tabs>
          <w:ind w:left="371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284"/>
          </w:tabs>
          <w:ind w:left="1058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284"/>
          </w:tabs>
          <w:ind w:left="1407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284"/>
          </w:tabs>
          <w:ind w:left="211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284"/>
          </w:tabs>
          <w:ind w:left="2465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284"/>
          </w:tabs>
          <w:ind w:left="3174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284"/>
          </w:tabs>
          <w:ind w:left="3523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284"/>
          </w:tabs>
          <w:ind w:left="4232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ind w:left="42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left" w:pos="426"/>
          </w:tabs>
          <w:ind w:left="371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426"/>
          </w:tabs>
          <w:ind w:left="1058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426"/>
          </w:tabs>
          <w:ind w:left="1407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426"/>
          </w:tabs>
          <w:ind w:left="2116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426"/>
          </w:tabs>
          <w:ind w:left="2465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426"/>
          </w:tabs>
          <w:ind w:left="3174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426"/>
          </w:tabs>
          <w:ind w:left="3523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426"/>
          </w:tabs>
          <w:ind w:left="4232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69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778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127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36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185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894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243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952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 w:tplc="FF5E540E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444EF4">
        <w:start w:val="1"/>
        <w:numFmt w:val="lowerLetter"/>
        <w:lvlText w:val="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8EC548">
        <w:start w:val="1"/>
        <w:numFmt w:val="lowerRoman"/>
        <w:lvlText w:val="%3."/>
        <w:lvlJc w:val="left"/>
        <w:pPr>
          <w:ind w:left="144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CFC0D62">
        <w:start w:val="1"/>
        <w:numFmt w:val="decimal"/>
        <w:lvlText w:val="%4."/>
        <w:lvlJc w:val="left"/>
        <w:pPr>
          <w:ind w:left="993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CD69F18">
        <w:start w:val="1"/>
        <w:numFmt w:val="lowerLetter"/>
        <w:lvlText w:val="%5."/>
        <w:lvlJc w:val="left"/>
        <w:pPr>
          <w:ind w:left="1713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3BEDF92">
        <w:start w:val="1"/>
        <w:numFmt w:val="lowerRoman"/>
        <w:lvlText w:val="%6."/>
        <w:lvlJc w:val="left"/>
        <w:pPr>
          <w:ind w:left="2433" w:hanging="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2C4F2D2">
        <w:start w:val="1"/>
        <w:numFmt w:val="decimal"/>
        <w:lvlText w:val="%7."/>
        <w:lvlJc w:val="left"/>
        <w:pPr>
          <w:ind w:left="3153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0E156C">
        <w:start w:val="1"/>
        <w:numFmt w:val="lowerLetter"/>
        <w:lvlText w:val="%8."/>
        <w:lvlJc w:val="left"/>
        <w:pPr>
          <w:ind w:left="3873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6816F8">
        <w:start w:val="1"/>
        <w:numFmt w:val="lowerRoman"/>
        <w:lvlText w:val="%9."/>
        <w:lvlJc w:val="left"/>
        <w:pPr>
          <w:ind w:left="4593" w:hanging="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 w:tplc="FF5E540E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444EF4">
        <w:start w:val="1"/>
        <w:numFmt w:val="lowerLetter"/>
        <w:lvlText w:val="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8EC548">
        <w:start w:val="1"/>
        <w:numFmt w:val="lowerRoman"/>
        <w:lvlText w:val="%3."/>
        <w:lvlJc w:val="left"/>
        <w:pPr>
          <w:ind w:left="144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CFC0D62">
        <w:start w:val="1"/>
        <w:numFmt w:val="decimal"/>
        <w:lvlText w:val="%4."/>
        <w:lvlJc w:val="left"/>
        <w:pPr>
          <w:tabs>
            <w:tab w:val="num" w:pos="1440"/>
          </w:tabs>
          <w:ind w:left="731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CD69F18">
        <w:start w:val="1"/>
        <w:numFmt w:val="lowerLetter"/>
        <w:lvlText w:val="%5."/>
        <w:lvlJc w:val="left"/>
        <w:pPr>
          <w:tabs>
            <w:tab w:val="num" w:pos="1440"/>
          </w:tabs>
          <w:ind w:left="731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3BEDF92">
        <w:start w:val="1"/>
        <w:numFmt w:val="lowerRoman"/>
        <w:lvlText w:val="%6."/>
        <w:lvlJc w:val="left"/>
        <w:pPr>
          <w:tabs>
            <w:tab w:val="num" w:pos="2149"/>
          </w:tabs>
          <w:ind w:left="1440" w:firstLine="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2C4F2D2">
        <w:start w:val="1"/>
        <w:numFmt w:val="decimal"/>
        <w:lvlText w:val="%7."/>
        <w:lvlJc w:val="left"/>
        <w:pPr>
          <w:tabs>
            <w:tab w:val="num" w:pos="2869"/>
          </w:tabs>
          <w:ind w:left="2160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0E156C">
        <w:start w:val="1"/>
        <w:numFmt w:val="lowerLetter"/>
        <w:lvlText w:val="%8."/>
        <w:lvlJc w:val="left"/>
        <w:pPr>
          <w:tabs>
            <w:tab w:val="num" w:pos="3589"/>
          </w:tabs>
          <w:ind w:left="2880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6816F8">
        <w:start w:val="1"/>
        <w:numFmt w:val="lowerRoman"/>
        <w:lvlText w:val="%9."/>
        <w:lvlJc w:val="left"/>
        <w:pPr>
          <w:tabs>
            <w:tab w:val="num" w:pos="4309"/>
          </w:tabs>
          <w:ind w:left="3600" w:firstLine="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</w:num>
  <w:num w:numId="13">
    <w:abstractNumId w:val="8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C8"/>
    <w:rsid w:val="00026E85"/>
    <w:rsid w:val="000C4F4B"/>
    <w:rsid w:val="00111C2A"/>
    <w:rsid w:val="002A2047"/>
    <w:rsid w:val="002B3BC8"/>
    <w:rsid w:val="003241F3"/>
    <w:rsid w:val="00376BDC"/>
    <w:rsid w:val="00474161"/>
    <w:rsid w:val="004E5784"/>
    <w:rsid w:val="005424FB"/>
    <w:rsid w:val="00561548"/>
    <w:rsid w:val="005A5385"/>
    <w:rsid w:val="006B0CC8"/>
    <w:rsid w:val="006F3260"/>
    <w:rsid w:val="00705D42"/>
    <w:rsid w:val="00744C7E"/>
    <w:rsid w:val="00784484"/>
    <w:rsid w:val="009B10F1"/>
    <w:rsid w:val="009E3050"/>
    <w:rsid w:val="009E4466"/>
    <w:rsid w:val="00B12C12"/>
    <w:rsid w:val="00B9468E"/>
    <w:rsid w:val="00BC0266"/>
    <w:rsid w:val="00BE481A"/>
    <w:rsid w:val="00C14DE8"/>
    <w:rsid w:val="00C21337"/>
    <w:rsid w:val="00C50086"/>
    <w:rsid w:val="00C90091"/>
    <w:rsid w:val="00D3511D"/>
    <w:rsid w:val="00DC4439"/>
    <w:rsid w:val="00EB3A5E"/>
    <w:rsid w:val="00EE38BF"/>
    <w:rsid w:val="00EE77E8"/>
    <w:rsid w:val="00F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10E67F-F29A-4300-97DF-1D999FF8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3">
    <w:name w:val="heading 3"/>
    <w:basedOn w:val="a"/>
    <w:next w:val="a"/>
    <w:link w:val="30"/>
    <w:qFormat/>
    <w:rsid w:val="00EE77E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2"/>
    </w:pPr>
    <w:rPr>
      <w:rFonts w:eastAsia="Times New Roman" w:cs="Times New Roman"/>
      <w:color w:val="auto"/>
      <w:sz w:val="28"/>
      <w:szCs w:val="20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5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aliases w:val="1,UL,Абзац маркированнный,Bullet List,FooterText,numbered,Table-Normal,RSHB_Table-Normal,Предусловия,1. Абзац списка,Нумерованный список_ФТ,Булет 1,Bullet Number,Нумерованый список,lp1,lp11,List Paragraph11,Bullet 1"/>
    <w:link w:val="a7"/>
    <w:uiPriority w:val="99"/>
    <w:qFormat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paragraph" w:styleId="a8">
    <w:name w:val="annotation text"/>
    <w:basedOn w:val="a"/>
    <w:link w:val="a9"/>
    <w:uiPriority w:val="99"/>
    <w:semiHidden/>
    <w:unhideWhenUsed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Arial Unicode MS"/>
      <w:color w:val="000000"/>
      <w:u w:color="00000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14DE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14DE8"/>
    <w:rPr>
      <w:rFonts w:ascii="Segoe UI" w:hAnsi="Segoe UI" w:cs="Segoe UI"/>
      <w:color w:val="000000"/>
      <w:sz w:val="18"/>
      <w:szCs w:val="18"/>
      <w:u w:color="000000"/>
    </w:rPr>
  </w:style>
  <w:style w:type="character" w:customStyle="1" w:styleId="a7">
    <w:name w:val="Абзац списка Знак"/>
    <w:aliases w:val="1 Знак,UL Знак,Абзац маркированнный Знак,Bullet List Знак,FooterText Знак,numbered Знак,Table-Normal Знак,RSHB_Table-Normal Знак,Предусловия Знак,1. Абзац списка Знак,Нумерованный список_ФТ Знак,Булет 1 Знак,Bullet Number Знак,lp1 Знак"/>
    <w:link w:val="a6"/>
    <w:uiPriority w:val="99"/>
    <w:locked/>
    <w:rsid w:val="00D3511D"/>
    <w:rPr>
      <w:rFonts w:cs="Arial Unicode MS"/>
      <w:color w:val="000000"/>
      <w:sz w:val="24"/>
      <w:szCs w:val="24"/>
      <w:u w:color="000000"/>
    </w:rPr>
  </w:style>
  <w:style w:type="character" w:customStyle="1" w:styleId="30">
    <w:name w:val="Заголовок 3 Знак"/>
    <w:basedOn w:val="a0"/>
    <w:link w:val="3"/>
    <w:rsid w:val="00EE77E8"/>
    <w:rPr>
      <w:rFonts w:eastAsia="Times New Roman"/>
      <w:sz w:val="2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ech-up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eech-up.online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C3FEC-5DB5-4F91-999E-694DAEB6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cp:lastPrinted>2024-06-25T18:39:00Z</cp:lastPrinted>
  <dcterms:created xsi:type="dcterms:W3CDTF">2024-07-11T08:57:00Z</dcterms:created>
  <dcterms:modified xsi:type="dcterms:W3CDTF">2024-07-12T13:11:00Z</dcterms:modified>
</cp:coreProperties>
</file>