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Конева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НБИбд-02-18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установленной операционной системе создала учетную запись пользователя guest и задала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 (рис. 2.1)</w:t>
      </w:r>
    </w:p>
    <w:p>
      <w:pPr>
        <w:pStyle w:val="CaptionedFigure"/>
      </w:pPr>
      <w:bookmarkStart w:id="22" w:name="fig:001"/>
      <w:r>
        <w:drawing>
          <wp:inline>
            <wp:extent cx="5334000" cy="1565413"/>
            <wp:effectExtent b="0" l="0" r="0" t="0"/>
            <wp:docPr descr="Figure 1: Создание и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5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и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815674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181039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0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673553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0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1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1"/>
    <w:p>
      <w:pPr>
        <w:pStyle w:val="BodyText"/>
      </w:pPr>
      <w:r>
        <w:t xml:space="preserve">Сравнивая таблицу 3.1. с такой же таблицей из предыдущей лабораторной работы, можно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данную лабораторную работу, я получила практические навыки работы в консоли с атрибутами файлов для групп пользователей.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Разрешения доступа к файлам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Конева Анастасия Михайловна НБИбд-02-18</dc:creator>
  <dc:language>ru-RU</dc:language>
  <cp:keywords/>
  <dcterms:created xsi:type="dcterms:W3CDTF">2021-10-16T10:00:34Z</dcterms:created>
  <dcterms:modified xsi:type="dcterms:W3CDTF">2021-10-16T10:00:34Z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