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с моделью взаимодействия двух видов типа «хищник — жертва», используя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15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 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— модель,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- жертва», «паразит - хозяин», конкуренции и других видов взаимодействия между двумя видами.</w:t>
      </w:r>
      <w:r>
        <w:t xml:space="preserve"> </w:t>
      </w:r>
      <w:r>
        <w:t xml:space="preserve">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 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рассмотрим изменения численности хищников и жертв.</w:t>
      </w:r>
    </w:p>
    <w:p>
      <w:pPr>
        <w:pStyle w:val="CaptionedFigure"/>
      </w:pPr>
      <w:r>
        <w:drawing>
          <wp:inline>
            <wp:extent cx="5334000" cy="1766887"/>
            <wp:effectExtent b="0" l="0" r="0" t="0"/>
            <wp:docPr descr="OpenModelica графики" title="fig:" id="24" name="Picture"/>
            <a:graphic>
              <a:graphicData uri="http://schemas.openxmlformats.org/drawingml/2006/picture">
                <pic:pic>
                  <pic:nvPicPr>
                    <pic:cNvPr descr="image/photo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 графики</w:t>
      </w:r>
    </w:p>
    <w:p>
      <w:pPr>
        <w:pStyle w:val="BodyText"/>
      </w:pPr>
      <w:r>
        <w:t xml:space="preserve">Мы можем видеть, что на протяжении всех колебаний число жертв, то есть x, значительно превышает число хищников</w:t>
      </w:r>
    </w:p>
    <w:p>
      <w:pPr>
        <w:pStyle w:val="CaptionedFigure"/>
      </w:pPr>
      <w:r>
        <w:drawing>
          <wp:inline>
            <wp:extent cx="5334000" cy="2892028"/>
            <wp:effectExtent b="0" l="0" r="0" t="0"/>
            <wp:docPr descr="результат" title="fig:" id="27" name="Picture"/>
            <a:graphic>
              <a:graphicData uri="http://schemas.openxmlformats.org/drawingml/2006/picture">
                <pic:pic>
                  <pic:nvPicPr>
                    <pic:cNvPr descr="image/photo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Рассмотрим также зависимость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2896195"/>
            <wp:effectExtent b="0" l="0" r="0" t="0"/>
            <wp:docPr descr="Фазовый портрет" title="fig:" id="30" name="Picture"/>
            <a:graphic>
              <a:graphicData uri="http://schemas.openxmlformats.org/drawingml/2006/picture">
                <pic:pic>
                  <pic:nvPicPr>
                    <pic:cNvPr descr="image/photo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</w:t>
      </w:r>
    </w:p>
    <w:p>
      <w:pPr>
        <w:pStyle w:val="BodyText"/>
      </w:pPr>
      <w:r>
        <w:t xml:space="preserve">Теперь найдем стационарное состояние системы.</w:t>
      </w:r>
    </w:p>
    <w:p>
      <w:pPr>
        <w:pStyle w:val="CaptionedFigure"/>
      </w:pPr>
      <w:r>
        <w:drawing>
          <wp:inline>
            <wp:extent cx="5334000" cy="1776489"/>
            <wp:effectExtent b="0" l="0" r="0" t="0"/>
            <wp:docPr descr="Стационарное состояние" title="fig:" id="33" name="Picture"/>
            <a:graphic>
              <a:graphicData uri="http://schemas.openxmlformats.org/drawingml/2006/picture">
                <pic:pic>
                  <pic:nvPicPr>
                    <pic:cNvPr descr="image/photo_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p>
      <w:pPr>
        <w:pStyle w:val="CaptionedFigure"/>
      </w:pPr>
      <w:r>
        <w:drawing>
          <wp:inline>
            <wp:extent cx="5334000" cy="2875359"/>
            <wp:effectExtent b="0" l="0" r="0" t="0"/>
            <wp:docPr descr="Результат" title="fig:" id="36" name="Picture"/>
            <a:graphic>
              <a:graphicData uri="http://schemas.openxmlformats.org/drawingml/2006/picture">
                <pic:pic>
                  <pic:nvPicPr>
                    <pic:cNvPr descr="image/photo_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Далее рассмотрим то же самое на Julia</w:t>
      </w:r>
    </w:p>
    <w:p>
      <w:pPr>
        <w:pStyle w:val="CaptionedFigure"/>
      </w:pPr>
      <w:r>
        <w:drawing>
          <wp:inline>
            <wp:extent cx="5334000" cy="4062730"/>
            <wp:effectExtent b="0" l="0" r="0" t="0"/>
            <wp:docPr descr="Julia графики" title="fig:" id="39" name="Picture"/>
            <a:graphic>
              <a:graphicData uri="http://schemas.openxmlformats.org/drawingml/2006/picture">
                <pic:pic>
                  <pic:nvPicPr>
                    <pic:cNvPr descr="image/photo_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графики</w:t>
      </w:r>
    </w:p>
    <w:p>
      <w:pPr>
        <w:pStyle w:val="CaptionedFigure"/>
      </w:pPr>
      <w:r>
        <w:drawing>
          <wp:inline>
            <wp:extent cx="5334000" cy="3680131"/>
            <wp:effectExtent b="0" l="0" r="0" t="0"/>
            <wp:docPr descr="Результат" title="fig:" id="42" name="Picture"/>
            <a:graphic>
              <a:graphicData uri="http://schemas.openxmlformats.org/drawingml/2006/picture">
                <pic:pic>
                  <pic:nvPicPr>
                    <pic:cNvPr descr="image/photo_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3675722"/>
            <wp:effectExtent b="0" l="0" r="0" t="0"/>
            <wp:docPr descr="Стационарное состояние" title="fig:" id="45" name="Picture"/>
            <a:graphic>
              <a:graphicData uri="http://schemas.openxmlformats.org/drawingml/2006/picture">
                <pic:pic>
                  <pic:nvPicPr>
                    <pic:cNvPr descr="image/photo_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p>
      <w:pPr>
        <w:pStyle w:val="CaptionedFigure"/>
      </w:pPr>
      <w:r>
        <w:drawing>
          <wp:inline>
            <wp:extent cx="5334000" cy="3616067"/>
            <wp:effectExtent b="0" l="0" r="0" t="0"/>
            <wp:docPr descr="Результат" title="fig:" id="48" name="Picture"/>
            <a:graphic>
              <a:graphicData uri="http://schemas.openxmlformats.org/drawingml/2006/picture">
                <pic:pic>
                  <pic:nvPicPr>
                    <pic:cNvPr descr="image/photo_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построили график зависимости численности хищников от численности жертв,</w:t>
      </w:r>
      <w:r>
        <w:t xml:space="preserve"> </w:t>
      </w:r>
      <w:r>
        <w:t xml:space="preserve">график изменения численности хищников и численности жертв, нашли стационарное состояние системы, используя при этом Julia и OpenModelica.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Модель хищник-жертва // URL: https://esystem.rudn.ru/pluginfile.php/1971733/mod_resource/content/2/Лабораторная%20работа%20№%204.pdf (дата обращения: 11.03.2023).</w:t>
      </w:r>
    </w:p>
    <w:p>
      <w:pPr>
        <w:numPr>
          <w:ilvl w:val="0"/>
          <w:numId w:val="1001"/>
        </w:numPr>
        <w:pStyle w:val="Compact"/>
      </w:pPr>
      <w:r>
        <w:t xml:space="preserve">Модель Лотки-Вольтерры // URL: https://math-it.petrsu.ru/users/semenova/MathECO/Lections/Lotka_Volterra.pdf (дата обращения: 11.03.2023).</w:t>
      </w:r>
    </w:p>
    <w:p>
      <w:pPr>
        <w:numPr>
          <w:ilvl w:val="0"/>
          <w:numId w:val="1001"/>
        </w:numPr>
        <w:pStyle w:val="Compact"/>
      </w:pPr>
      <w:r>
        <w:t xml:space="preserve">Сауленко, Е. П. Анализ системы уравнений «хищник — жертва» и доказательство первого и второго законов Вольтерры // Молодой ученый. — 2020. — № 2 (292). — С. 1-5. — URL: https://moluch.ru/archive/292/66101/ (дата обращения: 11.03.2023).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Данилова Анастасия Сергеевна</dc:creator>
  <dc:language>ru-RU</dc:language>
  <cp:keywords/>
  <dcterms:created xsi:type="dcterms:W3CDTF">2023-03-11T13:51:15Z</dcterms:created>
  <dcterms:modified xsi:type="dcterms:W3CDTF">2023-03-11T13:51:15Z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