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Основные требования для сайта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Систематика:</w:t>
      </w:r>
    </w:p>
    <w:p w:rsidR="00000000" w:rsidDel="00000000" w:rsidP="00000000" w:rsidRDefault="00000000" w:rsidRPr="00000000" w14:paraId="00000004">
      <w:pPr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Проверка дизайна сайта (внешнего вида)</w:t>
        <w:br w:type="textWrapping"/>
        <w:t xml:space="preserve">Проверка главной страницы по блокам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Проверка функционала сайта </w:t>
        <w:br w:type="textWrapping"/>
        <w:br w:type="textWrapping"/>
        <w:t xml:space="preserve">Регистрация на сайте</w:t>
        <w:br w:type="textWrapping"/>
        <w:t xml:space="preserve">Вход во внешний кабинет пользователя</w:t>
        <w:br w:type="textWrapping"/>
        <w:t xml:space="preserve">Корзина товаров </w:t>
        <w:br w:type="textWrapping"/>
        <w:t xml:space="preserve">Каталог товаров</w:t>
        <w:br w:type="textWrapping"/>
        <w:t xml:space="preserve">Оплата и доставка</w:t>
        <w:br w:type="textWrapping"/>
        <w:t xml:space="preserve">Гарантии и возврат</w:t>
        <w:br w:type="textWrapping"/>
        <w:br w:type="textWrapping"/>
        <w:t xml:space="preserve">Отзывы</w:t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highlight w:val="white"/>
          <w:rtl w:val="0"/>
        </w:rPr>
        <w:t xml:space="preserve">Помощь(справочный центр)</w:t>
        <w:br w:type="textWrapping"/>
        <w:t xml:space="preserve">Вакансии</w:t>
        <w:br w:type="textWrapping"/>
        <w:br w:type="textWrapping"/>
        <w:t xml:space="preserve">Фильтры</w:t>
        <w:br w:type="textWrapping"/>
        <w:t xml:space="preserve">Сортировка</w:t>
        <w:br w:type="textWrapping"/>
        <w:t xml:space="preserve">Возможность добавить в избранное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highlight w:val="white"/>
          <w:rtl w:val="0"/>
        </w:rPr>
        <w:t xml:space="preserve">Наличие мобильного приложения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Элементы дизайна.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дизайна сайта (внешнего вида) по блокам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Главная страница сайта должна содержать следующие элементы: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1.1. Блок №1 Хедер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Логотип компании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Поиск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“Войти”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избранных товаров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корзины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Снизу хедера каталог товаров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1.2. Блок №2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заголовок по центру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изображения товаров в кружках с названием каталогов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1.3. Блок №3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заголовок по левому краю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разделы товаров и их изображение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1.4. Блок №4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заголовок по левому краю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блоки каталога товаров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1.5. Блок №5 Информация о компании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заголовок по центру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кнопка “</w:t>
      </w:r>
      <w:r w:rsidDel="00000000" w:rsidR="00000000" w:rsidRPr="00000000">
        <w:rPr>
          <w:sz w:val="24"/>
          <w:szCs w:val="24"/>
          <w:rtl w:val="0"/>
        </w:rPr>
        <w:t xml:space="preserve">Узнайте нашу невероятную историю” под заголовком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контент блока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справочного центра снизу по центру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 Блок №6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заголовок по центру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для введения электронной почты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“Подписаться” возле поля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снизу информация об источниках энергии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 Блок №7 футер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раздел “Купить”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раздел “Продать”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раздел “Информация”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раздел “Справка”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для скачивания мобильного приложения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значки для перехода на социальные сети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левом нижнем углу кнопка настроек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правом нижнем углу авторские права, “Условия использования”, “Конфиденциальность”, “Реклама на основе интересов”.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Форма регистрации на сайте.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 должна содержать следующие поля с характеристиками: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2.1. Поле адреса электронной почты (обязательное поле);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2.2. Поле “Имя” (обязательное поле);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2.3 Поле “Пароль (обязательное поле)”;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2.4. Кнопку, “Зарегистрироваться”;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Или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2.5. Продолжить с Google;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2.6. Продолжить с Facebook;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2.7. Продолжить с Apple.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 также 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2.8. Текст, что если пользователь выбрал Зарегистрироваться или Продолжить с Google, Facebook, или Apple, должно быть автоматическое соглашение с условиями использования и политикой конфиденциальности Etsy.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Форма авторизации на сайте.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 должна содержать следующие поля с характеристиками: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3.1. Поле адреса электронной почты;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3.2. Поле “Пароль”;</w:t>
      </w:r>
    </w:p>
    <w:p w:rsidR="00000000" w:rsidDel="00000000" w:rsidP="00000000" w:rsidRDefault="00000000" w:rsidRPr="00000000" w14:paraId="00000042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3.3. Кнопку 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Не выходить из системы”;</w:t>
      </w:r>
    </w:p>
    <w:p w:rsidR="00000000" w:rsidDel="00000000" w:rsidP="00000000" w:rsidRDefault="00000000" w:rsidRPr="00000000" w14:paraId="00000043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3.4. Кнопку “Забыли пароль?”;</w:t>
      </w:r>
    </w:p>
    <w:p w:rsidR="00000000" w:rsidDel="00000000" w:rsidP="00000000" w:rsidRDefault="00000000" w:rsidRPr="00000000" w14:paraId="00000044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3.5. Кнопку Войти в аккаунт</w:t>
      </w:r>
    </w:p>
    <w:p w:rsidR="00000000" w:rsidDel="00000000" w:rsidP="00000000" w:rsidRDefault="00000000" w:rsidRPr="00000000" w14:paraId="00000045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3.6. Кнопку Возникла проблема при входе в аккаунт?</w:t>
      </w:r>
    </w:p>
    <w:p w:rsidR="00000000" w:rsidDel="00000000" w:rsidP="00000000" w:rsidRDefault="00000000" w:rsidRPr="00000000" w14:paraId="00000046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Или 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3.7. Продолжить с Google;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3.8. Продолжить с Facebook;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3.9. Продолжить с Apple.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 также 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3.10. Текст, что если пользователь выбрал Войти в аккаунт или Продолжить с Google, Facebook, или Apple, должно быть автоматическое соглашение с условиями использования и политикой конфиденциальности Etsy.</w:t>
      </w:r>
    </w:p>
    <w:p w:rsidR="00000000" w:rsidDel="00000000" w:rsidP="00000000" w:rsidRDefault="00000000" w:rsidRPr="00000000" w14:paraId="0000004C">
      <w:pPr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Корзина товаров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Корзина товаров должна содержать следующие элементы: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4.1. Наличие добавленных товаров в корзине;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4.2. Наличие добавления нужного количества товаров;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4.3. Наличие кнопки удаления товара;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4.4. Наличие кнопки отложить товар;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4.5. Показывать сумму за товары и общую сумму;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4.6. Наличие кнопки редактировать товар;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4.7. Значок “Я покупаю этот товар в качестве подарка”;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4.8. Кнопка “Связаться с магазином”;</w:t>
      </w:r>
    </w:p>
    <w:p w:rsidR="00000000" w:rsidDel="00000000" w:rsidP="00000000" w:rsidRDefault="00000000" w:rsidRPr="00000000" w14:paraId="00000057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4.9. Блок справа 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Способ оплаты”</w:t>
      </w:r>
    </w:p>
    <w:p w:rsidR="00000000" w:rsidDel="00000000" w:rsidP="00000000" w:rsidRDefault="00000000" w:rsidRPr="00000000" w14:paraId="00000058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4.10. Необязательное поле примечаний</w:t>
      </w:r>
    </w:p>
    <w:p w:rsidR="00000000" w:rsidDel="00000000" w:rsidP="00000000" w:rsidRDefault="00000000" w:rsidRPr="00000000" w14:paraId="00000059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4.11. Кнопка Оформить заказ</w:t>
      </w:r>
    </w:p>
    <w:p w:rsidR="00000000" w:rsidDel="00000000" w:rsidP="00000000" w:rsidRDefault="00000000" w:rsidRPr="00000000" w14:paraId="0000005A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4.12. Кнопка Продолжить покупки</w:t>
      </w:r>
    </w:p>
    <w:p w:rsidR="00000000" w:rsidDel="00000000" w:rsidP="00000000" w:rsidRDefault="00000000" w:rsidRPr="00000000" w14:paraId="0000005B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4.13. Программу защиты покупок Etsy</w:t>
      </w:r>
    </w:p>
    <w:p w:rsidR="00000000" w:rsidDel="00000000" w:rsidP="00000000" w:rsidRDefault="00000000" w:rsidRPr="00000000" w14:paraId="0000005C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Каталог товаров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Каталог товаров должен содержать следующие функции: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5.1. Фильтры;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5.2. Фильтр товаров похожие на те, что недавно смотрели;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5.3. Сортировку по выбранным категориям;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5.4. Быстрый просмотр карточек товаров;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5.5. Возможность добавить в избранное;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5.6. Возможность видеть цену за товары;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5.7. Возможность кликнуть по товару, перейти на описание и добавить товар в корзину. 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Оформление заказа (доставка)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оформлении заказа, форма, в разделе доставки товара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должна содержать следующие поля с характеристиками: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6.1. Электронная почта (обязательное поле);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6.2. Подтвердить адрес электронной почты (обязательное поле);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6.3. Страна (обязательное поле);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6.4. ФИО (обязательное поле);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6.5. Улица и номер дома (обязательное поле);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6.6. Квартира / апартаменты / другое (дополнительно);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6.7. Город (обязательное поле);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6.8. Область (дополнительно);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6.9. Почтовый индекс (обязательное поле);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6.10. Кнопку “Перейти к оплате”.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Оформление заказа (оплата товара) 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Должно быть два способа оплаты товара: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7.1. Карта;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7.2. Оплата с помощью PayPal.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Фильтры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Фильтры каталога товаров должны содержать следующее: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8.1. Фильтр по категории;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8.2. Специальные предложения (со скидкой, или бесплатная доставка);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8.3. Отправка через (рабочие дни на выбор);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8.4. Цена ($);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8.5. Цвет;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8.6. Стиль;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8.7. Праздничные;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8.8. Получатель;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8.9. Местоположение магазина;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8.10. Тип товара;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 11. Варианты заказа;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8.12. Доставка в (указываем страну);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8.13. Кнопка “Применить” или “Отменить”.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Сортировка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Сортировка товаров должна быть по таким критериям: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9.1. Актуальность 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9.2. Самая низкая цена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9.3. Самая высокая цена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9.4. Отзывы постоянных покупателей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9.5. Последние. 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b w:val="1"/>
          <w:i w:val="1"/>
          <w:color w:val="222222"/>
          <w:sz w:val="24"/>
          <w:szCs w:val="24"/>
          <w:shd w:fill="fce5cd" w:val="clear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shd w:fill="fce5cd" w:val="clear"/>
          <w:rtl w:val="0"/>
        </w:rPr>
        <w:t xml:space="preserve">Сайт по блокам, я разделила вот так :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407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Актуальные для данного проекта виды тестирования: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ind w:left="0" w:firstLine="0"/>
        <w:jc w:val="both"/>
        <w:rPr>
          <w:b w:val="1"/>
          <w:i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ad-hoc testing и black box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