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962875" w14:textId="74269575" w:rsidR="00A01670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CA1 · Rules and Uncertainty Register</w:t>
      </w:r>
    </w:p>
    <w:p w14:paraId="74A8E37B" w14:textId="77777777" w:rsidR="00A01670" w:rsidRDefault="00000000">
      <w:pPr>
        <w:pStyle w:val="Heading2"/>
      </w:pPr>
      <w:r>
        <w:t>5.1 Business rules</w:t>
      </w:r>
    </w:p>
    <w:p w14:paraId="0E2BDE9F" w14:textId="54444A07" w:rsidR="00A01670" w:rsidRDefault="00A01670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400"/>
        <w:gridCol w:w="2700"/>
      </w:tblGrid>
      <w:tr w:rsidR="00A01670" w14:paraId="4E97B7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33AE" w14:textId="77777777" w:rsidR="00A01670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383B7" w14:textId="77777777" w:rsidR="00A01670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Business rule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0AD5E" w14:textId="77777777" w:rsidR="00A01670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A01670" w14:paraId="0F55CD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D223C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BR01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71C6E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Equipment can be booked together with a berth or on its own.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A907C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E08</w:t>
            </w:r>
          </w:p>
        </w:tc>
      </w:tr>
      <w:tr w:rsidR="00A01670" w14:paraId="6209E5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E266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BR02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E5459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A berth request stays provisional while vessel information, insurance evidence or harbour approval is being checked.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6A663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E06</w:t>
            </w:r>
          </w:p>
        </w:tc>
      </w:tr>
      <w:tr w:rsidR="00A01670" w14:paraId="3628F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4638A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BR03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7B27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Before equipment is given out, staff confirm who is responsible for it, what it will be used for, and that its checks are up to date.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04EBA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E12</w:t>
            </w:r>
          </w:p>
        </w:tc>
      </w:tr>
      <w:tr w:rsidR="00A01670" w14:paraId="45277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441F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BR04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23F2B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Different equipment categories need different authorisation or supervision. The scenario does not say which ones (Q10).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E094C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E13</w:t>
            </w:r>
          </w:p>
        </w:tc>
      </w:tr>
      <w:tr w:rsidR="00A01670" w14:paraId="3A4DF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0FBC2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BR05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6EF55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When a vessel arrives, staff confirm the vessel, the berth and the services agreed.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87002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E14</w:t>
            </w:r>
          </w:p>
        </w:tc>
      </w:tr>
      <w:tr w:rsidR="00A01670" w14:paraId="17F6E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F2528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BR06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15D39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A berth is only released after the related equipment and access arrangements are cleared.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250E9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E19; coordinator quote</w:t>
            </w:r>
          </w:p>
        </w:tc>
      </w:tr>
      <w:tr w:rsidR="00A01670" w14:paraId="5E3A0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4C80E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BR07</w:t>
            </w:r>
          </w:p>
        </w:tc>
        <w:tc>
          <w:tcPr>
            <w:tcW w:w="64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BC8EE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Equipment does not count as available just because it is stored at the harbour. It also has to be complete, inspected and suitable for the load.</w:t>
            </w:r>
          </w:p>
        </w:tc>
        <w:tc>
          <w:tcPr>
            <w:tcW w:w="27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83871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E09, E10; equipment officer and safety officer quotes</w:t>
            </w:r>
          </w:p>
        </w:tc>
      </w:tr>
    </w:tbl>
    <w:p w14:paraId="7286309E" w14:textId="77777777" w:rsidR="00A01670" w:rsidRDefault="00A01670">
      <w:pPr>
        <w:spacing w:after="80"/>
      </w:pPr>
    </w:p>
    <w:p w14:paraId="210401F4" w14:textId="77777777" w:rsidR="00A01670" w:rsidRDefault="00000000">
      <w:pPr>
        <w:pStyle w:val="Heading2"/>
      </w:pPr>
      <w:r>
        <w:t>5.2 Risks</w:t>
      </w:r>
    </w:p>
    <w:p w14:paraId="31CBBE57" w14:textId="5AD8E3A8" w:rsidR="00A01670" w:rsidRDefault="00000000">
      <w:pPr>
        <w:spacing w:after="120"/>
      </w:pPr>
      <w:r>
        <w:rPr>
          <w:i/>
          <w:iCs/>
          <w:color w:val="5D6878"/>
          <w:sz w:val="19"/>
          <w:szCs w:val="19"/>
        </w:rPr>
        <w:t xml:space="preserve">Based on: Session 3 lecture, “Risks and unanswered questions” (a risk is “an uncertain event or condition that may affect success”, with a response); Session 3 Lab, Concept guide. 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600"/>
        <w:gridCol w:w="3500"/>
      </w:tblGrid>
      <w:tr w:rsidR="00A01670" w14:paraId="5130E3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1DB21" w14:textId="77777777" w:rsidR="00A01670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084CA" w14:textId="77777777" w:rsidR="00A01670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Risk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30058" w14:textId="77777777" w:rsidR="00A01670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Response</w:t>
            </w:r>
          </w:p>
        </w:tc>
      </w:tr>
      <w:tr w:rsidR="00A01670" w14:paraId="1A66C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7D2E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R01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309E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Old records may be incomplete, wrong or duplicated. If they are moved into the new system, the mistakes move with them.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EEE40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Check the old logs and messages before moving them.</w:t>
            </w:r>
          </w:p>
        </w:tc>
      </w:tr>
      <w:tr w:rsidR="00A01670" w14:paraId="48DE4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E11E3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R02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11F76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Staff may keep agreeing changes by radio and forget to enter them, so the system shows out-of-date information again.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0BE39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Find out who has to enter changes and how quickly (Q14).</w:t>
            </w:r>
          </w:p>
        </w:tc>
      </w:tr>
      <w:tr w:rsidR="00A01670" w14:paraId="48206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1AAAC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R03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D39A4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Many harbour rules are not agreed yet (e.g. how long to hold a booking, who can refuse an arrival). If the answers take a long time, some requirements cannot be finished.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9020C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Ask the coordinator and management the open questions as early as possible.</w:t>
            </w:r>
          </w:p>
        </w:tc>
      </w:tr>
      <w:tr w:rsidR="00A01670" w14:paraId="29C07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BE11F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R04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82818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Staff already disagree about how long to hold a booking. If a rule is chosen that they do not like, they may not want to use the system.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705A5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Talk the rules through with staff before they are agreed.</w:t>
            </w:r>
          </w:p>
        </w:tc>
      </w:tr>
      <w:tr w:rsidR="00A01670" w14:paraId="3D739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11F8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R05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B3668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Equipment status may not be updated on time (e.g. it has dried or passed its inspection), so the system shows the wrong readiness.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2E90E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Find out who is responsible for updating equipment status.</w:t>
            </w:r>
          </w:p>
        </w:tc>
      </w:tr>
    </w:tbl>
    <w:p w14:paraId="176FDE13" w14:textId="77777777" w:rsidR="00A01670" w:rsidRDefault="00A01670">
      <w:pPr>
        <w:spacing w:after="80"/>
      </w:pPr>
    </w:p>
    <w:p w14:paraId="39A74D0E" w14:textId="77777777" w:rsidR="00A01670" w:rsidRDefault="00000000">
      <w:pPr>
        <w:pStyle w:val="Heading2"/>
      </w:pPr>
      <w:r>
        <w:t>5.3 Assumptions</w:t>
      </w:r>
    </w:p>
    <w:p w14:paraId="6243D6DE" w14:textId="4DA27A33" w:rsidR="00A01670" w:rsidRDefault="00000000">
      <w:pPr>
        <w:spacing w:after="120"/>
      </w:pPr>
      <w:r>
        <w:rPr>
          <w:i/>
          <w:iCs/>
          <w:color w:val="5D6878"/>
          <w:sz w:val="19"/>
          <w:szCs w:val="19"/>
        </w:rPr>
        <w:t>These still need to be checked with stakeholders.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600"/>
        <w:gridCol w:w="3500"/>
      </w:tblGrid>
      <w:tr w:rsidR="00A01670" w14:paraId="1347DF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6F91C" w14:textId="77777777" w:rsidR="00A01670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F87AE" w14:textId="77777777" w:rsidR="00A01670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Assumption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4F640" w14:textId="77777777" w:rsidR="00A01670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Where it comes from</w:t>
            </w:r>
          </w:p>
        </w:tc>
      </w:tr>
      <w:tr w:rsidR="00A01670" w14:paraId="043ED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5FAB4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A01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FB6FD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A provisional hold blocks the berth while checks are in progress.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BDB74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My own view (Section 1.1, E06)</w:t>
            </w:r>
          </w:p>
        </w:tc>
      </w:tr>
      <w:tr w:rsidR="00A01670" w14:paraId="4466F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8CDCE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A02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C5352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An incomplete equipment set is treated as unavailable.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53175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My own view (Section 1.1, E11)</w:t>
            </w:r>
          </w:p>
        </w:tc>
      </w:tr>
      <w:tr w:rsidR="00A01670" w14:paraId="556677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90706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lastRenderedPageBreak/>
              <w:t>A03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F349D" w14:textId="6A3DBF52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An early vessel may wait behind a vessel that is still at the berth. This is only an option, not a fact.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5728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My own view (Section 1.1, E16)</w:t>
            </w:r>
          </w:p>
        </w:tc>
      </w:tr>
      <w:tr w:rsidR="00A01670" w14:paraId="0151F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2EE12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A04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40574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The cooperative has a management group that agrees the harbour rules.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1EF9B" w14:textId="50D8BB74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Section 3 </w:t>
            </w:r>
            <w:r w:rsidR="00F94095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not mentioned in the scenario</w:t>
            </w:r>
          </w:p>
        </w:tc>
      </w:tr>
      <w:tr w:rsidR="00A01670" w14:paraId="6F85A6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E7CF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A05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1C505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There will be a system administrator who manages user access.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0276E" w14:textId="752F1993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Section 3 </w:t>
            </w:r>
            <w:r w:rsidR="00F9409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based on the Session 3 lab example</w:t>
            </w:r>
          </w:p>
        </w:tc>
      </w:tr>
      <w:tr w:rsidR="00A01670" w14:paraId="7EFF2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8498E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A06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B81B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Vessel operators’ contact details are personal data, and someone is responsible for protecting them.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5D6D2" w14:textId="16578F14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Section 3 </w:t>
            </w:r>
            <w:r w:rsidR="00F94095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based on the Session 3 lab example</w:t>
            </w:r>
          </w:p>
        </w:tc>
      </w:tr>
    </w:tbl>
    <w:p w14:paraId="1ED1DD6C" w14:textId="77777777" w:rsidR="00A01670" w:rsidRDefault="00A01670">
      <w:pPr>
        <w:spacing w:after="80"/>
      </w:pPr>
    </w:p>
    <w:p w14:paraId="74282DCE" w14:textId="77777777" w:rsidR="00A01670" w:rsidRDefault="00000000">
      <w:pPr>
        <w:pStyle w:val="Heading2"/>
      </w:pPr>
      <w:r>
        <w:t>5.4 Constraints</w:t>
      </w:r>
    </w:p>
    <w:p w14:paraId="4472332B" w14:textId="3818B0E8" w:rsidR="00A01670" w:rsidRDefault="00A01670">
      <w:pPr>
        <w:spacing w:after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600"/>
        <w:gridCol w:w="3500"/>
      </w:tblGrid>
      <w:tr w:rsidR="00A01670" w14:paraId="3D8965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1D1B5" w14:textId="77777777" w:rsidR="00A01670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70BD5" w14:textId="77777777" w:rsidR="00A01670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Constraint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DC69E" w14:textId="77777777" w:rsidR="00A01670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Source</w:t>
            </w:r>
          </w:p>
        </w:tc>
      </w:tr>
      <w:tr w:rsidR="00A01670" w14:paraId="5B0C19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63158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C01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FD72E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The system records what staff observe about an incident but does not decide the cause.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EF439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Scenario (also in Section 2.3)</w:t>
            </w:r>
          </w:p>
        </w:tc>
      </w:tr>
      <w:tr w:rsidR="00A01670" w14:paraId="45DDA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9686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C02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A956E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Navigation control, vessel maintenance and financial accounting are not part of the system.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7574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Scenario (also in Section 2.2)</w:t>
            </w:r>
          </w:p>
        </w:tc>
      </w:tr>
      <w:tr w:rsidR="00A01670" w14:paraId="2114C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1BACC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C03</w:t>
            </w:r>
          </w:p>
        </w:tc>
        <w:tc>
          <w:tcPr>
            <w:tcW w:w="56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811F4" w14:textId="77777777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>Personal data (vessel operators’ contact details) must be handled in line with data-protection law.</w:t>
            </w:r>
          </w:p>
        </w:tc>
        <w:tc>
          <w:tcPr>
            <w:tcW w:w="3500" w:type="dxa"/>
            <w:tcBorders>
              <w:top w:val="single" w:sz="4" w:space="0" w:color="A9B4C2"/>
              <w:left w:val="single" w:sz="4" w:space="0" w:color="A9B4C2"/>
              <w:bottom w:val="single" w:sz="4" w:space="0" w:color="A9B4C2"/>
              <w:right w:val="single" w:sz="4" w:space="0" w:color="A9B4C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5A26B" w14:textId="19806ACC" w:rsidR="00A01670" w:rsidRDefault="00000000">
            <w:pPr>
              <w:spacing w:after="30"/>
            </w:pPr>
            <w:r>
              <w:rPr>
                <w:sz w:val="20"/>
                <w:szCs w:val="20"/>
              </w:rPr>
              <w:t xml:space="preserve">Based on assumption A06 </w:t>
            </w:r>
            <w:r w:rsidR="00F94095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not stated in the scenario</w:t>
            </w:r>
          </w:p>
        </w:tc>
      </w:tr>
    </w:tbl>
    <w:p w14:paraId="355BAF7C" w14:textId="77777777" w:rsidR="00E449EA" w:rsidRDefault="00E449EA"/>
    <w:sectPr w:rsidR="00E449EA">
      <w:footerReference w:type="default" r:id="rId7"/>
      <w:pgSz w:w="11906" w:h="16838"/>
      <w:pgMar w:top="950" w:right="950" w:bottom="950" w:left="9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F21B168" w14:textId="77777777" w:rsidR="00E449EA" w:rsidRDefault="00E449EA">
      <w:r>
        <w:separator/>
      </w:r>
    </w:p>
  </w:endnote>
  <w:endnote w:type="continuationSeparator" w:id="0">
    <w:p w14:paraId="1CAC7617" w14:textId="77777777" w:rsidR="00E449EA" w:rsidRDefault="00E44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D626AE" w14:textId="77777777" w:rsidR="00A01670" w:rsidRDefault="00000000">
    <w:pPr>
      <w:jc w:val="right"/>
    </w:pPr>
    <w:r>
      <w:rPr>
        <w:color w:val="888888"/>
        <w:sz w:val="16"/>
        <w:szCs w:val="16"/>
      </w:rPr>
      <w:t xml:space="preserve">CA1 Section 5 ·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04277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75A0C5" w14:textId="77777777" w:rsidR="00E449EA" w:rsidRDefault="00E449EA">
      <w:r>
        <w:separator/>
      </w:r>
    </w:p>
  </w:footnote>
  <w:footnote w:type="continuationSeparator" w:id="0">
    <w:p w14:paraId="173A663F" w14:textId="77777777" w:rsidR="00E449EA" w:rsidRDefault="00E449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655F95"/>
    <w:multiLevelType w:val="hybridMultilevel"/>
    <w:tmpl w:val="40FC53C2"/>
    <w:lvl w:ilvl="0" w:tplc="B2B40F4E">
      <w:start w:val="1"/>
      <w:numFmt w:val="bullet"/>
      <w:lvlText w:val="●"/>
      <w:lvlJc w:val="left"/>
      <w:pPr>
        <w:ind w:left="720" w:hanging="360"/>
      </w:pPr>
    </w:lvl>
    <w:lvl w:ilvl="1" w:tplc="8B560850">
      <w:start w:val="1"/>
      <w:numFmt w:val="bullet"/>
      <w:lvlText w:val="○"/>
      <w:lvlJc w:val="left"/>
      <w:pPr>
        <w:ind w:left="1440" w:hanging="360"/>
      </w:pPr>
    </w:lvl>
    <w:lvl w:ilvl="2" w:tplc="6120612E">
      <w:start w:val="1"/>
      <w:numFmt w:val="bullet"/>
      <w:lvlText w:val="■"/>
      <w:lvlJc w:val="left"/>
      <w:pPr>
        <w:ind w:left="2160" w:hanging="360"/>
      </w:pPr>
    </w:lvl>
    <w:lvl w:ilvl="3" w:tplc="A8568414">
      <w:start w:val="1"/>
      <w:numFmt w:val="bullet"/>
      <w:lvlText w:val="●"/>
      <w:lvlJc w:val="left"/>
      <w:pPr>
        <w:ind w:left="2880" w:hanging="360"/>
      </w:pPr>
    </w:lvl>
    <w:lvl w:ilvl="4" w:tplc="675A67CC">
      <w:start w:val="1"/>
      <w:numFmt w:val="bullet"/>
      <w:lvlText w:val="○"/>
      <w:lvlJc w:val="left"/>
      <w:pPr>
        <w:ind w:left="3600" w:hanging="360"/>
      </w:pPr>
    </w:lvl>
    <w:lvl w:ilvl="5" w:tplc="785A9BB6">
      <w:start w:val="1"/>
      <w:numFmt w:val="bullet"/>
      <w:lvlText w:val="■"/>
      <w:lvlJc w:val="left"/>
      <w:pPr>
        <w:ind w:left="4320" w:hanging="360"/>
      </w:pPr>
    </w:lvl>
    <w:lvl w:ilvl="6" w:tplc="3D122822">
      <w:start w:val="1"/>
      <w:numFmt w:val="bullet"/>
      <w:lvlText w:val="●"/>
      <w:lvlJc w:val="left"/>
      <w:pPr>
        <w:ind w:left="5040" w:hanging="360"/>
      </w:pPr>
    </w:lvl>
    <w:lvl w:ilvl="7" w:tplc="0A66420C">
      <w:start w:val="1"/>
      <w:numFmt w:val="bullet"/>
      <w:lvlText w:val="●"/>
      <w:lvlJc w:val="left"/>
      <w:pPr>
        <w:ind w:left="5760" w:hanging="360"/>
      </w:pPr>
    </w:lvl>
    <w:lvl w:ilvl="8" w:tplc="47A6FCBA">
      <w:start w:val="1"/>
      <w:numFmt w:val="bullet"/>
      <w:lvlText w:val="●"/>
      <w:lvlJc w:val="left"/>
      <w:pPr>
        <w:ind w:left="6480" w:hanging="360"/>
      </w:pPr>
    </w:lvl>
  </w:abstractNum>
  <w:num w:numId="1" w16cid:durableId="5891218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670"/>
    <w:rsid w:val="00042778"/>
    <w:rsid w:val="00390393"/>
    <w:rsid w:val="00A01670"/>
    <w:rsid w:val="00E449EA"/>
    <w:rsid w:val="00F9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FB847E"/>
  <w15:docId w15:val="{2D4EFD96-1762-5541-BFC0-560DC82D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E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5A8A"/>
      <w:sz w:val="27"/>
      <w:szCs w:val="27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515</Words>
  <Characters>2941</Characters>
  <Application>Microsoft Office Word</Application>
  <DocSecurity>0</DocSecurity>
  <Lines>24</Lines>
  <Paragraphs>6</Paragraphs>
  <ScaleCrop>false</ScaleCrop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 Anastasiia Tkachenko (TL_KCOMP_B_Y3)</cp:lastModifiedBy>
  <cp:revision>3</cp:revision>
  <dcterms:created xsi:type="dcterms:W3CDTF">2026-10-12T21:08:00Z</dcterms:created>
  <dcterms:modified xsi:type="dcterms:W3CDTF">2026-10-12T21:14:00Z</dcterms:modified>
</cp:coreProperties>
</file>