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B7E7FB" w14:textId="77777777" w:rsidR="008C012E" w:rsidRDefault="00000000">
      <w:pPr>
        <w:pStyle w:val="Heading1"/>
      </w:pPr>
      <w:r>
        <w:t>11. Reflection and AI declaration</w:t>
      </w:r>
    </w:p>
    <w:p w14:paraId="564B409B" w14:textId="77777777" w:rsidR="008C012E" w:rsidRPr="001A545B" w:rsidRDefault="00000000">
      <w:pPr>
        <w:pStyle w:val="Heading2"/>
        <w:keepNext/>
      </w:pPr>
      <w:r>
        <w:t>11.1 Important decisions</w:t>
      </w:r>
    </w:p>
    <w:p w14:paraId="2E7A470B" w14:textId="21FDDCAE" w:rsidR="008C15DB" w:rsidRPr="001A545B" w:rsidRDefault="008C15DB">
      <w:pPr>
        <w:pStyle w:val="Heading2"/>
        <w:keepNext/>
        <w:rPr>
          <w:b w:val="0"/>
          <w:bCs w:val="0"/>
          <w:sz w:val="22"/>
          <w:szCs w:val="22"/>
        </w:rPr>
      </w:pPr>
      <w:r w:rsidRPr="00FA74E0">
        <w:rPr>
          <w:b w:val="0"/>
          <w:bCs w:val="0"/>
          <w:sz w:val="22"/>
          <w:szCs w:val="22"/>
        </w:rPr>
        <w:t xml:space="preserve">Vessel operator as an offstage stakeholder. I decided that the vessel operator is an offstage stakeholder, not an actor, because harbour staff record the requests and changes for operators. The scenario does not say that operators use the system themselves, so this is assumption A07 and open question Q23. If Q23 is answered yes, I would add use cases for operators, such as sending a berth request, give them accounts and access rules (NFR01, UC15), and turn the operator’s contact into a </w:t>
      </w:r>
      <w:proofErr w:type="spellStart"/>
      <w:r w:rsidRPr="00FA74E0">
        <w:rPr>
          <w:b w:val="0"/>
          <w:bCs w:val="0"/>
          <w:sz w:val="22"/>
          <w:szCs w:val="22"/>
        </w:rPr>
        <w:t>VesselOperator</w:t>
      </w:r>
      <w:proofErr w:type="spellEnd"/>
      <w:r w:rsidRPr="00FA74E0">
        <w:rPr>
          <w:b w:val="0"/>
          <w:bCs w:val="0"/>
          <w:sz w:val="22"/>
          <w:szCs w:val="22"/>
        </w:rPr>
        <w:t xml:space="preserve"> class (Section 8.3).</w:t>
      </w:r>
    </w:p>
    <w:p w14:paraId="48BB4BE9" w14:textId="0159E3E8" w:rsidR="008C15DB" w:rsidRPr="00FA74E0" w:rsidRDefault="008C15DB">
      <w:pPr>
        <w:pStyle w:val="Heading2"/>
        <w:keepNext/>
        <w:rPr>
          <w:b w:val="0"/>
          <w:bCs w:val="0"/>
          <w:sz w:val="22"/>
          <w:szCs w:val="22"/>
        </w:rPr>
      </w:pPr>
      <w:r w:rsidRPr="00FA74E0">
        <w:rPr>
          <w:b w:val="0"/>
          <w:bCs w:val="0"/>
          <w:sz w:val="22"/>
          <w:szCs w:val="22"/>
        </w:rPr>
        <w:t xml:space="preserve">Provisional hold as a status. I kept the provisional hold as a status of </w:t>
      </w:r>
      <w:proofErr w:type="spellStart"/>
      <w:r w:rsidRPr="00FA74E0">
        <w:rPr>
          <w:b w:val="0"/>
          <w:bCs w:val="0"/>
          <w:sz w:val="22"/>
          <w:szCs w:val="22"/>
        </w:rPr>
        <w:t>BerthRequest</w:t>
      </w:r>
      <w:proofErr w:type="spellEnd"/>
      <w:r w:rsidRPr="00FA74E0">
        <w:rPr>
          <w:b w:val="0"/>
          <w:bCs w:val="0"/>
          <w:sz w:val="22"/>
          <w:szCs w:val="22"/>
        </w:rPr>
        <w:t xml:space="preserve"> instead of a separate class. In the scenario, a hold has no data of its own except how long it lasts, and staff have not agreed on that (E07, Q04). No information is lost, because the request still keeps its request date, its status and the missing check.</w:t>
      </w:r>
    </w:p>
    <w:p w14:paraId="3E391B49" w14:textId="77777777" w:rsidR="008C012E" w:rsidRDefault="00000000">
      <w:pPr>
        <w:pStyle w:val="Heading2"/>
        <w:keepNext/>
      </w:pPr>
      <w:r>
        <w:t>11.2 Revisions</w:t>
      </w:r>
    </w:p>
    <w:p w14:paraId="2FD88907" w14:textId="77777777" w:rsidR="008C012E" w:rsidRPr="00FA74E0" w:rsidRDefault="00000000">
      <w:pPr>
        <w:pStyle w:val="ListParagraph"/>
        <w:numPr>
          <w:ilvl w:val="0"/>
          <w:numId w:val="2"/>
        </w:numPr>
        <w:spacing w:after="40"/>
        <w:rPr>
          <w:sz w:val="22"/>
          <w:szCs w:val="22"/>
        </w:rPr>
      </w:pPr>
      <w:r w:rsidRPr="00FA74E0">
        <w:rPr>
          <w:sz w:val="22"/>
          <w:szCs w:val="22"/>
        </w:rPr>
        <w:t>FR22 was added later. When I wrote UC03 Confirm Berth Request, I saw that a request has two outcomes, confirmed or still provisional, so confirming needed its own requirement.</w:t>
      </w:r>
    </w:p>
    <w:p w14:paraId="210D8C4A" w14:textId="77777777" w:rsidR="008C012E" w:rsidRPr="00FA74E0" w:rsidRDefault="00000000">
      <w:pPr>
        <w:pStyle w:val="ListParagraph"/>
        <w:numPr>
          <w:ilvl w:val="0"/>
          <w:numId w:val="2"/>
        </w:numPr>
        <w:spacing w:after="40"/>
        <w:rPr>
          <w:sz w:val="22"/>
          <w:szCs w:val="22"/>
        </w:rPr>
      </w:pPr>
      <w:r w:rsidRPr="00FA74E0">
        <w:rPr>
          <w:sz w:val="22"/>
          <w:szCs w:val="22"/>
        </w:rPr>
        <w:t>Vessel operator and safety officer were first listed as direct users in Section 3.1. They do not use the system, so I moved them to indirect stakeholders. I also changed the coordinator’s expected interaction to match the use cases.</w:t>
      </w:r>
    </w:p>
    <w:p w14:paraId="650FCE31" w14:textId="2CA887F2" w:rsidR="008C012E" w:rsidRPr="001A545B" w:rsidRDefault="00000000" w:rsidP="001A545B">
      <w:pPr>
        <w:pStyle w:val="ListParagraph"/>
        <w:numPr>
          <w:ilvl w:val="0"/>
          <w:numId w:val="2"/>
        </w:numPr>
        <w:spacing w:after="40"/>
        <w:rPr>
          <w:sz w:val="22"/>
          <w:szCs w:val="22"/>
        </w:rPr>
      </w:pPr>
      <w:r w:rsidRPr="00FA74E0">
        <w:rPr>
          <w:sz w:val="22"/>
          <w:szCs w:val="22"/>
        </w:rPr>
        <w:t>Q27 was made narrower, because part of it repeated Q24, Q20 and Q05. I removed assumption A08 because it was not needed.</w:t>
      </w:r>
    </w:p>
    <w:p w14:paraId="2A66205E" w14:textId="77777777" w:rsidR="008C012E" w:rsidRPr="00FA74E0" w:rsidRDefault="00000000">
      <w:pPr>
        <w:pStyle w:val="ListParagraph"/>
        <w:numPr>
          <w:ilvl w:val="0"/>
          <w:numId w:val="2"/>
        </w:numPr>
        <w:spacing w:after="40"/>
        <w:rPr>
          <w:sz w:val="22"/>
          <w:szCs w:val="22"/>
        </w:rPr>
      </w:pPr>
      <w:proofErr w:type="spellStart"/>
      <w:r w:rsidRPr="00FA74E0">
        <w:rPr>
          <w:sz w:val="22"/>
          <w:szCs w:val="22"/>
        </w:rPr>
        <w:t>recordedBy</w:t>
      </w:r>
      <w:proofErr w:type="spellEnd"/>
      <w:r w:rsidRPr="00FA74E0">
        <w:rPr>
          <w:sz w:val="22"/>
          <w:szCs w:val="22"/>
        </w:rPr>
        <w:t xml:space="preserve"> was first removed, because a person stored as a value looked like a foreign key. The traceability check showed that NFR03 needs who saved a record and when, so I added </w:t>
      </w:r>
      <w:proofErr w:type="spellStart"/>
      <w:r w:rsidRPr="00FA74E0">
        <w:rPr>
          <w:sz w:val="22"/>
          <w:szCs w:val="22"/>
        </w:rPr>
        <w:t>recordedBy</w:t>
      </w:r>
      <w:proofErr w:type="spellEnd"/>
      <w:r w:rsidRPr="00FA74E0">
        <w:rPr>
          <w:sz w:val="22"/>
          <w:szCs w:val="22"/>
        </w:rPr>
        <w:t xml:space="preserve"> back as a simple value.</w:t>
      </w:r>
    </w:p>
    <w:p w14:paraId="2AF48593" w14:textId="77777777" w:rsidR="008C012E" w:rsidRPr="00FA74E0" w:rsidRDefault="00000000">
      <w:pPr>
        <w:pStyle w:val="ListParagraph"/>
        <w:numPr>
          <w:ilvl w:val="0"/>
          <w:numId w:val="2"/>
        </w:numPr>
        <w:spacing w:after="40"/>
        <w:rPr>
          <w:sz w:val="22"/>
          <w:szCs w:val="22"/>
        </w:rPr>
      </w:pPr>
      <w:proofErr w:type="spellStart"/>
      <w:r w:rsidRPr="00FA74E0">
        <w:rPr>
          <w:sz w:val="22"/>
          <w:szCs w:val="22"/>
        </w:rPr>
        <w:t>ratedCapacity</w:t>
      </w:r>
      <w:proofErr w:type="spellEnd"/>
      <w:r w:rsidRPr="00FA74E0">
        <w:rPr>
          <w:sz w:val="22"/>
          <w:szCs w:val="22"/>
        </w:rPr>
        <w:t xml:space="preserve"> was moved from </w:t>
      </w:r>
      <w:proofErr w:type="spellStart"/>
      <w:r w:rsidRPr="00FA74E0">
        <w:rPr>
          <w:sz w:val="22"/>
          <w:szCs w:val="22"/>
        </w:rPr>
        <w:t>EquipmentItem</w:t>
      </w:r>
      <w:proofErr w:type="spellEnd"/>
      <w:r w:rsidRPr="00FA74E0">
        <w:rPr>
          <w:sz w:val="22"/>
          <w:szCs w:val="22"/>
        </w:rPr>
        <w:t xml:space="preserve"> to </w:t>
      </w:r>
      <w:proofErr w:type="spellStart"/>
      <w:r w:rsidRPr="00FA74E0">
        <w:rPr>
          <w:sz w:val="22"/>
          <w:szCs w:val="22"/>
        </w:rPr>
        <w:t>EquipmentCategory</w:t>
      </w:r>
      <w:proofErr w:type="spellEnd"/>
      <w:r w:rsidRPr="00FA74E0">
        <w:rPr>
          <w:sz w:val="22"/>
          <w:szCs w:val="22"/>
        </w:rPr>
        <w:t>, because it describes the type of equipment, not one item. Connector and compatibility were removed, because no requirement needs them.</w:t>
      </w:r>
    </w:p>
    <w:p w14:paraId="01B52090" w14:textId="77777777" w:rsidR="008C012E" w:rsidRPr="00FA74E0" w:rsidRDefault="00000000">
      <w:pPr>
        <w:pStyle w:val="ListParagraph"/>
        <w:numPr>
          <w:ilvl w:val="0"/>
          <w:numId w:val="2"/>
        </w:numPr>
        <w:spacing w:after="40"/>
        <w:rPr>
          <w:sz w:val="22"/>
          <w:szCs w:val="22"/>
        </w:rPr>
      </w:pPr>
      <w:r w:rsidRPr="00FA74E0">
        <w:rPr>
          <w:sz w:val="22"/>
          <w:szCs w:val="22"/>
        </w:rPr>
        <w:t xml:space="preserve">Two associations were rejected as speculative: </w:t>
      </w:r>
      <w:proofErr w:type="spellStart"/>
      <w:r w:rsidRPr="00FA74E0">
        <w:rPr>
          <w:sz w:val="22"/>
          <w:szCs w:val="22"/>
        </w:rPr>
        <w:t>EquipmentIssue</w:t>
      </w:r>
      <w:proofErr w:type="spellEnd"/>
      <w:r w:rsidRPr="00FA74E0">
        <w:rPr>
          <w:sz w:val="22"/>
          <w:szCs w:val="22"/>
        </w:rPr>
        <w:t xml:space="preserve"> fulfils </w:t>
      </w:r>
      <w:proofErr w:type="spellStart"/>
      <w:r w:rsidRPr="00FA74E0">
        <w:rPr>
          <w:sz w:val="22"/>
          <w:szCs w:val="22"/>
        </w:rPr>
        <w:t>EquipmentReservation</w:t>
      </w:r>
      <w:proofErr w:type="spellEnd"/>
      <w:r w:rsidRPr="00FA74E0">
        <w:rPr>
          <w:sz w:val="22"/>
          <w:szCs w:val="22"/>
        </w:rPr>
        <w:t xml:space="preserve">, and </w:t>
      </w:r>
      <w:proofErr w:type="spellStart"/>
      <w:r w:rsidRPr="00FA74E0">
        <w:rPr>
          <w:sz w:val="22"/>
          <w:szCs w:val="22"/>
        </w:rPr>
        <w:t>EquipmentReservation</w:t>
      </w:r>
      <w:proofErr w:type="spellEnd"/>
      <w:r w:rsidRPr="00FA74E0">
        <w:rPr>
          <w:sz w:val="22"/>
          <w:szCs w:val="22"/>
        </w:rPr>
        <w:t xml:space="preserve"> is for Vessel. The scenario does not support them.</w:t>
      </w:r>
    </w:p>
    <w:p w14:paraId="1CAEE4B8" w14:textId="77777777" w:rsidR="008C012E" w:rsidRDefault="00000000">
      <w:pPr>
        <w:pStyle w:val="Heading2"/>
        <w:keepNext/>
      </w:pPr>
      <w:r>
        <w:lastRenderedPageBreak/>
        <w:t>11.3 Limitations</w:t>
      </w:r>
    </w:p>
    <w:p w14:paraId="546C16E1" w14:textId="77777777" w:rsidR="00BC0EC7" w:rsidRPr="001A545B" w:rsidRDefault="00BC0EC7">
      <w:pPr>
        <w:pStyle w:val="Heading2"/>
        <w:keepNext/>
        <w:rPr>
          <w:sz w:val="22"/>
          <w:szCs w:val="22"/>
        </w:rPr>
      </w:pPr>
      <w:r w:rsidRPr="00FA74E0">
        <w:rPr>
          <w:b w:val="0"/>
          <w:bCs w:val="0"/>
          <w:color w:val="auto"/>
          <w:sz w:val="22"/>
          <w:szCs w:val="22"/>
        </w:rPr>
        <w:t>The brief asks for about 8 to 12 functional requirements, but I have 18, because I kept each requirement atomic so it can be tested on its own. 15 of the 18 are Must, and these priorities should be checked with the coordinator and management. I wrote Gherkin examples only for UC04, so the other use cases are checked only through acceptance criteria and the “How to check” column. The numbers in NFR04 to NFR06 are proposals, because the scenario gives none.</w:t>
      </w:r>
    </w:p>
    <w:p w14:paraId="34B7CDF6" w14:textId="0A680A9E" w:rsidR="008C012E" w:rsidRDefault="00000000">
      <w:pPr>
        <w:pStyle w:val="Heading2"/>
        <w:keepNext/>
      </w:pPr>
      <w:r>
        <w:t>11.4 Unresolved questions</w:t>
      </w:r>
    </w:p>
    <w:p w14:paraId="259FDEA3" w14:textId="66D4CC71" w:rsidR="00BC0EC7" w:rsidRPr="001A545B" w:rsidRDefault="00BC0EC7">
      <w:pPr>
        <w:pStyle w:val="Heading2"/>
        <w:keepNext/>
        <w:rPr>
          <w:b w:val="0"/>
          <w:bCs w:val="0"/>
          <w:i/>
          <w:iCs/>
          <w:color w:val="auto"/>
          <w:sz w:val="22"/>
          <w:szCs w:val="22"/>
        </w:rPr>
      </w:pPr>
      <w:r w:rsidRPr="00FA74E0">
        <w:rPr>
          <w:b w:val="0"/>
          <w:bCs w:val="0"/>
          <w:color w:val="auto"/>
          <w:sz w:val="22"/>
          <w:szCs w:val="22"/>
        </w:rPr>
        <w:t>The most important open question is Q04</w:t>
      </w:r>
      <w:r w:rsidRPr="00FA74E0">
        <w:rPr>
          <w:b w:val="0"/>
          <w:bCs w:val="0"/>
          <w:color w:val="auto"/>
          <w:sz w:val="22"/>
          <w:szCs w:val="22"/>
          <w:lang w:val="en-US"/>
        </w:rPr>
        <w:t xml:space="preserve">. </w:t>
      </w:r>
      <w:r w:rsidRPr="00FA74E0">
        <w:rPr>
          <w:b w:val="0"/>
          <w:bCs w:val="0"/>
          <w:color w:val="auto"/>
          <w:sz w:val="22"/>
          <w:szCs w:val="22"/>
        </w:rPr>
        <w:t>How long a provisional hold should last? It decides when a berth becomes free again and what staff can tell the operator. The second is Q23, because if operators use the system themselves, the actors, the use cases and the domain model all change</w:t>
      </w:r>
      <w:r w:rsidRPr="00FA74E0">
        <w:rPr>
          <w:b w:val="0"/>
          <w:bCs w:val="0"/>
          <w:i/>
          <w:iCs/>
          <w:color w:val="auto"/>
          <w:sz w:val="22"/>
          <w:szCs w:val="22"/>
        </w:rPr>
        <w:t>.</w:t>
      </w:r>
    </w:p>
    <w:p w14:paraId="67532EC9" w14:textId="7A90F1F9" w:rsidR="008C012E" w:rsidRDefault="00000000">
      <w:pPr>
        <w:pStyle w:val="Heading2"/>
        <w:keepNext/>
      </w:pPr>
      <w:r>
        <w:t>11.5 What I learned</w:t>
      </w:r>
    </w:p>
    <w:p w14:paraId="2E409D8B" w14:textId="0B369985" w:rsidR="008C15DB" w:rsidRPr="00754E51" w:rsidRDefault="00754E51">
      <w:pPr>
        <w:spacing w:after="120"/>
        <w:rPr>
          <w:sz w:val="22"/>
          <w:szCs w:val="22"/>
        </w:rPr>
      </w:pPr>
      <w:r w:rsidRPr="00754E51">
        <w:rPr>
          <w:sz w:val="22"/>
          <w:szCs w:val="22"/>
        </w:rPr>
        <w:t xml:space="preserve">I learned that the scenario, my assumptions and my questions must be kept apart, otherwise a guess starts to look like a fact. I also learned how useful traceability is. When I checked the matrix, I found that NFR03 needs to know who saved a record, but my model had no place for it, so I added </w:t>
      </w:r>
      <w:proofErr w:type="spellStart"/>
      <w:r w:rsidRPr="00754E51">
        <w:rPr>
          <w:sz w:val="22"/>
          <w:szCs w:val="22"/>
        </w:rPr>
        <w:t>recordedBy</w:t>
      </w:r>
      <w:proofErr w:type="spellEnd"/>
      <w:r w:rsidRPr="00754E51">
        <w:rPr>
          <w:sz w:val="22"/>
          <w:szCs w:val="22"/>
        </w:rPr>
        <w:t xml:space="preserve"> back. Next time I would check traceability earlier, not at the end.</w:t>
      </w:r>
    </w:p>
    <w:p w14:paraId="39099B20" w14:textId="77777777" w:rsidR="008C012E" w:rsidRDefault="00000000">
      <w:pPr>
        <w:pStyle w:val="Heading2"/>
        <w:keepNext/>
      </w:pPr>
      <w:r>
        <w:t>11.6 AI declaration</w:t>
      </w:r>
    </w:p>
    <w:p w14:paraId="123EDF15" w14:textId="1A0BE301" w:rsidR="00754E51" w:rsidRDefault="00000000" w:rsidP="00754E51">
      <w:pPr>
        <w:spacing w:after="120" w:line="264" w:lineRule="auto"/>
      </w:pPr>
      <w:r w:rsidRPr="00754E51">
        <w:rPr>
          <w:sz w:val="22"/>
          <w:szCs w:val="22"/>
        </w:rPr>
        <w:t>I used Claude (Anthropic),</w:t>
      </w:r>
      <w:r w:rsidR="00675C49">
        <w:rPr>
          <w:sz w:val="22"/>
          <w:szCs w:val="22"/>
        </w:rPr>
        <w:t xml:space="preserve"> </w:t>
      </w:r>
      <w:r w:rsidRPr="00754E51">
        <w:rPr>
          <w:sz w:val="22"/>
          <w:szCs w:val="22"/>
        </w:rPr>
        <w:t xml:space="preserve">during this CA1. I first read the scenario and wrote my own notes on the facts, problems, stakeholders and scope. </w:t>
      </w:r>
      <w:r w:rsidR="00754E51" w:rsidRPr="00754E51">
        <w:rPr>
          <w:sz w:val="22"/>
          <w:szCs w:val="22"/>
        </w:rPr>
        <w:t>I then used AI to translate my text into simple English</w:t>
      </w:r>
      <w:r w:rsidRPr="00754E51">
        <w:rPr>
          <w:sz w:val="22"/>
          <w:szCs w:val="22"/>
        </w:rPr>
        <w:t>, to explain lecture and lab material, and to check that the sections are consistent with each other.</w:t>
      </w:r>
      <w:r w:rsidR="00754E51" w:rsidRPr="00754E51">
        <w:rPr>
          <w:sz w:val="22"/>
          <w:szCs w:val="22"/>
        </w:rPr>
        <w:t xml:space="preserve"> AI also suggested stakeholder questions and pointed out unclear parts of the scenario, which I compared with the scenario before keeping them. I discussed the domain model with AI</w:t>
      </w:r>
      <w:r w:rsidR="00754E51">
        <w:rPr>
          <w:sz w:val="22"/>
          <w:szCs w:val="22"/>
          <w:lang w:val="en-US"/>
        </w:rPr>
        <w:t>,</w:t>
      </w:r>
      <w:r w:rsidR="00754E51" w:rsidRPr="00754E51">
        <w:rPr>
          <w:sz w:val="22"/>
          <w:szCs w:val="22"/>
        </w:rPr>
        <w:t xml:space="preserve"> it explained options for classes, attributes, associations and multiplicities, and I made the final decisions. We discussed which use case to write in detail, and I chose UC04 Allocate Berth because it has the most rules. AI also checked that the sections are consistent and helped find gaps, for example in the traceability matrix.</w:t>
      </w:r>
      <w:r w:rsidR="00D63D32">
        <w:rPr>
          <w:sz w:val="22"/>
          <w:szCs w:val="22"/>
        </w:rPr>
        <w:t xml:space="preserve"> </w:t>
      </w:r>
    </w:p>
    <w:p w14:paraId="1100D25E" w14:textId="133DE95E" w:rsidR="008C012E" w:rsidRDefault="008C012E">
      <w:pPr>
        <w:spacing w:after="120" w:line="264" w:lineRule="auto"/>
      </w:pPr>
    </w:p>
    <w:sectPr w:rsidR="008C012E">
      <w:headerReference w:type="default" r:id="rId7"/>
      <w:footerReference w:type="default" r:id="rId8"/>
      <w:pgSz w:w="16838" w:h="11906" w:orient="landscape"/>
      <w:pgMar w:top="720" w:right="720" w:bottom="720" w:left="720" w:header="40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8424EC2" w14:textId="77777777" w:rsidR="00D46073" w:rsidRDefault="00D46073">
      <w:r>
        <w:separator/>
      </w:r>
    </w:p>
  </w:endnote>
  <w:endnote w:type="continuationSeparator" w:id="0">
    <w:p w14:paraId="4E3891B3" w14:textId="77777777" w:rsidR="00D46073" w:rsidRDefault="00D46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A5519F" w14:textId="77777777" w:rsidR="008C012E"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8C15DB">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4189E8A" w14:textId="77777777" w:rsidR="00D46073" w:rsidRDefault="00D46073">
      <w:r>
        <w:separator/>
      </w:r>
    </w:p>
  </w:footnote>
  <w:footnote w:type="continuationSeparator" w:id="0">
    <w:p w14:paraId="17920D8D" w14:textId="77777777" w:rsidR="00D46073" w:rsidRDefault="00D460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2C5051" w14:textId="77777777" w:rsidR="008C012E" w:rsidRDefault="00000000">
    <w:pPr>
      <w:jc w:val="right"/>
    </w:pPr>
    <w:r>
      <w:rPr>
        <w:color w:val="808080"/>
        <w:sz w:val="16"/>
        <w:szCs w:val="16"/>
      </w:rPr>
      <w:t>SAAD71000 CA1 · Harbour Equipment and Berth Service · Anastasiia Tkachenko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A329C8"/>
    <w:multiLevelType w:val="hybridMultilevel"/>
    <w:tmpl w:val="DC842EA6"/>
    <w:lvl w:ilvl="0" w:tplc="0AA4B66A">
      <w:start w:val="1"/>
      <w:numFmt w:val="bullet"/>
      <w:lvlText w:val="●"/>
      <w:lvlJc w:val="left"/>
      <w:pPr>
        <w:ind w:left="720" w:hanging="360"/>
      </w:pPr>
    </w:lvl>
    <w:lvl w:ilvl="1" w:tplc="8F0E8576">
      <w:start w:val="1"/>
      <w:numFmt w:val="bullet"/>
      <w:lvlText w:val="○"/>
      <w:lvlJc w:val="left"/>
      <w:pPr>
        <w:ind w:left="1440" w:hanging="360"/>
      </w:pPr>
    </w:lvl>
    <w:lvl w:ilvl="2" w:tplc="9E06FD20">
      <w:start w:val="1"/>
      <w:numFmt w:val="bullet"/>
      <w:lvlText w:val="■"/>
      <w:lvlJc w:val="left"/>
      <w:pPr>
        <w:ind w:left="2160" w:hanging="360"/>
      </w:pPr>
    </w:lvl>
    <w:lvl w:ilvl="3" w:tplc="4FD28118">
      <w:start w:val="1"/>
      <w:numFmt w:val="bullet"/>
      <w:lvlText w:val="●"/>
      <w:lvlJc w:val="left"/>
      <w:pPr>
        <w:ind w:left="2880" w:hanging="360"/>
      </w:pPr>
    </w:lvl>
    <w:lvl w:ilvl="4" w:tplc="0D4A3292">
      <w:start w:val="1"/>
      <w:numFmt w:val="bullet"/>
      <w:lvlText w:val="○"/>
      <w:lvlJc w:val="left"/>
      <w:pPr>
        <w:ind w:left="3600" w:hanging="360"/>
      </w:pPr>
    </w:lvl>
    <w:lvl w:ilvl="5" w:tplc="8B5819E0">
      <w:start w:val="1"/>
      <w:numFmt w:val="bullet"/>
      <w:lvlText w:val="■"/>
      <w:lvlJc w:val="left"/>
      <w:pPr>
        <w:ind w:left="4320" w:hanging="360"/>
      </w:pPr>
    </w:lvl>
    <w:lvl w:ilvl="6" w:tplc="0666CD2C">
      <w:start w:val="1"/>
      <w:numFmt w:val="bullet"/>
      <w:lvlText w:val="●"/>
      <w:lvlJc w:val="left"/>
      <w:pPr>
        <w:ind w:left="5040" w:hanging="360"/>
      </w:pPr>
    </w:lvl>
    <w:lvl w:ilvl="7" w:tplc="C00AD6A0">
      <w:start w:val="1"/>
      <w:numFmt w:val="bullet"/>
      <w:lvlText w:val="●"/>
      <w:lvlJc w:val="left"/>
      <w:pPr>
        <w:ind w:left="5760" w:hanging="360"/>
      </w:pPr>
    </w:lvl>
    <w:lvl w:ilvl="8" w:tplc="77706860">
      <w:start w:val="1"/>
      <w:numFmt w:val="bullet"/>
      <w:lvlText w:val="●"/>
      <w:lvlJc w:val="left"/>
      <w:pPr>
        <w:ind w:left="6480" w:hanging="360"/>
      </w:pPr>
    </w:lvl>
  </w:abstractNum>
  <w:abstractNum w:abstractNumId="1" w15:restartNumberingAfterBreak="0">
    <w:nsid w:val="39CC135D"/>
    <w:multiLevelType w:val="hybridMultilevel"/>
    <w:tmpl w:val="342ABEBC"/>
    <w:lvl w:ilvl="0" w:tplc="CBEE24D8">
      <w:start w:val="1"/>
      <w:numFmt w:val="bullet"/>
      <w:lvlText w:val="•"/>
      <w:lvlJc w:val="left"/>
      <w:pPr>
        <w:ind w:left="500" w:hanging="260"/>
      </w:pPr>
    </w:lvl>
    <w:lvl w:ilvl="1" w:tplc="E6A6033E">
      <w:numFmt w:val="decimal"/>
      <w:lvlText w:val=""/>
      <w:lvlJc w:val="left"/>
    </w:lvl>
    <w:lvl w:ilvl="2" w:tplc="D87E0688">
      <w:numFmt w:val="decimal"/>
      <w:lvlText w:val=""/>
      <w:lvlJc w:val="left"/>
    </w:lvl>
    <w:lvl w:ilvl="3" w:tplc="FF62ED82">
      <w:numFmt w:val="decimal"/>
      <w:lvlText w:val=""/>
      <w:lvlJc w:val="left"/>
    </w:lvl>
    <w:lvl w:ilvl="4" w:tplc="3768F560">
      <w:numFmt w:val="decimal"/>
      <w:lvlText w:val=""/>
      <w:lvlJc w:val="left"/>
    </w:lvl>
    <w:lvl w:ilvl="5" w:tplc="E46E0F5E">
      <w:numFmt w:val="decimal"/>
      <w:lvlText w:val=""/>
      <w:lvlJc w:val="left"/>
    </w:lvl>
    <w:lvl w:ilvl="6" w:tplc="F22ABFC0">
      <w:numFmt w:val="decimal"/>
      <w:lvlText w:val=""/>
      <w:lvlJc w:val="left"/>
    </w:lvl>
    <w:lvl w:ilvl="7" w:tplc="A41E940A">
      <w:numFmt w:val="decimal"/>
      <w:lvlText w:val=""/>
      <w:lvlJc w:val="left"/>
    </w:lvl>
    <w:lvl w:ilvl="8" w:tplc="ECD2EDDE">
      <w:numFmt w:val="decimal"/>
      <w:lvlText w:val=""/>
      <w:lvlJc w:val="left"/>
    </w:lvl>
  </w:abstractNum>
  <w:num w:numId="1" w16cid:durableId="187380777">
    <w:abstractNumId w:val="0"/>
    <w:lvlOverride w:ilvl="0">
      <w:startOverride w:val="1"/>
    </w:lvlOverride>
  </w:num>
  <w:num w:numId="2" w16cid:durableId="200396658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012E"/>
    <w:rsid w:val="00025B41"/>
    <w:rsid w:val="00080CE9"/>
    <w:rsid w:val="000A37B8"/>
    <w:rsid w:val="001A545B"/>
    <w:rsid w:val="00675C49"/>
    <w:rsid w:val="00754E51"/>
    <w:rsid w:val="008C012E"/>
    <w:rsid w:val="008C15DB"/>
    <w:rsid w:val="00AB70A6"/>
    <w:rsid w:val="00BC0EC7"/>
    <w:rsid w:val="00D46073"/>
    <w:rsid w:val="00D63D32"/>
    <w:rsid w:val="00F8306D"/>
    <w:rsid w:val="00FA74E0"/>
  </w:rsids>
  <m:mathPr>
    <m:mathFont m:val="Cambria Math"/>
    <m:brkBin m:val="before"/>
    <m:brkBinSub m:val="--"/>
    <m:smallFrac m:val="0"/>
    <m:dispDef/>
    <m:lMargin m:val="0"/>
    <m:rMargin m:val="0"/>
    <m:defJc m:val="centerGroup"/>
    <m:wrapIndent m:val="1440"/>
    <m:intLim m:val="subSup"/>
    <m:naryLim m:val="undOvr"/>
  </m:mathPr>
  <w:themeFontLang w:val="en-IE"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26AA9A3"/>
  <w15:docId w15:val="{B378B7F3-4A6A-464C-94E9-3751C6038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IE"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b/>
      <w:bCs/>
      <w:color w:val="404040"/>
      <w:sz w:val="34"/>
      <w:szCs w:val="34"/>
    </w:rPr>
  </w:style>
  <w:style w:type="paragraph" w:styleId="Heading2">
    <w:name w:val="heading 2"/>
    <w:uiPriority w:val="9"/>
    <w:unhideWhenUsed/>
    <w:qFormat/>
    <w:pPr>
      <w:spacing w:before="280" w:after="120"/>
      <w:outlineLvl w:val="1"/>
    </w:pPr>
    <w:rPr>
      <w:b/>
      <w:bCs/>
      <w:color w:val="404040"/>
      <w:sz w:val="26"/>
      <w:szCs w:val="26"/>
    </w:rPr>
  </w:style>
  <w:style w:type="paragraph" w:styleId="Heading3">
    <w:name w:val="heading 3"/>
    <w:uiPriority w:val="9"/>
    <w:semiHidden/>
    <w:unhideWhenUsed/>
    <w:qFormat/>
    <w:pPr>
      <w:spacing w:before="200" w:after="80"/>
      <w:outlineLvl w:val="2"/>
    </w:pPr>
    <w:rPr>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608</Words>
  <Characters>3467</Characters>
  <Application>Microsoft Office Word</Application>
  <DocSecurity>0</DocSecurity>
  <Lines>28</Lines>
  <Paragraphs>8</Paragraphs>
  <ScaleCrop>false</ScaleCrop>
  <Company/>
  <LinksUpToDate>false</LinksUpToDate>
  <CharactersWithSpaces>4067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Student Anastasiia Tkachenko (TL_KCOMP_B_Y3)</cp:lastModifiedBy>
  <cp:revision>11</cp:revision>
  <dcterms:created xsi:type="dcterms:W3CDTF">2026-10-23T11:40:00Z</dcterms:created>
  <dcterms:modified xsi:type="dcterms:W3CDTF">2026-10-23T12:32:00Z</dcterms:modified>
</cp:coreProperties>
</file>