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153CE6" w14:textId="77777777" w:rsidR="00645400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CA1 · Section 1: Scenario Interpretation</w:t>
      </w:r>
    </w:p>
    <w:p w14:paraId="0ECDF71C" w14:textId="77777777" w:rsidR="00645400" w:rsidRDefault="00000000">
      <w:pPr>
        <w:spacing w:after="60"/>
      </w:pPr>
      <w:r>
        <w:rPr>
          <w:color w:val="5D6878"/>
        </w:rPr>
        <w:t>Scenario CA1-24-HEBS · Kerry Harbour Services Cooperative · SAAD71000</w:t>
      </w:r>
    </w:p>
    <w:p w14:paraId="0E8D9F74" w14:textId="77777777" w:rsidR="00645400" w:rsidRDefault="00000000">
      <w:pPr>
        <w:spacing w:after="240"/>
      </w:pPr>
      <w:r>
        <w:rPr>
          <w:i/>
          <w:iCs/>
          <w:color w:val="5D6878"/>
          <w:sz w:val="20"/>
          <w:szCs w:val="20"/>
        </w:rPr>
        <w:t>Anastasiia Tkachenko · Draft, 6 October 2026</w:t>
      </w:r>
    </w:p>
    <w:p w14:paraId="6A2AD40B" w14:textId="77777777" w:rsidR="00645400" w:rsidRDefault="00000000">
      <w:pPr>
        <w:pStyle w:val="Heading2"/>
      </w:pPr>
      <w:r>
        <w:t>1.1 Scenario evidence</w:t>
      </w:r>
    </w:p>
    <w:p w14:paraId="08159EF7" w14:textId="77777777" w:rsidR="00645400" w:rsidRDefault="00000000">
      <w:pPr>
        <w:spacing w:after="120"/>
      </w:pPr>
      <w:r>
        <w:rPr>
          <w:i/>
          <w:iCs/>
          <w:color w:val="5D6878"/>
          <w:sz w:val="19"/>
          <w:szCs w:val="19"/>
        </w:rPr>
        <w:t>Method: Session 3 Laboratory, Part A, Step 1 “Extract facts about the current situation”. The final column shows which problem (Section 1.2) each piece of evidence supports, or where else it is used. Q = stakeholder clarification question; A = temporary assumption.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800"/>
        <w:gridCol w:w="3400"/>
        <w:gridCol w:w="4598"/>
        <w:gridCol w:w="1900"/>
      </w:tblGrid>
      <w:tr w:rsidR="00645400" w14:paraId="02908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0B99" w14:textId="77777777" w:rsidR="0064540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CA52" w14:textId="77777777" w:rsidR="0064540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Scenario evidence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682F" w14:textId="77777777" w:rsidR="0064540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Initial observation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95FC" w14:textId="77777777" w:rsidR="0064540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Questions (Q) and assumptions (A)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C640" w14:textId="77777777" w:rsidR="0064540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→ Used in</w:t>
            </w:r>
          </w:p>
        </w:tc>
      </w:tr>
      <w:tr w:rsidR="00645400" w14:paraId="396A6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8E3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E01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510B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The cooperative coordinates short-term berth use and shared harbour equipment for fishing, leisure and community vessels. Equipment includes mobile fenders, shore-power leads, pumps, lifting accessories and safety barriers.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6916" w14:textId="77777777" w:rsidR="00645400" w:rsidRDefault="00645400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24476" w14:textId="77777777" w:rsidR="00645400" w:rsidRDefault="00645400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94A0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Current process</w:t>
            </w:r>
          </w:p>
        </w:tc>
      </w:tr>
      <w:tr w:rsidR="00645400" w14:paraId="59B68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7887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E02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7AE3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Berth requests, vessel details, equipment reservations, inspections and harbour notices are managed through separate logs and messages.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E97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Information is fragmented. Staff may miss who booked what; records are easy to lose; several people recording may cause confusion (interpretation, not stated directly in the scenario).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965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Q01: Are the logs paper-based or electronic? Are they kept by one person or by several staff members?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7CFA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P1</w:t>
            </w:r>
          </w:p>
        </w:tc>
      </w:tr>
      <w:tr w:rsidR="00645400" w14:paraId="6855A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9AE8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E03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0D1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Weather, vessel changes and operational restrictions can alter plans quickly.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429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Plans are unstable.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56E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Q20: What operational restrictions exist, who introduces them, and how are staff and vessel operators informed of them?</w:t>
            </w:r>
          </w:p>
          <w:p w14:paraId="772E4F95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Q21: Who informs a vessel operator that plans have changed, and how?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FBA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645400" w14:paraId="32EFB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688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E04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5285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 request includes vessel, dimensions, arrival and departure window, purpose, contact and required services. Exact times can change.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90BC" w14:textId="77777777" w:rsidR="00645400" w:rsidRPr="00452D59" w:rsidRDefault="00645400">
            <w:pPr>
              <w:spacing w:after="30"/>
              <w:rPr>
                <w:sz w:val="18"/>
                <w:szCs w:val="18"/>
              </w:rPr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3CAA" w14:textId="77777777" w:rsidR="00645400" w:rsidRPr="00452D59" w:rsidRDefault="00000000">
            <w:pPr>
              <w:spacing w:after="30"/>
              <w:rPr>
                <w:sz w:val="18"/>
                <w:szCs w:val="18"/>
              </w:rPr>
            </w:pPr>
            <w:r w:rsidRPr="00452D59">
              <w:rPr>
                <w:sz w:val="18"/>
                <w:szCs w:val="18"/>
              </w:rPr>
              <w:t>Q02: Which vessel information and evidence is required before a booking is confirmed?</w:t>
            </w:r>
          </w:p>
          <w:p w14:paraId="51584C45" w14:textId="77777777" w:rsidR="00645400" w:rsidRPr="00452D59" w:rsidRDefault="00000000">
            <w:pPr>
              <w:spacing w:after="30"/>
              <w:rPr>
                <w:sz w:val="18"/>
                <w:szCs w:val="18"/>
                <w:lang w:val="ru-RU"/>
              </w:rPr>
            </w:pPr>
            <w:r w:rsidRPr="00452D59">
              <w:rPr>
                <w:sz w:val="18"/>
                <w:szCs w:val="18"/>
              </w:rPr>
              <w:t>Q22: How far in advance must an operator report a changed arrival time, and how is this done? (related to Q04, Q11)</w:t>
            </w:r>
          </w:p>
          <w:p w14:paraId="5A12574D" w14:textId="77777777" w:rsidR="00452D59" w:rsidRPr="00452D59" w:rsidRDefault="00452D59">
            <w:pPr>
              <w:spacing w:after="30"/>
              <w:rPr>
                <w:sz w:val="18"/>
                <w:szCs w:val="18"/>
                <w:lang w:val="ru-RU"/>
              </w:rPr>
            </w:pPr>
            <w:r w:rsidRPr="00452D59">
              <w:rPr>
                <w:sz w:val="18"/>
                <w:szCs w:val="18"/>
              </w:rPr>
              <w:t>Q23: Do vessel operators use the system themselves, or only through harbour staff?</w:t>
            </w:r>
          </w:p>
          <w:p w14:paraId="6BE2FA5B" w14:textId="51969D94" w:rsidR="00452D59" w:rsidRPr="00452D59" w:rsidRDefault="00452D59">
            <w:pPr>
              <w:spacing w:after="30"/>
              <w:rPr>
                <w:sz w:val="18"/>
                <w:szCs w:val="18"/>
              </w:rPr>
            </w:pPr>
            <w:r w:rsidRPr="00452D59">
              <w:rPr>
                <w:sz w:val="18"/>
                <w:szCs w:val="18"/>
              </w:rPr>
              <w:t>A07: Harbour staff enter berth requests and changes for vessel operators. The operators do not use the system themselves (temporary assumption).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6287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Request content → requirements, concepts</w:t>
            </w:r>
          </w:p>
        </w:tc>
      </w:tr>
      <w:tr w:rsidR="00645400" w14:paraId="64DC9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8CC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E05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ED4F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Berths differ in length, depth, access, power and operational restrictions. A physically empty berth may be unsuitable or reserved within the same time window.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673E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An empty berth is not necessarily a suitable berth.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E88F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Q03: How should berth suitability for a vessel be determined?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5F7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P2</w:t>
            </w:r>
          </w:p>
        </w:tc>
      </w:tr>
      <w:tr w:rsidR="00645400" w14:paraId="32DDB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0F2E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E06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424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Some requests remain provisional while vessel information, insurance evidence or harbour approval is checked.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0C30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 provisional hold blocks the berth for other vessels.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CB3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Q04: Is there a maximum duration for a provisional hold? What happens if evidence is not received?</w:t>
            </w:r>
          </w:p>
          <w:p w14:paraId="576B389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A01: A provisional hold blocks the berth while checks are in progress (temporary assumption).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191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P3</w:t>
            </w:r>
          </w:p>
        </w:tc>
      </w:tr>
      <w:tr w:rsidR="00645400" w14:paraId="141F1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49DA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E07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1AC1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Staff disagree how long provisional holds should block other vessels.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020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There is no agreed rule. The vessel operator needs to know how long a berth can be held.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13F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See Q04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F9B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P3</w:t>
            </w:r>
          </w:p>
        </w:tc>
      </w:tr>
      <w:tr w:rsidR="00645400" w14:paraId="446F6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566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E08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C71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Equipment may be reserved with a berth or independently.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7AC5F" w14:textId="77777777" w:rsidR="00645400" w:rsidRDefault="00645400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802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Q05: Who may reserve equipment without a berth? Is there a limit per person?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D7C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Question → register</w:t>
            </w:r>
          </w:p>
        </w:tc>
      </w:tr>
      <w:tr w:rsidR="00645400" w14:paraId="4EF02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4617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E09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918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Compatibility, rated capacity, connectors, inspection status and complete accessories matter.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4080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 compatibility error means the equipment will not suit the vessel.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1BE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Q06: Who confirms that equipment is compatible with the vessel? What happens if issued equipment is unsuitable?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5BA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645400" w14:paraId="54044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382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E10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7B0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An item can be stored at the harbour but unavailable because it is installed elsewhere, wet, damaged or awaiting inspection.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B7D7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‘At the harbour’ does not mean ‘available’.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856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Q07: Can vessel operators see equipment that is currently unavailable?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D94D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645400" w14:paraId="048D5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870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E11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382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Sets can be incomplete even when the main component is present.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F4DF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An incomplete set is a safety risk for the vessel operator.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EB1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A02: An incomplete set is treated as unavailable (temporary assumption).</w:t>
            </w:r>
          </w:p>
          <w:p w14:paraId="484E0D47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Q08: May an incomplete set ever be issued?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258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645400" w14:paraId="03010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CBD0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E12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6E8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Before issue, staff confirm the responsible person, intended use and current checks.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C46D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Rated capacity and inspection matter as much as physical availability.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5EA6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Q09: Which checks are required, and how often must they be repeated to count as current?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DBAB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645400" w14:paraId="09FBE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769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E13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ECC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Different equipment categories require different authorisation or supervision.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08DCA" w14:textId="77777777" w:rsidR="00645400" w:rsidRDefault="00645400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6AE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Q10: Which equipment categories require which authorisation or supervision, and who grants it?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142D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Question → register</w:t>
            </w:r>
          </w:p>
        </w:tc>
      </w:tr>
      <w:tr w:rsidR="00645400" w14:paraId="103AD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C7F3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E14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8BF1D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On arrival, staff confirm the vessel, berth and service arrangements.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917B" w14:textId="77777777" w:rsidR="00645400" w:rsidRDefault="00645400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DC45" w14:textId="77777777" w:rsidR="00645400" w:rsidRDefault="00645400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32E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Current process</w:t>
            </w:r>
          </w:p>
        </w:tc>
      </w:tr>
      <w:tr w:rsidR="00645400" w14:paraId="258AB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22E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E15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B27B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 delayed vessel may overlap with the next booking.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9697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Bookings overlap in time.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DEE47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Q11: How does an operator report a changed arrival time? Is there an acceptable delay? What happens when bookings overlap?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B085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645400" w14:paraId="2C388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9AE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E16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705B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An early arrival may need a temporary berth.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95CD" w14:textId="77777777" w:rsidR="00645400" w:rsidRDefault="00645400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69C2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Q12: How is temporary allocation for an early arrival determined?</w:t>
            </w:r>
          </w:p>
          <w:p w14:paraId="52A19DB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A03: An early vessel may wait behind a vessel still at the berth (an option only, not a fact).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B967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645400" w14:paraId="77E00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664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E17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F06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Weather, depth, works, incidents or vessel condition may require relocation, delayed entry or cancellation. Staff need to distinguish a changed berth from a rejected arrival.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C995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Without this distinction, it is unclear what happened to a request.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200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Q13: Which conditions lead to relocation, delay or refusal? Who may relocate, delay or refuse an arrival?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E67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645400" w14:paraId="089EC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9B72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E18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3DAE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Equipment may be moved between berth areas. Changes agreed by radio or telephone are not always written into the harbour log promptly.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1052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 move may not be recorded: confusion, shortages, time spent searching.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054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Q14: Who must record an equipment move, and within what time?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4E6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P6</w:t>
            </w:r>
          </w:p>
        </w:tc>
      </w:tr>
      <w:tr w:rsidR="00645400" w14:paraId="01907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4A666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E19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0642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Departure releases the berth only after relevant equipment and access arrangements are cleared.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28D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The berth stays occupied until everything is cleared.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F04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Q15: When do the berth and equipment become available again after departure?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415AE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P7</w:t>
            </w:r>
          </w:p>
        </w:tc>
      </w:tr>
      <w:tr w:rsidR="00645400" w14:paraId="5E4BA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0A0C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E20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D48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Shared equipment may return damaged, incomplete or requiring inspection.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292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If much equipment returns unusable, there may not be enough for others.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EE1DE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Q16: What happens to existing bookings if there is not enough equipment?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E20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P7</w:t>
            </w:r>
          </w:p>
        </w:tc>
      </w:tr>
      <w:tr w:rsidR="00645400" w14:paraId="78EAB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4CC6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E21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CBB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Incidents and damage may involve vessel movement, harbour conditions or equipment. Staff record observations without deciding cause prematurely.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8FA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Cause should not be decided at the moment of recording.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3DB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Q17: What information is recorded for an incident? Who determines cause and responsibility? How is the information shared?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D66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P8</w:t>
            </w:r>
          </w:p>
        </w:tc>
      </w:tr>
      <w:tr w:rsidR="00645400" w14:paraId="0991E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A7C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E22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8F4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The coordinator needs views of provisional arrivals, berth conflicts, equipment readiness, restrictions, delayed departures and unresolved inspections.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AA40" w14:textId="77777777" w:rsidR="00645400" w:rsidRDefault="00645400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451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Q18: In what form does the coordinator need this information?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ABF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P9</w:t>
            </w:r>
          </w:p>
        </w:tc>
      </w:tr>
      <w:tr w:rsidR="00645400" w14:paraId="300C0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63C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E23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0DE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Navigation control, vessel maintenance and financial accounting are outside scope.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48B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Payments, penalties, extra charges and profit are out of scope.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2AC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Q19: How is payment handled? (boundary only, not designed)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6C35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Boundary → scope</w:t>
            </w:r>
          </w:p>
        </w:tc>
      </w:tr>
    </w:tbl>
    <w:p w14:paraId="57736128" w14:textId="77777777" w:rsidR="000F7A6F" w:rsidRDefault="000F7A6F"/>
    <w:sectPr w:rsidR="000F7A6F">
      <w:footerReference w:type="default" r:id="rId7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7C3E4E" w14:textId="77777777" w:rsidR="000F7A6F" w:rsidRDefault="000F7A6F">
      <w:r>
        <w:separator/>
      </w:r>
    </w:p>
  </w:endnote>
  <w:endnote w:type="continuationSeparator" w:id="0">
    <w:p w14:paraId="7F063473" w14:textId="77777777" w:rsidR="000F7A6F" w:rsidRDefault="000F7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CD778C" w14:textId="77777777" w:rsidR="00645400" w:rsidRDefault="00000000">
    <w:pPr>
      <w:jc w:val="right"/>
    </w:pPr>
    <w:r>
      <w:rPr>
        <w:color w:val="888888"/>
        <w:sz w:val="16"/>
        <w:szCs w:val="16"/>
      </w:rPr>
      <w:t xml:space="preserve">CA1 Section 1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52D5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D39473" w14:textId="77777777" w:rsidR="000F7A6F" w:rsidRDefault="000F7A6F">
      <w:r>
        <w:separator/>
      </w:r>
    </w:p>
  </w:footnote>
  <w:footnote w:type="continuationSeparator" w:id="0">
    <w:p w14:paraId="4AD59C9B" w14:textId="77777777" w:rsidR="000F7A6F" w:rsidRDefault="000F7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556B0D"/>
    <w:multiLevelType w:val="hybridMultilevel"/>
    <w:tmpl w:val="2BEED77E"/>
    <w:lvl w:ilvl="0" w:tplc="A70E40EC">
      <w:start w:val="1"/>
      <w:numFmt w:val="bullet"/>
      <w:lvlText w:val="●"/>
      <w:lvlJc w:val="left"/>
      <w:pPr>
        <w:ind w:left="720" w:hanging="360"/>
      </w:pPr>
    </w:lvl>
    <w:lvl w:ilvl="1" w:tplc="F03CDBC0">
      <w:start w:val="1"/>
      <w:numFmt w:val="bullet"/>
      <w:lvlText w:val="○"/>
      <w:lvlJc w:val="left"/>
      <w:pPr>
        <w:ind w:left="1440" w:hanging="360"/>
      </w:pPr>
    </w:lvl>
    <w:lvl w:ilvl="2" w:tplc="EE7A5E1E">
      <w:start w:val="1"/>
      <w:numFmt w:val="bullet"/>
      <w:lvlText w:val="■"/>
      <w:lvlJc w:val="left"/>
      <w:pPr>
        <w:ind w:left="2160" w:hanging="360"/>
      </w:pPr>
    </w:lvl>
    <w:lvl w:ilvl="3" w:tplc="420AED74">
      <w:start w:val="1"/>
      <w:numFmt w:val="bullet"/>
      <w:lvlText w:val="●"/>
      <w:lvlJc w:val="left"/>
      <w:pPr>
        <w:ind w:left="2880" w:hanging="360"/>
      </w:pPr>
    </w:lvl>
    <w:lvl w:ilvl="4" w:tplc="03807D78">
      <w:start w:val="1"/>
      <w:numFmt w:val="bullet"/>
      <w:lvlText w:val="○"/>
      <w:lvlJc w:val="left"/>
      <w:pPr>
        <w:ind w:left="3600" w:hanging="360"/>
      </w:pPr>
    </w:lvl>
    <w:lvl w:ilvl="5" w:tplc="FFAE3F08">
      <w:start w:val="1"/>
      <w:numFmt w:val="bullet"/>
      <w:lvlText w:val="■"/>
      <w:lvlJc w:val="left"/>
      <w:pPr>
        <w:ind w:left="4320" w:hanging="360"/>
      </w:pPr>
    </w:lvl>
    <w:lvl w:ilvl="6" w:tplc="727A1164">
      <w:start w:val="1"/>
      <w:numFmt w:val="bullet"/>
      <w:lvlText w:val="●"/>
      <w:lvlJc w:val="left"/>
      <w:pPr>
        <w:ind w:left="5040" w:hanging="360"/>
      </w:pPr>
    </w:lvl>
    <w:lvl w:ilvl="7" w:tplc="908CBB86">
      <w:start w:val="1"/>
      <w:numFmt w:val="bullet"/>
      <w:lvlText w:val="●"/>
      <w:lvlJc w:val="left"/>
      <w:pPr>
        <w:ind w:left="5760" w:hanging="360"/>
      </w:pPr>
    </w:lvl>
    <w:lvl w:ilvl="8" w:tplc="AA005084">
      <w:start w:val="1"/>
      <w:numFmt w:val="bullet"/>
      <w:lvlText w:val="●"/>
      <w:lvlJc w:val="left"/>
      <w:pPr>
        <w:ind w:left="6480" w:hanging="360"/>
      </w:pPr>
    </w:lvl>
  </w:abstractNum>
  <w:num w:numId="1" w16cid:durableId="1038120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400"/>
    <w:rsid w:val="000F7A6F"/>
    <w:rsid w:val="00452D59"/>
    <w:rsid w:val="00645400"/>
    <w:rsid w:val="00B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B6821"/>
  <w15:docId w15:val="{0255B72E-9B09-4D40-87BF-E099DFA6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A8A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Anastasiia Tkachenko (TL_KCOMP_B_Y3)</cp:lastModifiedBy>
  <cp:revision>2</cp:revision>
  <dcterms:created xsi:type="dcterms:W3CDTF">2026-10-06T11:16:00Z</dcterms:created>
  <dcterms:modified xsi:type="dcterms:W3CDTF">2026-10-16T18:15:00Z</dcterms:modified>
</cp:coreProperties>
</file>