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00" w:before="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lwef28o80zb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Урок 15. Домашнє завдання</w:t>
      </w:r>
    </w:p>
    <w:p w:rsidR="00000000" w:rsidDel="00000000" w:rsidP="00000000" w:rsidRDefault="00000000" w:rsidRPr="00000000" w14:paraId="00000002">
      <w:pPr>
        <w:pStyle w:val="Heading3"/>
        <w:spacing w:after="100" w:before="0" w:line="240" w:lineRule="auto"/>
        <w:jc w:val="both"/>
        <w:rPr>
          <w:rFonts w:ascii="Calibri" w:cs="Calibri" w:eastAsia="Calibri" w:hAnsi="Calibri"/>
        </w:rPr>
      </w:pPr>
      <w:bookmarkStart w:colFirst="0" w:colLast="0" w:name="_e5ov6u1qvs02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Рівень І</w:t>
      </w:r>
    </w:p>
    <w:p w:rsidR="00000000" w:rsidDel="00000000" w:rsidP="00000000" w:rsidRDefault="00000000" w:rsidRPr="00000000" w14:paraId="00000003">
      <w:pPr>
        <w:pStyle w:val="Heading3"/>
        <w:spacing w:after="100" w:before="0" w:line="240" w:lineRule="auto"/>
        <w:jc w:val="both"/>
        <w:rPr>
          <w:rFonts w:ascii="Calibri" w:cs="Calibri" w:eastAsia="Calibri" w:hAnsi="Calibri"/>
        </w:rPr>
      </w:pPr>
      <w:bookmarkStart w:colFirst="0" w:colLast="0" w:name="_lr5l497b22c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u w:val="single"/>
          <w:rtl w:val="0"/>
        </w:rPr>
        <w:t xml:space="preserve">Протестуй UI/UX сайту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35876f"/>
            <w:sz w:val="20"/>
            <w:szCs w:val="20"/>
            <w:highlight w:val="white"/>
            <w:u w:val="single"/>
            <w:rtl w:val="0"/>
          </w:rPr>
          <w:t xml:space="preserve">Оксфорд Медикал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u w:val="single"/>
          <w:rtl w:val="0"/>
        </w:rPr>
        <w:t xml:space="preserve">. В Google docs створи 5 багів з дотриманням усіх вимог до оформлення багу.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 https://anastasiyaliberman.atlassian.net/jira/software/projects/BT/boards/2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розділ To Do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100" w:before="0" w:line="240" w:lineRule="auto"/>
        <w:jc w:val="both"/>
        <w:rPr>
          <w:rFonts w:ascii="Calibri" w:cs="Calibri" w:eastAsia="Calibri" w:hAnsi="Calibri"/>
        </w:rPr>
      </w:pPr>
      <w:bookmarkStart w:colFirst="0" w:colLast="0" w:name="_3xewgt96u021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Рівень ІI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u w:val="single"/>
          <w:rtl w:val="0"/>
        </w:rPr>
        <w:t xml:space="preserve">Проведи кросбраузерне тестування знайдених раніше багів у трьох різних браузерах.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Windows 10 Version 21H2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Browsers: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Google Chrome Version 108.0.5359.95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Mozilla Firefox Version 107.0.1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 Edge Version 108.0.1462.42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Під час кросбраузерного тестування сайт поводиться аналогічно для всіх середовищ. Всі баги відтворюються в усіх середовищах.</w:t>
      </w:r>
    </w:p>
    <w:p w:rsidR="00000000" w:rsidDel="00000000" w:rsidP="00000000" w:rsidRDefault="00000000" w:rsidRPr="00000000" w14:paraId="00000011">
      <w:pPr>
        <w:pStyle w:val="Heading3"/>
        <w:spacing w:after="100" w:before="0" w:line="240" w:lineRule="auto"/>
        <w:jc w:val="both"/>
        <w:rPr>
          <w:rFonts w:ascii="Calibri" w:cs="Calibri" w:eastAsia="Calibri" w:hAnsi="Calibri"/>
        </w:rPr>
      </w:pPr>
      <w:bookmarkStart w:colFirst="0" w:colLast="0" w:name="_xdh5oez1bmoj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Рівень ІІI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u w:val="single"/>
          <w:rtl w:val="0"/>
        </w:rPr>
        <w:t xml:space="preserve"> За допомогою Developer Tools зафіксуй використаний шрифт, його розмір, колір та колір бекграунду наступних елементів сайту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35876f"/>
            <w:sz w:val="18"/>
            <w:szCs w:val="18"/>
            <w:u w:val="single"/>
            <w:rtl w:val="0"/>
          </w:rPr>
          <w:t xml:space="preserve">Оксфорд Медикал</w:t>
        </w:r>
      </w:hyperlink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sz w:val="18"/>
          <w:szCs w:val="18"/>
          <w:u w:val="single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sz w:val="18"/>
          <w:szCs w:val="18"/>
          <w:u w:val="single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sz w:val="18"/>
          <w:szCs w:val="18"/>
          <w:u w:val="single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sz w:val="18"/>
          <w:szCs w:val="18"/>
          <w:u w:val="single"/>
          <w:rtl w:val="0"/>
        </w:rPr>
        <w:t xml:space="preserve">Placeholder “ім’я” у формі “ЗАПИСАТИСЯ НА ПРИЙОМ”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025"/>
        <w:gridCol w:w="2025"/>
        <w:gridCol w:w="2025"/>
        <w:gridCol w:w="2025"/>
        <w:tblGridChange w:id="0">
          <w:tblGrid>
            <w:gridCol w:w="2475"/>
            <w:gridCol w:w="2025"/>
            <w:gridCol w:w="2025"/>
            <w:gridCol w:w="2025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8f8f8" w:space="0" w:sz="8" w:val="single"/>
              <w:left w:color="f8f8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Шрифт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 шрифта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Колір Шрифту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Колір бекграунду</w:t>
            </w:r>
          </w:p>
        </w:tc>
      </w:tr>
      <w:tr>
        <w:trPr>
          <w:cantSplit w:val="0"/>
          <w:tblHeader w:val="0"/>
        </w:trPr>
        <w:tc>
          <w:tcPr>
            <w:shd w:fill="0b8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240" w:before="240" w:lineRule="auto"/>
              <w:ind w:left="0" w:firstLine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Номер телефону у хедері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8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360" w:lineRule="auto"/>
              <w:ind w:left="-60" w:right="-60" w:firstLine="0"/>
              <w:jc w:val="center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Helvetica Neue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420" w:lineRule="auto"/>
              <w:ind w:left="-60" w:right="-60" w:firstLine="0"/>
              <w:jc w:val="center"/>
              <w:rPr>
                <w:rFonts w:ascii="Helvetica Neue Light" w:cs="Helvetica Neue Light" w:eastAsia="Helvetica Neue Light" w:hAnsi="Helvetica Neue Light"/>
                <w:sz w:val="23"/>
                <w:szCs w:val="23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f8f8f8"/>
                <w:sz w:val="17"/>
                <w:szCs w:val="17"/>
                <w:shd w:fill="636366" w:val="clear"/>
                <w:rtl w:val="0"/>
              </w:rPr>
              <w:t xml:space="preserve">Thin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8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32"/>
                <w:szCs w:val="32"/>
                <w:rtl w:val="0"/>
              </w:rPr>
              <w:t xml:space="preserve">16 px</w:t>
            </w:r>
          </w:p>
        </w:tc>
        <w:tc>
          <w:tcPr>
            <w:shd w:fill="0b8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420" w:lineRule="auto"/>
              <w:ind w:left="-40" w:right="-60" w:firstLine="0"/>
              <w:jc w:val="center"/>
              <w:rPr>
                <w:rFonts w:ascii="Helvetica Neue" w:cs="Helvetica Neue" w:eastAsia="Helvetica Neue" w:hAnsi="Helvetica Neue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32"/>
                <w:szCs w:val="32"/>
                <w:rtl w:val="0"/>
              </w:rPr>
              <w:t xml:space="preserve">#FFFFFF</w:t>
            </w:r>
          </w:p>
        </w:tc>
        <w:tc>
          <w:tcPr>
            <w:shd w:fill="0b8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32"/>
                <w:szCs w:val="32"/>
                <w:rtl w:val="0"/>
              </w:rPr>
              <w:t xml:space="preserve">#0B83D7</w:t>
            </w:r>
          </w:p>
        </w:tc>
      </w:tr>
      <w:tr>
        <w:trPr>
          <w:cantSplit w:val="0"/>
          <w:tblHeader w:val="0"/>
        </w:trPr>
        <w:tc>
          <w:tcPr>
            <w:shd w:fill="9b4fb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0" w:before="0" w:line="240" w:lineRule="auto"/>
              <w:ind w:lef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0"/>
                <w:szCs w:val="20"/>
                <w:rtl w:val="0"/>
              </w:rPr>
              <w:t xml:space="preserve">Ім’я асистента при виклику чата допомоги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b4fb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360" w:lineRule="auto"/>
              <w:ind w:left="-60" w:right="-60" w:firstLine="0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Roboto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="420" w:lineRule="auto"/>
              <w:ind w:left="-60" w:right="-6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8f8"/>
                <w:sz w:val="15"/>
                <w:szCs w:val="15"/>
                <w:shd w:fill="636366" w:val="clear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b4fb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15 px</w:t>
            </w:r>
          </w:p>
        </w:tc>
        <w:tc>
          <w:tcPr>
            <w:shd w:fill="9b4fb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420" w:lineRule="auto"/>
              <w:ind w:left="-40" w:right="-6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30"/>
                <w:szCs w:val="30"/>
                <w:rtl w:val="0"/>
              </w:rPr>
              <w:t xml:space="preserve">#FFFFFF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b4fb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#9B4FB6</w:t>
            </w:r>
          </w:p>
        </w:tc>
      </w:tr>
      <w:tr>
        <w:trPr>
          <w:cantSplit w:val="0"/>
          <w:tblHeader w:val="0"/>
        </w:trPr>
        <w:tc>
          <w:tcPr>
            <w:shd w:fill="0a7b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0" w:before="0" w:line="240" w:lineRule="auto"/>
              <w:ind w:left="0" w:firstLine="0"/>
              <w:jc w:val="center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73a3c"/>
                <w:rtl w:val="0"/>
              </w:rPr>
              <w:t xml:space="preserve">Кнопка “інші міста” у футері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a7b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360" w:lineRule="auto"/>
              <w:ind w:left="-60" w:right="-60" w:firstLine="0"/>
              <w:jc w:val="center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Helvetica Neue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0" w:line="420" w:lineRule="auto"/>
              <w:ind w:left="-60" w:right="-60" w:firstLine="0"/>
              <w:jc w:val="center"/>
              <w:rPr>
                <w:rFonts w:ascii="Helvetica Neue" w:cs="Helvetica Neue" w:eastAsia="Helvetica Neue" w:hAnsi="Helvetica Neue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8f8f8"/>
                <w:sz w:val="17"/>
                <w:szCs w:val="17"/>
                <w:shd w:fill="636366" w:val="clear"/>
                <w:rtl w:val="0"/>
              </w:rPr>
              <w:t xml:space="preserve">Thin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a7b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32"/>
                <w:szCs w:val="32"/>
                <w:rtl w:val="0"/>
              </w:rPr>
              <w:t xml:space="preserve">16 px</w:t>
            </w:r>
          </w:p>
        </w:tc>
        <w:tc>
          <w:tcPr>
            <w:shd w:fill="0a7b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420" w:lineRule="auto"/>
              <w:ind w:left="-40" w:right="-60" w:firstLine="0"/>
              <w:jc w:val="center"/>
              <w:rPr>
                <w:rFonts w:ascii="Helvetica Neue" w:cs="Helvetica Neue" w:eastAsia="Helvetica Neue" w:hAnsi="Helvetica Neue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32"/>
                <w:szCs w:val="32"/>
                <w:rtl w:val="0"/>
              </w:rPr>
              <w:t xml:space="preserve">#FFFFFF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a7b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32"/>
                <w:szCs w:val="32"/>
                <w:rtl w:val="0"/>
              </w:rPr>
              <w:t xml:space="preserve">#0A7BCA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0" w:before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6d6d6d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6d6d6d"/>
                <w:sz w:val="18"/>
                <w:szCs w:val="18"/>
                <w:rtl w:val="0"/>
              </w:rPr>
              <w:t xml:space="preserve">Placeholder “ім’я” у формі “ЗАПИСАТИСЯ НА ПРИЙОМ”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6d6d6d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6d6d6d"/>
                <w:sz w:val="28"/>
                <w:szCs w:val="28"/>
                <w:rtl w:val="0"/>
              </w:rPr>
              <w:t xml:space="preserve">HelveticaNeue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6d6d6d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6d6d6d"/>
                <w:sz w:val="28"/>
                <w:szCs w:val="28"/>
                <w:rtl w:val="0"/>
              </w:rPr>
              <w:t xml:space="preserve">14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6d6d6d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6d6d6d"/>
                <w:sz w:val="28"/>
                <w:szCs w:val="28"/>
                <w:rtl w:val="0"/>
              </w:rPr>
              <w:t xml:space="preserve">#6d6d6d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6d6d6d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6d6d6d"/>
                <w:sz w:val="28"/>
                <w:szCs w:val="28"/>
                <w:rtl w:val="0"/>
              </w:rPr>
              <w:t xml:space="preserve">#FFFFFF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566.9291338582677" w:right="426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xford-med.com.ua/" TargetMode="External"/><Relationship Id="rId7" Type="http://schemas.openxmlformats.org/officeDocument/2006/relationships/hyperlink" Target="https://anastasiyaliberman.atlassian.net/jira/software/projects/BT/boards/2" TargetMode="External"/><Relationship Id="rId8" Type="http://schemas.openxmlformats.org/officeDocument/2006/relationships/hyperlink" Target="https://oxford-med.com.u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